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366C2" w14:textId="77777777" w:rsidR="004D6BD8" w:rsidRPr="00916ED5" w:rsidRDefault="004D6BD8" w:rsidP="00805BBC">
      <w:pPr>
        <w:widowControl/>
        <w:jc w:val="left"/>
        <w:rPr>
          <w:rFonts w:ascii="Times New Roman" w:hAnsi="Times New Roman"/>
          <w:color w:val="000000"/>
        </w:rPr>
      </w:pPr>
    </w:p>
    <w:p w14:paraId="04494CC6" w14:textId="42F0F61D" w:rsidR="0012308A" w:rsidRDefault="0012308A" w:rsidP="0012308A">
      <w:pPr>
        <w:jc w:val="center"/>
        <w:rPr>
          <w:rFonts w:ascii="Times New Roman" w:hAnsi="宋体" w:cs="宋体"/>
          <w:b/>
          <w:color w:val="000000"/>
          <w:kern w:val="0"/>
          <w:sz w:val="44"/>
          <w:szCs w:val="44"/>
        </w:rPr>
      </w:pPr>
      <w:r w:rsidRPr="00B426BF">
        <w:rPr>
          <w:rFonts w:ascii="Times New Roman" w:hAnsi="宋体" w:cs="宋体"/>
          <w:b/>
          <w:color w:val="000000"/>
          <w:kern w:val="0"/>
          <w:sz w:val="44"/>
          <w:szCs w:val="44"/>
        </w:rPr>
        <w:t>人口转变</w:t>
      </w:r>
      <w:r w:rsidR="00CD4115" w:rsidRPr="00B426BF">
        <w:rPr>
          <w:rFonts w:ascii="Times New Roman" w:hAnsi="宋体" w:cs="宋体"/>
          <w:b/>
          <w:color w:val="000000"/>
          <w:kern w:val="0"/>
          <w:sz w:val="44"/>
          <w:szCs w:val="44"/>
        </w:rPr>
        <w:t>后</w:t>
      </w:r>
      <w:r w:rsidRPr="00B426BF">
        <w:rPr>
          <w:rFonts w:ascii="Times New Roman" w:hAnsi="宋体" w:cs="宋体"/>
          <w:b/>
          <w:color w:val="000000"/>
          <w:kern w:val="0"/>
          <w:sz w:val="44"/>
          <w:szCs w:val="44"/>
        </w:rPr>
        <w:t>劳动生产率</w:t>
      </w:r>
      <w:r w:rsidR="00CD4115" w:rsidRPr="00B426BF">
        <w:rPr>
          <w:rFonts w:ascii="Times New Roman" w:hAnsi="宋体" w:cs="宋体"/>
          <w:b/>
          <w:color w:val="000000"/>
          <w:kern w:val="0"/>
          <w:sz w:val="44"/>
          <w:szCs w:val="44"/>
        </w:rPr>
        <w:t>如何</w:t>
      </w:r>
      <w:r w:rsidR="0079128B" w:rsidRPr="00B426BF">
        <w:rPr>
          <w:rFonts w:ascii="Times New Roman" w:hAnsi="宋体" w:cs="宋体"/>
          <w:b/>
          <w:color w:val="000000"/>
          <w:kern w:val="0"/>
          <w:sz w:val="44"/>
          <w:szCs w:val="44"/>
        </w:rPr>
        <w:t>提高</w:t>
      </w:r>
      <w:r w:rsidR="00C26169">
        <w:rPr>
          <w:rFonts w:ascii="Times New Roman" w:hAnsi="宋体" w:cs="宋体" w:hint="eastAsia"/>
          <w:b/>
          <w:color w:val="000000"/>
          <w:kern w:val="0"/>
          <w:sz w:val="44"/>
          <w:szCs w:val="44"/>
        </w:rPr>
        <w:t>？</w:t>
      </w:r>
      <w:r w:rsidR="008E0C5E" w:rsidRPr="008E0C5E">
        <w:rPr>
          <w:rFonts w:ascii="Times New Roman" w:hAnsi="Times New Roman"/>
          <w:sz w:val="44"/>
          <w:szCs w:val="44"/>
          <w:vertAlign w:val="superscript"/>
        </w:rPr>
        <w:footnoteReference w:id="1"/>
      </w:r>
    </w:p>
    <w:p w14:paraId="7E8566BF" w14:textId="58C5A1D5" w:rsidR="00C161AF" w:rsidRDefault="00C161AF" w:rsidP="00C161AF">
      <w:pPr>
        <w:ind w:firstLineChars="100" w:firstLine="210"/>
        <w:jc w:val="center"/>
        <w:rPr>
          <w:rFonts w:ascii="Times New Roman" w:eastAsiaTheme="minorEastAsia" w:hAnsi="Times New Roman"/>
        </w:rPr>
      </w:pPr>
    </w:p>
    <w:p w14:paraId="4DEC838D" w14:textId="776EFF99" w:rsidR="00F25326" w:rsidRDefault="00C161AF" w:rsidP="007B4E83">
      <w:pPr>
        <w:ind w:firstLineChars="100" w:firstLine="210"/>
        <w:jc w:val="center"/>
        <w:rPr>
          <w:rFonts w:ascii="Times New Roman" w:eastAsiaTheme="minorEastAsia" w:hAnsi="Times New Roman"/>
        </w:rPr>
      </w:pPr>
      <w:r>
        <w:rPr>
          <w:rFonts w:ascii="Times New Roman" w:eastAsiaTheme="minorEastAsia" w:hAnsi="Times New Roman" w:hint="eastAsia"/>
        </w:rPr>
        <w:t>赵文</w:t>
      </w:r>
    </w:p>
    <w:p w14:paraId="785096ED" w14:textId="77777777" w:rsidR="007B4E83" w:rsidRPr="007B4E83" w:rsidRDefault="007B4E83" w:rsidP="007B4E83">
      <w:pPr>
        <w:ind w:firstLineChars="100" w:firstLine="210"/>
        <w:jc w:val="center"/>
        <w:rPr>
          <w:rFonts w:ascii="Times New Roman" w:eastAsiaTheme="minorEastAsia" w:hAnsi="Times New Roman"/>
        </w:rPr>
      </w:pPr>
    </w:p>
    <w:p w14:paraId="5FB8C6EC" w14:textId="1E925AA5" w:rsidR="00FE3F4E" w:rsidRPr="002C0BA9" w:rsidRDefault="007B155C" w:rsidP="002C0BA9">
      <w:pPr>
        <w:spacing w:line="276" w:lineRule="auto"/>
        <w:ind w:firstLineChars="200" w:firstLine="420"/>
        <w:rPr>
          <w:rFonts w:ascii="黑体" w:eastAsia="黑体" w:hAnsi="宋体" w:cs="宋体"/>
          <w:color w:val="000000"/>
          <w:kern w:val="0"/>
          <w:szCs w:val="24"/>
        </w:rPr>
      </w:pPr>
      <w:r>
        <w:rPr>
          <w:rFonts w:ascii="黑体" w:eastAsia="黑体" w:hAnsi="宋体" w:cs="宋体" w:hint="eastAsia"/>
          <w:color w:val="000000"/>
          <w:kern w:val="0"/>
          <w:szCs w:val="24"/>
        </w:rPr>
        <w:t>摘要</w:t>
      </w:r>
      <w:r w:rsidR="00FE3F4E" w:rsidRPr="002C0BA9">
        <w:rPr>
          <w:rFonts w:ascii="黑体" w:eastAsia="黑体" w:hAnsi="宋体" w:cs="宋体" w:hint="eastAsia"/>
          <w:color w:val="000000"/>
          <w:kern w:val="0"/>
          <w:szCs w:val="24"/>
        </w:rPr>
        <w:t>：</w:t>
      </w:r>
      <w:r w:rsidR="00FE3F4E" w:rsidRPr="002C0BA9">
        <w:rPr>
          <w:rFonts w:ascii="楷体" w:eastAsia="楷体" w:hAnsi="楷体" w:hint="eastAsia"/>
        </w:rPr>
        <w:t>本文引入人口抚养比和劳动就业率变量，</w:t>
      </w:r>
      <w:r w:rsidR="002A3F68">
        <w:rPr>
          <w:rFonts w:ascii="楷体" w:eastAsia="楷体" w:hAnsi="楷体" w:hint="eastAsia"/>
        </w:rPr>
        <w:t>在</w:t>
      </w:r>
      <w:r w:rsidR="00FE3F4E" w:rsidRPr="002C0BA9">
        <w:rPr>
          <w:rFonts w:ascii="楷体" w:eastAsia="楷体" w:hAnsi="楷体" w:hint="eastAsia"/>
        </w:rPr>
        <w:t>新增长理论的框架</w:t>
      </w:r>
      <w:r w:rsidR="002A3F68">
        <w:rPr>
          <w:rFonts w:ascii="楷体" w:eastAsia="楷体" w:hAnsi="楷体" w:hint="eastAsia"/>
        </w:rPr>
        <w:t>下</w:t>
      </w:r>
      <w:r w:rsidR="00FE3F4E" w:rsidRPr="002C0BA9">
        <w:rPr>
          <w:rFonts w:ascii="楷体" w:eastAsia="楷体" w:hAnsi="楷体" w:hint="eastAsia"/>
        </w:rPr>
        <w:t>，探讨中国人口转变后劳动生产率的提高路径，并通过另外11个经过了人口转变的经济体的经验加以佐证。</w:t>
      </w:r>
      <w:r w:rsidR="00783623">
        <w:rPr>
          <w:rFonts w:ascii="楷体" w:eastAsia="楷体" w:hAnsi="楷体" w:hint="eastAsia"/>
        </w:rPr>
        <w:t>国际经验表明，</w:t>
      </w:r>
      <w:r w:rsidR="00FE3F4E" w:rsidRPr="002C0BA9">
        <w:rPr>
          <w:rFonts w:ascii="楷体" w:eastAsia="楷体" w:hAnsi="楷体" w:hint="eastAsia"/>
        </w:rPr>
        <w:t>人口抚养比的提高与二元结构的终结的确会降低劳动生产率的增速</w:t>
      </w:r>
      <w:r w:rsidR="00783623">
        <w:rPr>
          <w:rFonts w:ascii="楷体" w:eastAsia="楷体" w:hAnsi="楷体" w:hint="eastAsia"/>
        </w:rPr>
        <w:t>，</w:t>
      </w:r>
      <w:r w:rsidR="00FE3F4E" w:rsidRPr="002C0BA9">
        <w:rPr>
          <w:rFonts w:ascii="楷体" w:eastAsia="楷体" w:hAnsi="楷体" w:hint="eastAsia"/>
        </w:rPr>
        <w:t>但对于中国来说，由于劳动力配置仍然大有空间，</w:t>
      </w:r>
      <w:r w:rsidR="001642DD" w:rsidRPr="001642DD">
        <w:rPr>
          <w:rFonts w:ascii="楷体" w:eastAsia="楷体" w:hAnsi="楷体" w:hint="eastAsia"/>
        </w:rPr>
        <w:t>劳动力市场的改善</w:t>
      </w:r>
      <w:r w:rsidR="001642DD">
        <w:rPr>
          <w:rFonts w:ascii="楷体" w:eastAsia="楷体" w:hAnsi="楷体" w:hint="eastAsia"/>
        </w:rPr>
        <w:t>将</w:t>
      </w:r>
      <w:r w:rsidR="00783623">
        <w:rPr>
          <w:rFonts w:ascii="楷体" w:eastAsia="楷体" w:hAnsi="楷体" w:hint="eastAsia"/>
        </w:rPr>
        <w:t>为广义生产率带来</w:t>
      </w:r>
      <w:r w:rsidR="00FE3F4E" w:rsidRPr="002C0BA9">
        <w:rPr>
          <w:rFonts w:ascii="楷体" w:eastAsia="楷体" w:hAnsi="楷体" w:hint="eastAsia"/>
        </w:rPr>
        <w:t>配置效率，能够有力地托升稳态增长率</w:t>
      </w:r>
      <w:r w:rsidR="00D956CA">
        <w:rPr>
          <w:rFonts w:ascii="楷体" w:eastAsia="楷体" w:hAnsi="楷体" w:hint="eastAsia"/>
        </w:rPr>
        <w:t>，</w:t>
      </w:r>
      <w:r w:rsidR="00FE3F4E" w:rsidRPr="002C0BA9">
        <w:rPr>
          <w:rFonts w:ascii="楷体" w:eastAsia="楷体" w:hAnsi="楷体" w:hint="eastAsia"/>
        </w:rPr>
        <w:t>缩小与世界前沿生产率差距，</w:t>
      </w:r>
      <w:r w:rsidR="001642DD">
        <w:rPr>
          <w:rFonts w:ascii="楷体" w:eastAsia="楷体" w:hAnsi="楷体" w:hint="eastAsia"/>
        </w:rPr>
        <w:t>这一贡献</w:t>
      </w:r>
      <w:r w:rsidR="00FE3F4E" w:rsidRPr="002C0BA9">
        <w:rPr>
          <w:rFonts w:ascii="楷体" w:eastAsia="楷体" w:hAnsi="楷体" w:hint="eastAsia"/>
        </w:rPr>
        <w:t>远超物质资本和人力资本等传统要素的贡献</w:t>
      </w:r>
      <w:r w:rsidR="001642DD">
        <w:rPr>
          <w:rFonts w:ascii="楷体" w:eastAsia="楷体" w:hAnsi="楷体" w:hint="eastAsia"/>
        </w:rPr>
        <w:t>。</w:t>
      </w:r>
      <w:r w:rsidR="00FE3F4E" w:rsidRPr="002C0BA9">
        <w:rPr>
          <w:rFonts w:ascii="楷体" w:eastAsia="楷体" w:hAnsi="楷体" w:hint="eastAsia"/>
        </w:rPr>
        <w:t>所以，人口转变后，</w:t>
      </w:r>
      <w:r w:rsidR="001642DD">
        <w:rPr>
          <w:rFonts w:ascii="楷体" w:eastAsia="楷体" w:hAnsi="楷体" w:hint="eastAsia"/>
        </w:rPr>
        <w:t>尽管</w:t>
      </w:r>
      <w:r w:rsidR="00FE3F4E" w:rsidRPr="002C0BA9">
        <w:rPr>
          <w:rFonts w:ascii="楷体" w:eastAsia="楷体" w:hAnsi="楷体" w:hint="eastAsia"/>
        </w:rPr>
        <w:t>中国劳动年龄人口数量下降和人口抚养比提高同时发生，失去了人口红利和二元结构的光环，但劳动生产率仍将</w:t>
      </w:r>
      <w:r w:rsidR="001642DD" w:rsidRPr="002C0BA9">
        <w:rPr>
          <w:rFonts w:ascii="楷体" w:eastAsia="楷体" w:hAnsi="楷体" w:hint="eastAsia"/>
        </w:rPr>
        <w:t>可以依靠其他经济体无可比拟的人口规模优势带来的要素重新配置的空间托高稳态增长率，缩小与世界前沿生产率的差距。</w:t>
      </w:r>
    </w:p>
    <w:p w14:paraId="4EB43289" w14:textId="77777777" w:rsidR="00FE3F4E" w:rsidRPr="002C0BA9" w:rsidRDefault="00FE3F4E" w:rsidP="002C0BA9">
      <w:pPr>
        <w:spacing w:line="276" w:lineRule="auto"/>
        <w:ind w:firstLineChars="200" w:firstLine="420"/>
        <w:rPr>
          <w:rFonts w:ascii="黑体" w:eastAsia="黑体" w:hAnsi="宋体" w:cs="宋体"/>
          <w:color w:val="000000"/>
          <w:kern w:val="0"/>
          <w:szCs w:val="24"/>
        </w:rPr>
      </w:pPr>
      <w:r w:rsidRPr="002C0BA9">
        <w:rPr>
          <w:rFonts w:ascii="黑体" w:eastAsia="黑体" w:hAnsi="宋体" w:cs="宋体" w:hint="eastAsia"/>
          <w:color w:val="000000"/>
          <w:kern w:val="0"/>
          <w:szCs w:val="24"/>
        </w:rPr>
        <w:t>关键词：</w:t>
      </w:r>
      <w:r w:rsidRPr="002C0BA9">
        <w:rPr>
          <w:rFonts w:ascii="楷体" w:eastAsia="楷体" w:hAnsi="楷体" w:hint="eastAsia"/>
        </w:rPr>
        <w:t>人口转变 劳动生产率 人口抚养比 劳动就业率</w:t>
      </w:r>
    </w:p>
    <w:p w14:paraId="6CF9F67B" w14:textId="183BC86A" w:rsidR="00BC6D36" w:rsidRDefault="00BC6D36" w:rsidP="00BC6D36">
      <w:pPr>
        <w:ind w:firstLineChars="200" w:firstLine="420"/>
        <w:rPr>
          <w:rFonts w:ascii="楷体" w:eastAsia="楷体" w:hAnsi="楷体"/>
        </w:rPr>
      </w:pPr>
      <w:r w:rsidRPr="00BC6D36">
        <w:rPr>
          <w:rFonts w:ascii="楷体" w:eastAsia="楷体" w:hAnsi="楷体"/>
        </w:rPr>
        <w:t>中图分类号：F061.3</w:t>
      </w:r>
      <w:r>
        <w:rPr>
          <w:rFonts w:ascii="楷体" w:eastAsia="楷体" w:hAnsi="楷体"/>
        </w:rPr>
        <w:t xml:space="preserve">  JEL:</w:t>
      </w:r>
      <w:r w:rsidR="00EE44F0">
        <w:rPr>
          <w:rFonts w:ascii="楷体" w:eastAsia="楷体" w:hAnsi="楷体" w:hint="eastAsia"/>
        </w:rPr>
        <w:t>F014.2</w:t>
      </w:r>
    </w:p>
    <w:p w14:paraId="202F2A9F" w14:textId="77777777" w:rsidR="00226F9D" w:rsidRPr="00226F9D" w:rsidRDefault="00226F9D" w:rsidP="00226F9D">
      <w:pPr>
        <w:ind w:firstLineChars="100" w:firstLine="210"/>
        <w:jc w:val="center"/>
        <w:rPr>
          <w:rFonts w:ascii="Times New Roman" w:eastAsiaTheme="minorEastAsia" w:hAnsi="Times New Roman"/>
          <w:bCs/>
          <w:szCs w:val="21"/>
        </w:rPr>
      </w:pPr>
      <w:r w:rsidRPr="00226F9D">
        <w:rPr>
          <w:rFonts w:ascii="Times New Roman" w:eastAsiaTheme="minorEastAsia" w:hAnsi="Times New Roman"/>
          <w:bCs/>
          <w:szCs w:val="21"/>
        </w:rPr>
        <w:t>How to Improve Labor Productivity after Demographic Transition?</w:t>
      </w:r>
    </w:p>
    <w:p w14:paraId="18180F64" w14:textId="021C8360" w:rsidR="00226F9D" w:rsidRPr="00194AEA" w:rsidRDefault="00194AEA" w:rsidP="00194AEA">
      <w:pPr>
        <w:ind w:firstLineChars="100" w:firstLine="210"/>
        <w:jc w:val="center"/>
        <w:rPr>
          <w:rFonts w:ascii="宋体" w:hAnsi="宋体"/>
          <w:b/>
          <w:color w:val="000000"/>
          <w:szCs w:val="21"/>
        </w:rPr>
      </w:pPr>
      <w:r w:rsidRPr="00194AEA">
        <w:rPr>
          <w:rFonts w:ascii="宋体" w:hAnsi="宋体" w:hint="eastAsia"/>
        </w:rPr>
        <w:t>ZHAO</w:t>
      </w:r>
      <w:r w:rsidRPr="00194AEA">
        <w:rPr>
          <w:rFonts w:ascii="宋体" w:hAnsi="宋体"/>
        </w:rPr>
        <w:t xml:space="preserve"> </w:t>
      </w:r>
      <w:r w:rsidRPr="00194AEA">
        <w:rPr>
          <w:rFonts w:ascii="宋体" w:hAnsi="宋体" w:hint="eastAsia"/>
        </w:rPr>
        <w:t>Wen</w:t>
      </w:r>
    </w:p>
    <w:p w14:paraId="40264263" w14:textId="60B3999C" w:rsidR="00194AEA" w:rsidRPr="00194AEA" w:rsidRDefault="00194AEA" w:rsidP="00194AEA">
      <w:pPr>
        <w:ind w:firstLineChars="100" w:firstLine="210"/>
        <w:jc w:val="center"/>
        <w:rPr>
          <w:rFonts w:ascii="宋体" w:hAnsi="宋体"/>
        </w:rPr>
      </w:pPr>
      <w:r w:rsidRPr="00194AEA">
        <w:rPr>
          <w:rFonts w:ascii="宋体" w:hAnsi="宋体" w:hint="eastAsia"/>
        </w:rPr>
        <w:t>(</w:t>
      </w:r>
      <w:r w:rsidRPr="00194AEA">
        <w:rPr>
          <w:rFonts w:ascii="宋体" w:hAnsi="宋体"/>
        </w:rPr>
        <w:t>The Institute of Population and Labor Economics, Chinese Academy of Social Sciences</w:t>
      </w:r>
      <w:r w:rsidRPr="00194AEA">
        <w:rPr>
          <w:rFonts w:ascii="宋体" w:hAnsi="宋体" w:hint="eastAsia"/>
        </w:rPr>
        <w:t>，Beijing，China</w:t>
      </w:r>
      <w:r w:rsidRPr="00194AEA">
        <w:rPr>
          <w:rFonts w:ascii="宋体" w:hAnsi="宋体"/>
        </w:rPr>
        <w:t>)</w:t>
      </w:r>
    </w:p>
    <w:p w14:paraId="16CD99B2" w14:textId="77777777" w:rsidR="00194AEA" w:rsidRPr="00194AEA" w:rsidRDefault="00194AEA">
      <w:pPr>
        <w:spacing w:line="252" w:lineRule="auto"/>
        <w:rPr>
          <w:rFonts w:ascii="Times New Roman" w:eastAsia="Batang" w:hAnsi="Times New Roman"/>
          <w:b/>
          <w:color w:val="000000"/>
          <w:szCs w:val="21"/>
        </w:rPr>
      </w:pPr>
    </w:p>
    <w:p w14:paraId="518B8E07" w14:textId="77777777" w:rsidR="00226F9D" w:rsidRPr="00140A86" w:rsidRDefault="00226F9D" w:rsidP="00140A86">
      <w:pPr>
        <w:spacing w:line="252" w:lineRule="auto"/>
        <w:ind w:firstLineChars="200" w:firstLine="422"/>
        <w:rPr>
          <w:rFonts w:asciiTheme="minorEastAsia" w:eastAsiaTheme="minorEastAsia" w:hAnsiTheme="minorEastAsia"/>
          <w:b/>
        </w:rPr>
      </w:pPr>
      <w:r w:rsidRPr="00140A86">
        <w:rPr>
          <w:rFonts w:asciiTheme="minorEastAsia" w:eastAsiaTheme="minorEastAsia" w:hAnsiTheme="minorEastAsia"/>
          <w:b/>
        </w:rPr>
        <w:t>Abstract:</w:t>
      </w:r>
      <w:r w:rsidRPr="00140A86">
        <w:rPr>
          <w:rFonts w:asciiTheme="minorEastAsia" w:eastAsiaTheme="minorEastAsia" w:hAnsiTheme="minorEastAsia" w:hint="eastAsia"/>
          <w:b/>
        </w:rPr>
        <w:t xml:space="preserve"> </w:t>
      </w:r>
      <w:r w:rsidRPr="00140A86">
        <w:rPr>
          <w:rFonts w:asciiTheme="minorEastAsia" w:eastAsiaTheme="minorEastAsia" w:hAnsiTheme="minorEastAsia"/>
          <w:b/>
        </w:rPr>
        <w:t xml:space="preserve">This paper introduces the variables of dependency ratio and labor employment rate, so that the demographic dividend theory and dual economic theory can be linked with the framework of the new growth theory, and discusses the path of improving labor productivity after China's population transition, which is supported by the experience of 11 other economies that have undergone population transition. International experience shows that the increase of dependency ratio and the end of dual structure will indeed reduce the growth rate of labor productivity, but for China, since there is still a lot of room for labor allocation, the improvement of labor market will bring allocation efficiency to generalized productivity, which can effectively support the steady growth rate and narrow the gap with the world's frontier productivity. This contribution is far more than </w:t>
      </w:r>
      <w:r w:rsidRPr="00140A86">
        <w:rPr>
          <w:rFonts w:asciiTheme="minorEastAsia" w:eastAsiaTheme="minorEastAsia" w:hAnsiTheme="minorEastAsia" w:hint="eastAsia"/>
          <w:b/>
        </w:rPr>
        <w:t>t</w:t>
      </w:r>
      <w:r w:rsidRPr="00140A86">
        <w:rPr>
          <w:rFonts w:asciiTheme="minorEastAsia" w:eastAsiaTheme="minorEastAsia" w:hAnsiTheme="minorEastAsia"/>
          <w:b/>
        </w:rPr>
        <w:t xml:space="preserve">he contribution of capital and human capital. Therefore, after the demographic transition, although the decline in the number of working age population and the increase in the dependency ratio occur at the same time in China, losing the aura of demographic dividend and dual structure, labor productivity will still be able to rely on the space brought about by the incomparable population size advantage of other economies to support the steady </w:t>
      </w:r>
      <w:r w:rsidRPr="00140A86">
        <w:rPr>
          <w:rFonts w:asciiTheme="minorEastAsia" w:eastAsiaTheme="minorEastAsia" w:hAnsiTheme="minorEastAsia"/>
          <w:b/>
        </w:rPr>
        <w:lastRenderedPageBreak/>
        <w:t xml:space="preserve">growth rate, </w:t>
      </w:r>
      <w:r w:rsidRPr="00140A86">
        <w:rPr>
          <w:rFonts w:asciiTheme="minorEastAsia" w:eastAsiaTheme="minorEastAsia" w:hAnsiTheme="minorEastAsia" w:hint="eastAsia"/>
          <w:b/>
        </w:rPr>
        <w:t>and</w:t>
      </w:r>
      <w:r w:rsidRPr="00140A86">
        <w:rPr>
          <w:rFonts w:asciiTheme="minorEastAsia" w:eastAsiaTheme="minorEastAsia" w:hAnsiTheme="minorEastAsia"/>
          <w:b/>
        </w:rPr>
        <w:t xml:space="preserve"> narrow the gap with the world's leading-edge productivity.</w:t>
      </w:r>
    </w:p>
    <w:p w14:paraId="01BCD5DF" w14:textId="77777777" w:rsidR="00226F9D" w:rsidRPr="00140A86" w:rsidRDefault="00226F9D" w:rsidP="00140A86">
      <w:pPr>
        <w:spacing w:line="252" w:lineRule="auto"/>
        <w:ind w:firstLineChars="200" w:firstLine="422"/>
        <w:rPr>
          <w:rFonts w:asciiTheme="minorEastAsia" w:eastAsiaTheme="minorEastAsia" w:hAnsiTheme="minorEastAsia"/>
          <w:b/>
        </w:rPr>
      </w:pPr>
      <w:r w:rsidRPr="00140A86">
        <w:rPr>
          <w:rFonts w:asciiTheme="minorEastAsia" w:eastAsiaTheme="minorEastAsia" w:hAnsiTheme="minorEastAsia"/>
          <w:b/>
        </w:rPr>
        <w:t>Key words:</w:t>
      </w:r>
      <w:r w:rsidRPr="00140A86">
        <w:rPr>
          <w:rFonts w:asciiTheme="minorEastAsia" w:eastAsiaTheme="minorEastAsia" w:hAnsiTheme="minorEastAsia" w:hint="eastAsia"/>
          <w:b/>
        </w:rPr>
        <w:t xml:space="preserve"> </w:t>
      </w:r>
      <w:r w:rsidRPr="00140A86">
        <w:rPr>
          <w:rFonts w:asciiTheme="minorEastAsia" w:eastAsiaTheme="minorEastAsia" w:hAnsiTheme="minorEastAsia"/>
          <w:b/>
        </w:rPr>
        <w:t>Population Transition; Labor Productivity; Population Dependency Ratio; Labor Employment Rate</w:t>
      </w:r>
    </w:p>
    <w:p w14:paraId="023DCE18" w14:textId="77777777" w:rsidR="00226F9D" w:rsidRPr="00043D22" w:rsidRDefault="00226F9D" w:rsidP="00226F9D">
      <w:pPr>
        <w:rPr>
          <w:rFonts w:ascii="Times New Roman" w:hAnsi="Times New Roman"/>
        </w:rPr>
      </w:pPr>
    </w:p>
    <w:p w14:paraId="104DC471" w14:textId="17A788CC" w:rsidR="00635573" w:rsidRPr="002A0D51" w:rsidRDefault="0019537E" w:rsidP="0019537E">
      <w:pPr>
        <w:jc w:val="center"/>
        <w:rPr>
          <w:rFonts w:ascii="黑体" w:eastAsia="黑体" w:hAnsi="黑体"/>
          <w:sz w:val="28"/>
          <w:szCs w:val="28"/>
        </w:rPr>
      </w:pPr>
      <w:r>
        <w:rPr>
          <w:rFonts w:ascii="黑体" w:eastAsia="黑体" w:hAnsi="黑体" w:hint="eastAsia"/>
          <w:sz w:val="28"/>
          <w:szCs w:val="28"/>
        </w:rPr>
        <w:t>一、</w:t>
      </w:r>
      <w:r w:rsidR="005E767E" w:rsidRPr="002A0D51">
        <w:rPr>
          <w:rFonts w:ascii="黑体" w:eastAsia="黑体" w:hAnsi="黑体" w:hint="eastAsia"/>
          <w:sz w:val="28"/>
          <w:szCs w:val="28"/>
        </w:rPr>
        <w:t>引言</w:t>
      </w:r>
    </w:p>
    <w:p w14:paraId="27B3352A" w14:textId="77777777" w:rsidR="002A0D51" w:rsidRPr="008E04D1" w:rsidRDefault="002A0D51" w:rsidP="008E04D1">
      <w:pPr>
        <w:spacing w:line="252" w:lineRule="auto"/>
        <w:ind w:firstLineChars="200" w:firstLine="420"/>
        <w:jc w:val="left"/>
        <w:rPr>
          <w:rFonts w:ascii="Times New Roman" w:hAnsi="Times New Roman"/>
        </w:rPr>
      </w:pPr>
    </w:p>
    <w:p w14:paraId="60C78A99" w14:textId="787C6E01" w:rsidR="005E767E" w:rsidRPr="004E69EA" w:rsidRDefault="00DF5D0C" w:rsidP="00980F09">
      <w:pPr>
        <w:spacing w:line="252" w:lineRule="auto"/>
        <w:ind w:firstLineChars="200" w:firstLine="420"/>
        <w:jc w:val="left"/>
        <w:rPr>
          <w:rFonts w:ascii="Times New Roman" w:hAnsi="Times New Roman"/>
        </w:rPr>
      </w:pPr>
      <w:r>
        <w:rPr>
          <w:rFonts w:ascii="Times New Roman" w:hAnsi="Times New Roman" w:hint="eastAsia"/>
        </w:rPr>
        <w:t>纵</w:t>
      </w:r>
      <w:r w:rsidR="005E767E" w:rsidRPr="00043D22">
        <w:rPr>
          <w:rFonts w:ascii="Times New Roman" w:hAnsi="Times New Roman"/>
        </w:rPr>
        <w:t>观</w:t>
      </w:r>
      <w:r>
        <w:rPr>
          <w:rFonts w:ascii="Times New Roman" w:hAnsi="Times New Roman" w:hint="eastAsia"/>
        </w:rPr>
        <w:t>二</w:t>
      </w:r>
      <w:r w:rsidR="005E767E" w:rsidRPr="00043D22">
        <w:rPr>
          <w:rFonts w:ascii="Times New Roman" w:hAnsi="Times New Roman"/>
        </w:rPr>
        <w:t>战后经济史，虽然一些国家经历了人口抚养比的多次变化，但劳动年龄人口数量往往是持续增加的。像近期中国大陆这样的人口转变：人口抚养比</w:t>
      </w:r>
      <w:r w:rsidR="00685254">
        <w:rPr>
          <w:rFonts w:ascii="Times New Roman" w:hAnsi="Times New Roman" w:hint="eastAsia"/>
        </w:rPr>
        <w:t>快速</w:t>
      </w:r>
      <w:r w:rsidR="005E767E" w:rsidRPr="00043D22">
        <w:rPr>
          <w:rFonts w:ascii="Times New Roman" w:hAnsi="Times New Roman"/>
        </w:rPr>
        <w:t>提高和劳动年龄人口数量下降同时发生的情况是很少见的</w:t>
      </w:r>
      <w:r w:rsidR="00980F09">
        <w:rPr>
          <w:rStyle w:val="ac"/>
          <w:rFonts w:ascii="Times New Roman" w:hAnsi="Times New Roman"/>
        </w:rPr>
        <w:footnoteReference w:id="2"/>
      </w:r>
      <w:r w:rsidR="005E767E" w:rsidRPr="00043D22">
        <w:rPr>
          <w:rFonts w:ascii="Times New Roman" w:hAnsi="Times New Roman"/>
        </w:rPr>
        <w:t>。</w:t>
      </w:r>
      <w:r w:rsidR="005E767E">
        <w:rPr>
          <w:rFonts w:ascii="Times New Roman" w:hAnsi="Times New Roman" w:hint="eastAsia"/>
        </w:rPr>
        <w:t>未来，如何继续提高劳动生产率，需要了解各类要素的对增长的贡献。</w:t>
      </w:r>
      <w:r w:rsidR="005E767E" w:rsidRPr="00043D22">
        <w:rPr>
          <w:rFonts w:ascii="Times New Roman" w:hAnsi="Times New Roman"/>
        </w:rPr>
        <w:t>本文建立</w:t>
      </w:r>
      <w:r w:rsidR="005E767E">
        <w:rPr>
          <w:rFonts w:ascii="Times New Roman" w:hAnsi="Times New Roman" w:hint="eastAsia"/>
        </w:rPr>
        <w:t>增长</w:t>
      </w:r>
      <w:r w:rsidR="005E767E" w:rsidRPr="00043D22">
        <w:rPr>
          <w:rFonts w:ascii="Times New Roman" w:hAnsi="Times New Roman"/>
        </w:rPr>
        <w:t>核算方程，</w:t>
      </w:r>
      <w:r w:rsidR="005E767E">
        <w:rPr>
          <w:rFonts w:ascii="Times New Roman" w:hAnsi="Times New Roman" w:hint="eastAsia"/>
        </w:rPr>
        <w:t>对中</w:t>
      </w:r>
      <w:r w:rsidR="005E767E" w:rsidRPr="00043D22">
        <w:rPr>
          <w:rFonts w:ascii="Times New Roman" w:hAnsi="Times New Roman"/>
        </w:rPr>
        <w:t>国</w:t>
      </w:r>
      <w:r w:rsidR="005E767E">
        <w:rPr>
          <w:rFonts w:ascii="Times New Roman" w:hAnsi="Times New Roman" w:hint="eastAsia"/>
        </w:rPr>
        <w:t>劳动生产率进行了增长核算，</w:t>
      </w:r>
      <w:r w:rsidR="005E767E" w:rsidRPr="00F151E5">
        <w:rPr>
          <w:rFonts w:ascii="Times New Roman" w:hAnsi="Times New Roman" w:hint="eastAsia"/>
        </w:rPr>
        <w:t>在此基础上</w:t>
      </w:r>
      <w:r w:rsidR="00774A3F">
        <w:rPr>
          <w:rFonts w:ascii="Times New Roman" w:hAnsi="Times New Roman" w:hint="eastAsia"/>
        </w:rPr>
        <w:t>讨论</w:t>
      </w:r>
      <w:r w:rsidR="005E767E" w:rsidRPr="00F151E5">
        <w:rPr>
          <w:rFonts w:ascii="Times New Roman" w:hAnsi="Times New Roman" w:hint="eastAsia"/>
        </w:rPr>
        <w:t>相应的政策含义。</w:t>
      </w:r>
    </w:p>
    <w:p w14:paraId="10C6AD63" w14:textId="3305F6B2" w:rsidR="00044F85" w:rsidRPr="00044F85" w:rsidRDefault="00581E74" w:rsidP="00805BBC">
      <w:pPr>
        <w:widowControl/>
        <w:spacing w:line="252" w:lineRule="auto"/>
        <w:ind w:firstLineChars="200" w:firstLine="420"/>
        <w:jc w:val="left"/>
        <w:rPr>
          <w:rFonts w:ascii="Times New Roman" w:hAnsi="Times New Roman"/>
        </w:rPr>
      </w:pPr>
      <w:r w:rsidRPr="00043D22">
        <w:rPr>
          <w:rFonts w:ascii="Times New Roman" w:hAnsi="Times New Roman"/>
        </w:rPr>
        <w:t>以往，我们使用新古典增长理论，</w:t>
      </w:r>
      <w:r w:rsidR="001F7B17">
        <w:rPr>
          <w:rFonts w:ascii="Times New Roman" w:hAnsi="Times New Roman"/>
        </w:rPr>
        <w:t>能够很好地解释</w:t>
      </w:r>
      <w:r w:rsidR="001D5C41">
        <w:rPr>
          <w:rFonts w:ascii="Times New Roman" w:hAnsi="Times New Roman"/>
        </w:rPr>
        <w:t>包括人口红利和二元结构在</w:t>
      </w:r>
      <w:r w:rsidR="001D5C41">
        <w:rPr>
          <w:rFonts w:ascii="Times New Roman" w:hAnsi="Times New Roman" w:hint="eastAsia"/>
        </w:rPr>
        <w:t>内</w:t>
      </w:r>
      <w:r w:rsidR="001D5C41">
        <w:rPr>
          <w:rFonts w:ascii="Times New Roman" w:hAnsi="Times New Roman"/>
        </w:rPr>
        <w:t>的</w:t>
      </w:r>
      <w:r w:rsidR="001F7B17">
        <w:rPr>
          <w:rFonts w:ascii="Times New Roman" w:hAnsi="Times New Roman" w:hint="eastAsia"/>
        </w:rPr>
        <w:t>经济</w:t>
      </w:r>
      <w:r w:rsidR="002F49D2" w:rsidRPr="00043D22">
        <w:rPr>
          <w:rFonts w:ascii="Times New Roman" w:hAnsi="Times New Roman"/>
        </w:rPr>
        <w:t>增长</w:t>
      </w:r>
      <w:r w:rsidR="001F7B17">
        <w:rPr>
          <w:rFonts w:ascii="Times New Roman" w:hAnsi="Times New Roman"/>
        </w:rPr>
        <w:t>的</w:t>
      </w:r>
      <w:r w:rsidR="002F49D2" w:rsidRPr="00043D22">
        <w:rPr>
          <w:rFonts w:ascii="Times New Roman" w:hAnsi="Times New Roman"/>
        </w:rPr>
        <w:t>源泉</w:t>
      </w:r>
      <w:r w:rsidR="009C4E1D" w:rsidRPr="009C4E1D">
        <w:rPr>
          <w:rFonts w:ascii="Times New Roman" w:hAnsi="Times New Roman" w:cs="Courier New" w:hint="eastAsia"/>
          <w:color w:val="000000"/>
          <w:szCs w:val="21"/>
        </w:rPr>
        <w:t>（蔡昉和赵文，</w:t>
      </w:r>
      <w:r w:rsidR="009C4E1D" w:rsidRPr="009C4E1D">
        <w:rPr>
          <w:rFonts w:ascii="Times New Roman" w:hAnsi="Times New Roman" w:cs="Courier New" w:hint="eastAsia"/>
          <w:color w:val="000000"/>
          <w:szCs w:val="21"/>
        </w:rPr>
        <w:t>2012</w:t>
      </w:r>
      <w:r w:rsidR="009C4E1D" w:rsidRPr="009C4E1D">
        <w:rPr>
          <w:rFonts w:ascii="Times New Roman" w:hAnsi="Times New Roman" w:cs="Courier New" w:hint="eastAsia"/>
          <w:color w:val="000000"/>
          <w:szCs w:val="21"/>
        </w:rPr>
        <w:t>；蔡昉，</w:t>
      </w:r>
      <w:r w:rsidR="009C4E1D" w:rsidRPr="009C4E1D">
        <w:rPr>
          <w:rFonts w:ascii="Times New Roman" w:hAnsi="Times New Roman" w:cs="Courier New" w:hint="eastAsia"/>
          <w:color w:val="000000"/>
          <w:szCs w:val="21"/>
        </w:rPr>
        <w:t>2013</w:t>
      </w:r>
      <w:r w:rsidR="009C4E1D" w:rsidRPr="009C4E1D">
        <w:rPr>
          <w:rFonts w:ascii="Times New Roman" w:hAnsi="Times New Roman" w:cs="Courier New" w:hint="eastAsia"/>
          <w:color w:val="000000"/>
          <w:szCs w:val="21"/>
        </w:rPr>
        <w:t>、</w:t>
      </w:r>
      <w:r w:rsidR="009C4E1D" w:rsidRPr="009C4E1D">
        <w:rPr>
          <w:rFonts w:ascii="Times New Roman" w:hAnsi="Times New Roman" w:cs="Courier New" w:hint="eastAsia"/>
          <w:color w:val="000000"/>
          <w:szCs w:val="21"/>
        </w:rPr>
        <w:t>2015</w:t>
      </w:r>
      <w:r w:rsidR="009C4E1D" w:rsidRPr="009C4E1D">
        <w:rPr>
          <w:rFonts w:ascii="Times New Roman" w:hAnsi="Times New Roman" w:cs="Courier New" w:hint="eastAsia"/>
          <w:color w:val="000000"/>
          <w:szCs w:val="21"/>
        </w:rPr>
        <w:t>）</w:t>
      </w:r>
      <w:r w:rsidRPr="00043D22">
        <w:rPr>
          <w:rFonts w:ascii="Times New Roman" w:hAnsi="Times New Roman"/>
        </w:rPr>
        <w:t>。由于资本</w:t>
      </w:r>
      <w:r w:rsidR="004B394F">
        <w:rPr>
          <w:rFonts w:ascii="Times New Roman" w:hAnsi="Times New Roman" w:hint="eastAsia"/>
        </w:rPr>
        <w:t>劳动比率不断提高</w:t>
      </w:r>
      <w:r w:rsidRPr="00043D22">
        <w:rPr>
          <w:rFonts w:ascii="Times New Roman" w:hAnsi="Times New Roman"/>
        </w:rPr>
        <w:t>，</w:t>
      </w:r>
      <w:r w:rsidR="00D447A6">
        <w:rPr>
          <w:rFonts w:ascii="Times New Roman" w:hAnsi="Times New Roman" w:hint="eastAsia"/>
        </w:rPr>
        <w:t>持续的</w:t>
      </w:r>
      <w:r w:rsidRPr="00043D22">
        <w:rPr>
          <w:rFonts w:ascii="Times New Roman" w:hAnsi="Times New Roman"/>
        </w:rPr>
        <w:t>物质资本投入</w:t>
      </w:r>
      <w:r w:rsidR="00D447A6">
        <w:rPr>
          <w:rFonts w:ascii="Times New Roman" w:hAnsi="Times New Roman" w:hint="eastAsia"/>
        </w:rPr>
        <w:t>的边际回报下降，</w:t>
      </w:r>
      <w:r w:rsidRPr="00043D22">
        <w:rPr>
          <w:rFonts w:ascii="Times New Roman" w:hAnsi="Times New Roman"/>
        </w:rPr>
        <w:t>经济增</w:t>
      </w:r>
      <w:r w:rsidR="00D447A6">
        <w:rPr>
          <w:rFonts w:ascii="Times New Roman" w:hAnsi="Times New Roman" w:hint="eastAsia"/>
        </w:rPr>
        <w:t>速也会下降</w:t>
      </w:r>
      <w:r w:rsidRPr="00043D22">
        <w:rPr>
          <w:rFonts w:ascii="Times New Roman" w:hAnsi="Times New Roman"/>
        </w:rPr>
        <w:t>。人口</w:t>
      </w:r>
      <w:r w:rsidR="00C528A4" w:rsidRPr="00043D22">
        <w:rPr>
          <w:rFonts w:ascii="Times New Roman" w:hAnsi="Times New Roman"/>
        </w:rPr>
        <w:t>红利和二元结构多多少少能为劳动力稀缺这块短板打上一个补丁，从而延续</w:t>
      </w:r>
      <w:r w:rsidRPr="00043D22">
        <w:rPr>
          <w:rFonts w:ascii="Times New Roman" w:hAnsi="Times New Roman"/>
        </w:rPr>
        <w:t>依靠物质资本投入的</w:t>
      </w:r>
      <w:r w:rsidR="00C528A4" w:rsidRPr="00043D22">
        <w:rPr>
          <w:rFonts w:ascii="Times New Roman" w:hAnsi="Times New Roman"/>
        </w:rPr>
        <w:t>增长模式</w:t>
      </w:r>
      <w:r w:rsidR="00334DE2">
        <w:rPr>
          <w:rFonts w:ascii="Times New Roman" w:hAnsi="Times New Roman" w:hint="eastAsia"/>
        </w:rPr>
        <w:t>。</w:t>
      </w:r>
      <w:r w:rsidR="00044F85">
        <w:rPr>
          <w:rFonts w:ascii="Times New Roman" w:hAnsi="Times New Roman" w:hint="eastAsia"/>
        </w:rPr>
        <w:t>Leff</w:t>
      </w:r>
      <w:r w:rsidR="00044F85">
        <w:rPr>
          <w:rFonts w:ascii="Times New Roman" w:hAnsi="Times New Roman" w:hint="eastAsia"/>
        </w:rPr>
        <w:t>（</w:t>
      </w:r>
      <w:r w:rsidR="00044F85">
        <w:rPr>
          <w:rFonts w:ascii="Times New Roman" w:hAnsi="Times New Roman" w:hint="eastAsia"/>
        </w:rPr>
        <w:t>1</w:t>
      </w:r>
      <w:r w:rsidR="00044F85">
        <w:rPr>
          <w:rFonts w:ascii="Times New Roman" w:hAnsi="Times New Roman"/>
        </w:rPr>
        <w:t>969</w:t>
      </w:r>
      <w:r w:rsidR="00044F85">
        <w:rPr>
          <w:rFonts w:ascii="Times New Roman" w:hAnsi="Times New Roman" w:hint="eastAsia"/>
        </w:rPr>
        <w:t>）</w:t>
      </w:r>
      <w:r w:rsidR="0054114A">
        <w:rPr>
          <w:rFonts w:ascii="Times New Roman" w:hAnsi="Times New Roman" w:hint="eastAsia"/>
        </w:rPr>
        <w:t>使用</w:t>
      </w:r>
      <w:r w:rsidR="0054114A">
        <w:rPr>
          <w:rFonts w:ascii="Times New Roman" w:hAnsi="Times New Roman" w:hint="eastAsia"/>
        </w:rPr>
        <w:t>7</w:t>
      </w:r>
      <w:r w:rsidR="0054114A">
        <w:rPr>
          <w:rFonts w:ascii="Times New Roman" w:hAnsi="Times New Roman"/>
        </w:rPr>
        <w:t>4</w:t>
      </w:r>
      <w:r w:rsidR="0054114A">
        <w:rPr>
          <w:rFonts w:ascii="Times New Roman" w:hAnsi="Times New Roman" w:hint="eastAsia"/>
        </w:rPr>
        <w:t>个经济体截面数据研究发现，人口抚养比对国民总储蓄率</w:t>
      </w:r>
      <w:r w:rsidR="0054114A" w:rsidRPr="0054114A">
        <w:rPr>
          <w:rFonts w:ascii="Times New Roman" w:hAnsi="Times New Roman" w:hint="eastAsia"/>
        </w:rPr>
        <w:t>具有明显的影响</w:t>
      </w:r>
      <w:r w:rsidR="00C815F8">
        <w:rPr>
          <w:rFonts w:ascii="Times New Roman" w:hAnsi="Times New Roman" w:hint="eastAsia"/>
        </w:rPr>
        <w:t>，</w:t>
      </w:r>
      <w:r w:rsidR="00C815F8" w:rsidRPr="00C815F8">
        <w:rPr>
          <w:rFonts w:ascii="Times New Roman" w:hAnsi="Times New Roman" w:hint="eastAsia"/>
        </w:rPr>
        <w:t>高出生率是造成发达国家和不发达国家总储蓄率悬殊的重要因素之一。</w:t>
      </w:r>
      <w:r w:rsidR="00D609DE" w:rsidRPr="00D609DE">
        <w:rPr>
          <w:rFonts w:ascii="Times New Roman" w:hAnsi="Times New Roman" w:hint="eastAsia"/>
        </w:rPr>
        <w:t>Horioka</w:t>
      </w:r>
      <w:r w:rsidR="00D609DE">
        <w:rPr>
          <w:rFonts w:ascii="Times New Roman" w:hAnsi="Times New Roman" w:hint="eastAsia"/>
        </w:rPr>
        <w:t>（</w:t>
      </w:r>
      <w:r w:rsidR="00D609DE" w:rsidRPr="00D609DE">
        <w:rPr>
          <w:rFonts w:ascii="Times New Roman" w:hAnsi="Times New Roman" w:hint="eastAsia"/>
        </w:rPr>
        <w:t>1991</w:t>
      </w:r>
      <w:r w:rsidR="00D609DE">
        <w:rPr>
          <w:rFonts w:ascii="Times New Roman" w:hAnsi="Times New Roman" w:hint="eastAsia"/>
        </w:rPr>
        <w:t>）</w:t>
      </w:r>
      <w:r w:rsidR="00C01CF8">
        <w:rPr>
          <w:rFonts w:ascii="Times New Roman" w:hAnsi="Times New Roman" w:hint="eastAsia"/>
        </w:rPr>
        <w:t>分析</w:t>
      </w:r>
      <w:r w:rsidR="00D609DE" w:rsidRPr="00D609DE">
        <w:rPr>
          <w:rFonts w:ascii="Times New Roman" w:hAnsi="Times New Roman" w:hint="eastAsia"/>
        </w:rPr>
        <w:t>1955-1987</w:t>
      </w:r>
      <w:r w:rsidR="00D609DE" w:rsidRPr="00D609DE">
        <w:rPr>
          <w:rFonts w:ascii="Times New Roman" w:hAnsi="Times New Roman" w:hint="eastAsia"/>
        </w:rPr>
        <w:t>年</w:t>
      </w:r>
      <w:r w:rsidR="00C01CF8">
        <w:rPr>
          <w:rFonts w:ascii="Times New Roman" w:hAnsi="Times New Roman" w:hint="eastAsia"/>
        </w:rPr>
        <w:t>日本</w:t>
      </w:r>
      <w:r w:rsidR="00D609DE" w:rsidRPr="00D609DE">
        <w:rPr>
          <w:rFonts w:ascii="Times New Roman" w:hAnsi="Times New Roman" w:hint="eastAsia"/>
        </w:rPr>
        <w:t>国民收入核算数据</w:t>
      </w:r>
      <w:r w:rsidR="00C01CF8">
        <w:rPr>
          <w:rFonts w:ascii="Times New Roman" w:hAnsi="Times New Roman" w:hint="eastAsia"/>
        </w:rPr>
        <w:t>发现</w:t>
      </w:r>
      <w:r w:rsidR="00D609DE">
        <w:rPr>
          <w:rFonts w:ascii="Times New Roman" w:hAnsi="Times New Roman" w:hint="eastAsia"/>
        </w:rPr>
        <w:t>，</w:t>
      </w:r>
      <w:r w:rsidR="00C01CF8" w:rsidRPr="00C01CF8">
        <w:rPr>
          <w:rFonts w:ascii="Times New Roman" w:hAnsi="Times New Roman" w:hint="eastAsia"/>
        </w:rPr>
        <w:t>人口的年龄结构是决定日本储蓄率长期趋势的主要因素，由于老龄人口</w:t>
      </w:r>
      <w:r w:rsidR="008D30ED">
        <w:rPr>
          <w:rFonts w:ascii="Times New Roman" w:hAnsi="Times New Roman" w:hint="eastAsia"/>
        </w:rPr>
        <w:t>占比</w:t>
      </w:r>
      <w:r w:rsidR="00C01CF8" w:rsidRPr="00C01CF8">
        <w:rPr>
          <w:rFonts w:ascii="Times New Roman" w:hAnsi="Times New Roman" w:hint="eastAsia"/>
        </w:rPr>
        <w:t>迅速增加，预计日本的储蓄率将急剧下降。</w:t>
      </w:r>
      <w:r w:rsidR="00D623BA" w:rsidRPr="00D623BA">
        <w:rPr>
          <w:rFonts w:ascii="Times New Roman" w:hAnsi="Times New Roman" w:hint="eastAsia"/>
        </w:rPr>
        <w:t xml:space="preserve">Bloom </w:t>
      </w:r>
      <w:r w:rsidR="009C12BB">
        <w:rPr>
          <w:rFonts w:ascii="Times New Roman" w:hAnsi="Times New Roman"/>
        </w:rPr>
        <w:t>&amp;</w:t>
      </w:r>
      <w:r w:rsidR="00D623BA" w:rsidRPr="00D623BA">
        <w:rPr>
          <w:rFonts w:ascii="Times New Roman" w:hAnsi="Times New Roman" w:hint="eastAsia"/>
        </w:rPr>
        <w:t xml:space="preserve"> Williamson</w:t>
      </w:r>
      <w:r w:rsidR="00D623BA">
        <w:rPr>
          <w:rFonts w:ascii="Times New Roman" w:hAnsi="Times New Roman" w:hint="eastAsia"/>
        </w:rPr>
        <w:t>（</w:t>
      </w:r>
      <w:r w:rsidR="00D623BA" w:rsidRPr="00D623BA">
        <w:rPr>
          <w:rFonts w:ascii="Times New Roman" w:hAnsi="Times New Roman" w:hint="eastAsia"/>
        </w:rPr>
        <w:t>1998</w:t>
      </w:r>
      <w:r w:rsidR="00D623BA">
        <w:rPr>
          <w:rFonts w:ascii="Times New Roman" w:hAnsi="Times New Roman" w:hint="eastAsia"/>
        </w:rPr>
        <w:t>）</w:t>
      </w:r>
      <w:r w:rsidR="00BE28F5">
        <w:rPr>
          <w:rFonts w:ascii="Times New Roman" w:hAnsi="Times New Roman" w:hint="eastAsia"/>
        </w:rPr>
        <w:t>把</w:t>
      </w:r>
      <w:r w:rsidR="00BE28F5" w:rsidRPr="00BE28F5">
        <w:rPr>
          <w:rFonts w:ascii="Times New Roman" w:hAnsi="Times New Roman" w:hint="eastAsia"/>
        </w:rPr>
        <w:t>人口统计变量引入</w:t>
      </w:r>
      <w:r w:rsidR="00BE28F5">
        <w:rPr>
          <w:rFonts w:ascii="Times New Roman" w:hAnsi="Times New Roman" w:hint="eastAsia"/>
        </w:rPr>
        <w:t>经济增长的</w:t>
      </w:r>
      <w:r w:rsidR="00BE28F5" w:rsidRPr="00BE28F5">
        <w:rPr>
          <w:rFonts w:ascii="Times New Roman" w:hAnsi="Times New Roman" w:hint="eastAsia"/>
        </w:rPr>
        <w:t>模型中，</w:t>
      </w:r>
      <w:r w:rsidR="00D6626C">
        <w:rPr>
          <w:rFonts w:ascii="Times New Roman" w:hAnsi="Times New Roman" w:hint="eastAsia"/>
        </w:rPr>
        <w:t>对</w:t>
      </w:r>
      <w:r w:rsidR="00D6626C">
        <w:rPr>
          <w:rFonts w:ascii="Times New Roman" w:hAnsi="Times New Roman" w:hint="eastAsia"/>
        </w:rPr>
        <w:t>7</w:t>
      </w:r>
      <w:r w:rsidR="00D6626C">
        <w:rPr>
          <w:rFonts w:ascii="Times New Roman" w:hAnsi="Times New Roman"/>
        </w:rPr>
        <w:t>8</w:t>
      </w:r>
      <w:r w:rsidR="00D6626C">
        <w:rPr>
          <w:rFonts w:ascii="Times New Roman" w:hAnsi="Times New Roman" w:hint="eastAsia"/>
        </w:rPr>
        <w:t>个经济体</w:t>
      </w:r>
      <w:r w:rsidR="00D6626C">
        <w:rPr>
          <w:rFonts w:ascii="Times New Roman" w:hAnsi="Times New Roman" w:hint="eastAsia"/>
        </w:rPr>
        <w:t>1</w:t>
      </w:r>
      <w:r w:rsidR="00D6626C">
        <w:rPr>
          <w:rFonts w:ascii="Times New Roman" w:hAnsi="Times New Roman"/>
        </w:rPr>
        <w:t>965</w:t>
      </w:r>
      <w:r w:rsidR="00D6626C">
        <w:rPr>
          <w:rFonts w:ascii="Times New Roman" w:hAnsi="Times New Roman" w:hint="eastAsia"/>
        </w:rPr>
        <w:t>年到</w:t>
      </w:r>
      <w:r w:rsidR="00D6626C">
        <w:rPr>
          <w:rFonts w:ascii="Times New Roman" w:hAnsi="Times New Roman" w:hint="eastAsia"/>
        </w:rPr>
        <w:t>1</w:t>
      </w:r>
      <w:r w:rsidR="00D6626C">
        <w:rPr>
          <w:rFonts w:ascii="Times New Roman" w:hAnsi="Times New Roman"/>
        </w:rPr>
        <w:t>990</w:t>
      </w:r>
      <w:r w:rsidR="00D6626C">
        <w:rPr>
          <w:rFonts w:ascii="Times New Roman" w:hAnsi="Times New Roman" w:hint="eastAsia"/>
        </w:rPr>
        <w:t>年分析发现，</w:t>
      </w:r>
      <w:r w:rsidR="00BE28F5">
        <w:rPr>
          <w:rFonts w:ascii="Times New Roman" w:hAnsi="Times New Roman" w:hint="eastAsia"/>
        </w:rPr>
        <w:t>人口</w:t>
      </w:r>
      <w:r w:rsidR="00BE28F5" w:rsidRPr="00BE28F5">
        <w:rPr>
          <w:rFonts w:ascii="Times New Roman" w:hAnsi="Times New Roman" w:hint="eastAsia"/>
        </w:rPr>
        <w:t>转变对东亚经济奇迹起到了实质性的推动作用</w:t>
      </w:r>
      <w:r w:rsidR="004324AE">
        <w:rPr>
          <w:rFonts w:ascii="Times New Roman" w:hAnsi="Times New Roman" w:hint="eastAsia"/>
        </w:rPr>
        <w:t>。</w:t>
      </w:r>
      <w:r w:rsidR="00890B49" w:rsidRPr="00890B49">
        <w:rPr>
          <w:rFonts w:ascii="Times New Roman" w:hAnsi="Times New Roman" w:hint="eastAsia"/>
        </w:rPr>
        <w:t>Lindh</w:t>
      </w:r>
      <w:r w:rsidR="00890B49">
        <w:rPr>
          <w:rFonts w:ascii="Times New Roman" w:hAnsi="Times New Roman" w:hint="eastAsia"/>
        </w:rPr>
        <w:t>（</w:t>
      </w:r>
      <w:r w:rsidR="00890B49">
        <w:rPr>
          <w:rFonts w:ascii="Times New Roman" w:hAnsi="Times New Roman" w:hint="eastAsia"/>
        </w:rPr>
        <w:t>1</w:t>
      </w:r>
      <w:r w:rsidR="00890B49">
        <w:rPr>
          <w:rFonts w:ascii="Times New Roman" w:hAnsi="Times New Roman"/>
        </w:rPr>
        <w:t>999</w:t>
      </w:r>
      <w:r w:rsidR="00890B49">
        <w:rPr>
          <w:rFonts w:ascii="Times New Roman" w:hAnsi="Times New Roman" w:hint="eastAsia"/>
        </w:rPr>
        <w:t>）对</w:t>
      </w:r>
      <w:r w:rsidR="00890B49">
        <w:rPr>
          <w:rFonts w:ascii="Times New Roman" w:hAnsi="Times New Roman" w:hint="eastAsia"/>
        </w:rPr>
        <w:t>1</w:t>
      </w:r>
      <w:r w:rsidR="00890B49">
        <w:rPr>
          <w:rFonts w:ascii="Times New Roman" w:hAnsi="Times New Roman"/>
        </w:rPr>
        <w:t>950</w:t>
      </w:r>
      <w:r w:rsidR="00890B49">
        <w:rPr>
          <w:rFonts w:ascii="Times New Roman" w:hAnsi="Times New Roman" w:hint="eastAsia"/>
        </w:rPr>
        <w:t>年到</w:t>
      </w:r>
      <w:r w:rsidR="00890B49">
        <w:rPr>
          <w:rFonts w:ascii="Times New Roman" w:hAnsi="Times New Roman" w:hint="eastAsia"/>
        </w:rPr>
        <w:t>1</w:t>
      </w:r>
      <w:r w:rsidR="00890B49">
        <w:rPr>
          <w:rFonts w:ascii="Times New Roman" w:hAnsi="Times New Roman"/>
        </w:rPr>
        <w:t>990</w:t>
      </w:r>
      <w:r w:rsidR="00890B49">
        <w:rPr>
          <w:rFonts w:ascii="Times New Roman" w:hAnsi="Times New Roman" w:hint="eastAsia"/>
        </w:rPr>
        <w:t>年经合组织数据分析发现，</w:t>
      </w:r>
      <w:r w:rsidR="003363FB" w:rsidRPr="003363FB">
        <w:rPr>
          <w:rFonts w:ascii="Times New Roman" w:hAnsi="Times New Roman" w:hint="eastAsia"/>
        </w:rPr>
        <w:t>劳动生产率的增长模式在很大程度上可以用年龄结构的变化来解释</w:t>
      </w:r>
      <w:r w:rsidR="001F08E5">
        <w:rPr>
          <w:rFonts w:ascii="Times New Roman" w:hAnsi="Times New Roman" w:hint="eastAsia"/>
        </w:rPr>
        <w:t>，</w:t>
      </w:r>
      <w:r w:rsidR="001F08E5">
        <w:rPr>
          <w:rFonts w:ascii="Times New Roman" w:hAnsi="Times New Roman" w:hint="eastAsia"/>
        </w:rPr>
        <w:t>6</w:t>
      </w:r>
      <w:r w:rsidR="001F08E5">
        <w:rPr>
          <w:rFonts w:ascii="Times New Roman" w:hAnsi="Times New Roman"/>
        </w:rPr>
        <w:t>5</w:t>
      </w:r>
      <w:r w:rsidR="001F08E5">
        <w:rPr>
          <w:rFonts w:ascii="Times New Roman" w:hAnsi="Times New Roman" w:hint="eastAsia"/>
        </w:rPr>
        <w:t>岁以上人口占比增加对劳动生产率存在明显的负影响</w:t>
      </w:r>
      <w:r w:rsidR="003363FB" w:rsidRPr="003363FB">
        <w:rPr>
          <w:rFonts w:ascii="Times New Roman" w:hAnsi="Times New Roman" w:hint="eastAsia"/>
        </w:rPr>
        <w:t>。</w:t>
      </w:r>
      <w:r w:rsidR="00DD072B" w:rsidRPr="00DD072B">
        <w:rPr>
          <w:rFonts w:ascii="Times New Roman" w:hAnsi="Times New Roman" w:hint="eastAsia"/>
        </w:rPr>
        <w:t>陆明涛等</w:t>
      </w:r>
      <w:r w:rsidR="00DD072B">
        <w:rPr>
          <w:rFonts w:ascii="Times New Roman" w:hAnsi="Times New Roman" w:hint="eastAsia"/>
        </w:rPr>
        <w:t>（</w:t>
      </w:r>
      <w:r w:rsidR="00DD072B">
        <w:rPr>
          <w:rFonts w:ascii="Times New Roman" w:hAnsi="Times New Roman" w:hint="eastAsia"/>
        </w:rPr>
        <w:t>2</w:t>
      </w:r>
      <w:r w:rsidR="00DD072B">
        <w:rPr>
          <w:rFonts w:ascii="Times New Roman" w:hAnsi="Times New Roman"/>
        </w:rPr>
        <w:t>016</w:t>
      </w:r>
      <w:r w:rsidR="00DD072B">
        <w:rPr>
          <w:rFonts w:ascii="Times New Roman" w:hAnsi="Times New Roman" w:hint="eastAsia"/>
        </w:rPr>
        <w:t>）</w:t>
      </w:r>
      <w:r w:rsidR="00A27EAE">
        <w:rPr>
          <w:rFonts w:ascii="Times New Roman" w:hAnsi="Times New Roman" w:hint="eastAsia"/>
        </w:rPr>
        <w:t>对</w:t>
      </w:r>
      <w:r w:rsidR="00A27EAE">
        <w:rPr>
          <w:rFonts w:ascii="Times New Roman" w:hAnsi="Times New Roman" w:hint="eastAsia"/>
        </w:rPr>
        <w:t>1</w:t>
      </w:r>
      <w:r w:rsidR="00A27EAE">
        <w:rPr>
          <w:rFonts w:ascii="Times New Roman" w:hAnsi="Times New Roman"/>
        </w:rPr>
        <w:t>960</w:t>
      </w:r>
      <w:r w:rsidR="00A27EAE">
        <w:rPr>
          <w:rFonts w:ascii="Times New Roman" w:hAnsi="Times New Roman" w:hint="eastAsia"/>
        </w:rPr>
        <w:t>年到</w:t>
      </w:r>
      <w:r w:rsidR="00A27EAE">
        <w:rPr>
          <w:rFonts w:ascii="Times New Roman" w:hAnsi="Times New Roman" w:hint="eastAsia"/>
        </w:rPr>
        <w:t>2</w:t>
      </w:r>
      <w:r w:rsidR="00A27EAE">
        <w:rPr>
          <w:rFonts w:ascii="Times New Roman" w:hAnsi="Times New Roman"/>
        </w:rPr>
        <w:t>011</w:t>
      </w:r>
      <w:r w:rsidR="00A27EAE">
        <w:rPr>
          <w:rFonts w:ascii="Times New Roman" w:hAnsi="Times New Roman" w:hint="eastAsia"/>
        </w:rPr>
        <w:t>年</w:t>
      </w:r>
      <w:r w:rsidR="00A27EAE">
        <w:rPr>
          <w:rFonts w:ascii="Times New Roman" w:hAnsi="Times New Roman" w:hint="eastAsia"/>
        </w:rPr>
        <w:t>1</w:t>
      </w:r>
      <w:r w:rsidR="00A27EAE">
        <w:rPr>
          <w:rFonts w:ascii="Times New Roman" w:hAnsi="Times New Roman"/>
        </w:rPr>
        <w:t>20</w:t>
      </w:r>
      <w:r w:rsidR="00A27EAE">
        <w:rPr>
          <w:rFonts w:ascii="Times New Roman" w:hAnsi="Times New Roman" w:hint="eastAsia"/>
        </w:rPr>
        <w:t>个经济体</w:t>
      </w:r>
      <w:r w:rsidR="0025062E">
        <w:rPr>
          <w:rFonts w:ascii="Times New Roman" w:hAnsi="Times New Roman" w:hint="eastAsia"/>
        </w:rPr>
        <w:t>的数据</w:t>
      </w:r>
      <w:r w:rsidR="00A27EAE">
        <w:rPr>
          <w:rFonts w:ascii="Times New Roman" w:hAnsi="Times New Roman" w:hint="eastAsia"/>
        </w:rPr>
        <w:t>分析发现，</w:t>
      </w:r>
      <w:r w:rsidR="00FC696D">
        <w:rPr>
          <w:rFonts w:ascii="Times New Roman" w:hAnsi="Times New Roman" w:hint="eastAsia"/>
        </w:rPr>
        <w:t>劳动年龄人口下降和人口抚养比上升是经济</w:t>
      </w:r>
      <w:r w:rsidR="005F406B">
        <w:rPr>
          <w:rFonts w:ascii="Times New Roman" w:hAnsi="Times New Roman" w:hint="eastAsia"/>
        </w:rPr>
        <w:t>增长</w:t>
      </w:r>
      <w:r w:rsidR="00FC696D">
        <w:rPr>
          <w:rFonts w:ascii="Times New Roman" w:hAnsi="Times New Roman" w:hint="eastAsia"/>
        </w:rPr>
        <w:t>减速的重要原因。</w:t>
      </w:r>
    </w:p>
    <w:p w14:paraId="2336853E" w14:textId="262B8FE6" w:rsidR="00146089" w:rsidRDefault="00B32FC2" w:rsidP="008D6612">
      <w:pPr>
        <w:widowControl/>
        <w:spacing w:line="252" w:lineRule="auto"/>
        <w:ind w:firstLineChars="200" w:firstLine="420"/>
        <w:jc w:val="left"/>
        <w:rPr>
          <w:rFonts w:ascii="Times New Roman" w:hAnsi="Times New Roman"/>
        </w:rPr>
      </w:pPr>
      <w:r>
        <w:rPr>
          <w:rFonts w:ascii="Times New Roman" w:hAnsi="Times New Roman" w:hint="eastAsia"/>
        </w:rPr>
        <w:t>对中国大陆的研究也有类似结论。</w:t>
      </w:r>
      <w:r w:rsidR="008D6612" w:rsidRPr="008D6612">
        <w:rPr>
          <w:rFonts w:ascii="Times New Roman" w:hAnsi="Times New Roman" w:hint="eastAsia"/>
        </w:rPr>
        <w:t>王德文等</w:t>
      </w:r>
      <w:r w:rsidR="00CA1C42">
        <w:rPr>
          <w:rFonts w:ascii="Times New Roman" w:hAnsi="Times New Roman" w:hint="eastAsia"/>
        </w:rPr>
        <w:t>（</w:t>
      </w:r>
      <w:r w:rsidR="00CA1C42">
        <w:rPr>
          <w:rFonts w:ascii="Times New Roman" w:hAnsi="Times New Roman" w:hint="eastAsia"/>
        </w:rPr>
        <w:t>2</w:t>
      </w:r>
      <w:r w:rsidR="00CA1C42">
        <w:rPr>
          <w:rFonts w:ascii="Times New Roman" w:hAnsi="Times New Roman"/>
        </w:rPr>
        <w:t>004</w:t>
      </w:r>
      <w:r w:rsidR="00CA1C42">
        <w:rPr>
          <w:rFonts w:ascii="Times New Roman" w:hAnsi="Times New Roman" w:hint="eastAsia"/>
        </w:rPr>
        <w:t>）</w:t>
      </w:r>
      <w:r w:rsidR="008D6612" w:rsidRPr="008D6612">
        <w:rPr>
          <w:rFonts w:ascii="Times New Roman" w:hAnsi="Times New Roman" w:hint="eastAsia"/>
        </w:rPr>
        <w:t>通过对</w:t>
      </w:r>
      <w:r w:rsidR="005A533F">
        <w:rPr>
          <w:rFonts w:ascii="Times New Roman" w:hAnsi="Times New Roman" w:hint="eastAsia"/>
        </w:rPr>
        <w:t>中国</w:t>
      </w:r>
      <w:r w:rsidR="008D6612" w:rsidRPr="008D6612">
        <w:rPr>
          <w:rFonts w:ascii="Times New Roman" w:hAnsi="Times New Roman" w:hint="eastAsia"/>
        </w:rPr>
        <w:t>人口结构的预测分析，</w:t>
      </w:r>
      <w:r w:rsidR="008D6612">
        <w:rPr>
          <w:rFonts w:ascii="Times New Roman" w:hAnsi="Times New Roman" w:hint="eastAsia"/>
        </w:rPr>
        <w:t>认为</w:t>
      </w:r>
      <w:r w:rsidR="008D6612" w:rsidRPr="008D6612">
        <w:rPr>
          <w:rFonts w:ascii="Times New Roman" w:hAnsi="Times New Roman" w:hint="eastAsia"/>
        </w:rPr>
        <w:t>随着人口老龄化速度的加快，人口红利将消失、人口负债严重，人口老龄化会对中国经济的长期增长产生不利影响</w:t>
      </w:r>
      <w:r w:rsidR="008D6612">
        <w:rPr>
          <w:rFonts w:ascii="Times New Roman" w:hAnsi="Times New Roman" w:hint="eastAsia"/>
        </w:rPr>
        <w:t>。</w:t>
      </w:r>
      <w:r w:rsidR="00CD4A35" w:rsidRPr="00043D22">
        <w:rPr>
          <w:rFonts w:ascii="Times New Roman" w:hAnsi="Times New Roman"/>
        </w:rPr>
        <w:t>钟水映和李魁</w:t>
      </w:r>
      <w:r w:rsidR="00CD4A35">
        <w:rPr>
          <w:rFonts w:ascii="Times New Roman" w:hAnsi="Times New Roman" w:hint="eastAsia"/>
        </w:rPr>
        <w:t>（</w:t>
      </w:r>
      <w:r w:rsidR="00CD4A35">
        <w:rPr>
          <w:rFonts w:ascii="Times New Roman" w:hAnsi="Times New Roman" w:hint="eastAsia"/>
        </w:rPr>
        <w:t>20</w:t>
      </w:r>
      <w:r w:rsidR="00CD4A35">
        <w:rPr>
          <w:rFonts w:ascii="Times New Roman" w:hAnsi="Times New Roman"/>
        </w:rPr>
        <w:t>10</w:t>
      </w:r>
      <w:r w:rsidR="00CD4A35">
        <w:rPr>
          <w:rFonts w:ascii="Times New Roman" w:hAnsi="Times New Roman" w:hint="eastAsia"/>
        </w:rPr>
        <w:t>）分析</w:t>
      </w:r>
      <w:r w:rsidR="00CD4A35" w:rsidRPr="00CD4A35">
        <w:rPr>
          <w:rFonts w:ascii="Times New Roman" w:hAnsi="Times New Roman" w:hint="eastAsia"/>
        </w:rPr>
        <w:t>1990</w:t>
      </w:r>
      <w:r w:rsidR="00CD4A35" w:rsidRPr="00CD4A35">
        <w:rPr>
          <w:rFonts w:ascii="Times New Roman" w:hAnsi="Times New Roman" w:hint="eastAsia"/>
        </w:rPr>
        <w:t>～</w:t>
      </w:r>
      <w:r w:rsidR="00CD4A35" w:rsidRPr="00CD4A35">
        <w:rPr>
          <w:rFonts w:ascii="Times New Roman" w:hAnsi="Times New Roman" w:hint="eastAsia"/>
        </w:rPr>
        <w:t>2007</w:t>
      </w:r>
      <w:r w:rsidR="00CD4A35" w:rsidRPr="00CD4A35">
        <w:rPr>
          <w:rFonts w:ascii="Times New Roman" w:hAnsi="Times New Roman" w:hint="eastAsia"/>
        </w:rPr>
        <w:t>年中国省级面板数据</w:t>
      </w:r>
      <w:r w:rsidR="00CD4A35">
        <w:rPr>
          <w:rFonts w:ascii="Times New Roman" w:hAnsi="Times New Roman" w:hint="eastAsia"/>
        </w:rPr>
        <w:t>发现，</w:t>
      </w:r>
      <w:r w:rsidR="00E77B03" w:rsidRPr="00E77B03">
        <w:rPr>
          <w:rFonts w:ascii="Times New Roman" w:hAnsi="Times New Roman" w:hint="eastAsia"/>
        </w:rPr>
        <w:t>人口</w:t>
      </w:r>
      <w:r w:rsidR="00E77B03">
        <w:rPr>
          <w:rFonts w:ascii="Times New Roman" w:hAnsi="Times New Roman" w:hint="eastAsia"/>
        </w:rPr>
        <w:t>抚养比的下降</w:t>
      </w:r>
      <w:r w:rsidR="00E77B03" w:rsidRPr="00E77B03">
        <w:rPr>
          <w:rFonts w:ascii="Times New Roman" w:hAnsi="Times New Roman" w:hint="eastAsia"/>
        </w:rPr>
        <w:t>显著促进了省域经济增长</w:t>
      </w:r>
      <w:r w:rsidR="00E77B03">
        <w:rPr>
          <w:rFonts w:ascii="Times New Roman" w:hAnsi="Times New Roman" w:hint="eastAsia"/>
        </w:rPr>
        <w:t>。</w:t>
      </w:r>
      <w:r w:rsidR="00322ADC">
        <w:rPr>
          <w:rFonts w:ascii="Times New Roman" w:hAnsi="Times New Roman" w:hint="eastAsia"/>
        </w:rPr>
        <w:t>陈彦斌等（</w:t>
      </w:r>
      <w:r w:rsidR="00322ADC">
        <w:rPr>
          <w:rFonts w:ascii="Times New Roman" w:hAnsi="Times New Roman" w:hint="eastAsia"/>
        </w:rPr>
        <w:t>2</w:t>
      </w:r>
      <w:r w:rsidR="00322ADC">
        <w:rPr>
          <w:rFonts w:ascii="Times New Roman" w:hAnsi="Times New Roman"/>
        </w:rPr>
        <w:t>014</w:t>
      </w:r>
      <w:r w:rsidR="00322ADC">
        <w:rPr>
          <w:rFonts w:ascii="Times New Roman" w:hAnsi="Times New Roman" w:hint="eastAsia"/>
        </w:rPr>
        <w:t>）</w:t>
      </w:r>
      <w:r w:rsidR="00036DFD">
        <w:rPr>
          <w:rFonts w:ascii="Times New Roman" w:hAnsi="Times New Roman" w:hint="eastAsia"/>
        </w:rPr>
        <w:t>认为人口老龄化将降低中国的储蓄率。</w:t>
      </w:r>
      <w:r w:rsidR="007140FE" w:rsidRPr="007140FE">
        <w:rPr>
          <w:rFonts w:ascii="Times New Roman" w:hAnsi="Times New Roman" w:hint="eastAsia"/>
        </w:rPr>
        <w:t>肖祎平和杨艳琳</w:t>
      </w:r>
      <w:r w:rsidR="007140FE">
        <w:rPr>
          <w:rFonts w:ascii="Times New Roman" w:hAnsi="Times New Roman" w:hint="eastAsia"/>
        </w:rPr>
        <w:t>（</w:t>
      </w:r>
      <w:r w:rsidR="007140FE">
        <w:rPr>
          <w:rFonts w:ascii="Times New Roman" w:hAnsi="Times New Roman" w:hint="eastAsia"/>
        </w:rPr>
        <w:t>2</w:t>
      </w:r>
      <w:r w:rsidR="007140FE">
        <w:rPr>
          <w:rFonts w:ascii="Times New Roman" w:hAnsi="Times New Roman"/>
        </w:rPr>
        <w:t>017</w:t>
      </w:r>
      <w:r w:rsidR="007140FE">
        <w:rPr>
          <w:rFonts w:ascii="Times New Roman" w:hAnsi="Times New Roman" w:hint="eastAsia"/>
        </w:rPr>
        <w:t>）分析</w:t>
      </w:r>
      <w:r w:rsidR="007140FE" w:rsidRPr="007140FE">
        <w:rPr>
          <w:rFonts w:ascii="Times New Roman" w:hAnsi="Times New Roman" w:hint="eastAsia"/>
        </w:rPr>
        <w:t>中国</w:t>
      </w:r>
      <w:r w:rsidR="001165D5">
        <w:rPr>
          <w:rFonts w:ascii="Times New Roman" w:hAnsi="Times New Roman" w:hint="eastAsia"/>
        </w:rPr>
        <w:t>大陆</w:t>
      </w:r>
      <w:r w:rsidR="007140FE" w:rsidRPr="007140FE">
        <w:rPr>
          <w:rFonts w:ascii="Times New Roman" w:hAnsi="Times New Roman" w:hint="eastAsia"/>
        </w:rPr>
        <w:t>1987</w:t>
      </w:r>
      <w:r w:rsidR="007140FE">
        <w:rPr>
          <w:rFonts w:ascii="Times New Roman" w:hAnsi="Times New Roman" w:hint="eastAsia"/>
        </w:rPr>
        <w:t>年到</w:t>
      </w:r>
      <w:r w:rsidR="007140FE">
        <w:rPr>
          <w:rFonts w:ascii="Times New Roman" w:hAnsi="Times New Roman" w:hint="eastAsia"/>
        </w:rPr>
        <w:t>2015</w:t>
      </w:r>
      <w:r w:rsidR="007140FE" w:rsidRPr="007140FE">
        <w:rPr>
          <w:rFonts w:ascii="Times New Roman" w:hAnsi="Times New Roman" w:hint="eastAsia"/>
        </w:rPr>
        <w:t>年人口普查数据</w:t>
      </w:r>
      <w:r w:rsidR="005C4A37">
        <w:rPr>
          <w:rFonts w:ascii="Times New Roman" w:hAnsi="Times New Roman" w:hint="eastAsia"/>
        </w:rPr>
        <w:t>也得到了类似结论。</w:t>
      </w:r>
      <w:r w:rsidR="00C67DB5" w:rsidRPr="00C67DB5">
        <w:rPr>
          <w:rFonts w:ascii="Times New Roman" w:hAnsi="Times New Roman" w:hint="eastAsia"/>
        </w:rPr>
        <w:t>原新和高瑗</w:t>
      </w:r>
      <w:r w:rsidR="00C67DB5">
        <w:rPr>
          <w:rFonts w:ascii="Times New Roman" w:hAnsi="Times New Roman" w:hint="eastAsia"/>
        </w:rPr>
        <w:t>（</w:t>
      </w:r>
      <w:r w:rsidR="00C67DB5">
        <w:rPr>
          <w:rFonts w:ascii="Times New Roman" w:hAnsi="Times New Roman" w:hint="eastAsia"/>
        </w:rPr>
        <w:t>2</w:t>
      </w:r>
      <w:r w:rsidR="00C67DB5">
        <w:rPr>
          <w:rFonts w:ascii="Times New Roman" w:hAnsi="Times New Roman"/>
        </w:rPr>
        <w:t>018</w:t>
      </w:r>
      <w:r w:rsidR="00C67DB5">
        <w:rPr>
          <w:rFonts w:ascii="Times New Roman" w:hAnsi="Times New Roman" w:hint="eastAsia"/>
        </w:rPr>
        <w:t>）围绕着释放人口红利的一系列政策措施，为改革开放</w:t>
      </w:r>
      <w:r w:rsidR="00C67DB5">
        <w:rPr>
          <w:rFonts w:ascii="Times New Roman" w:hAnsi="Times New Roman" w:hint="eastAsia"/>
        </w:rPr>
        <w:t>4</w:t>
      </w:r>
      <w:r w:rsidR="00C67DB5">
        <w:rPr>
          <w:rFonts w:ascii="Times New Roman" w:hAnsi="Times New Roman"/>
        </w:rPr>
        <w:t>0</w:t>
      </w:r>
      <w:r w:rsidR="00C67DB5">
        <w:rPr>
          <w:rFonts w:ascii="Times New Roman" w:hAnsi="Times New Roman" w:hint="eastAsia"/>
        </w:rPr>
        <w:t>年创造了</w:t>
      </w:r>
      <w:r w:rsidR="00C67DB5">
        <w:rPr>
          <w:rFonts w:ascii="Times New Roman" w:hAnsi="Times New Roman" w:hint="eastAsia"/>
        </w:rPr>
        <w:t>1</w:t>
      </w:r>
      <w:r w:rsidR="00C67DB5">
        <w:rPr>
          <w:rFonts w:ascii="Times New Roman" w:hAnsi="Times New Roman"/>
        </w:rPr>
        <w:t>/8</w:t>
      </w:r>
      <w:r w:rsidR="00C67DB5">
        <w:rPr>
          <w:rFonts w:ascii="Times New Roman" w:hAnsi="Times New Roman" w:hint="eastAsia"/>
        </w:rPr>
        <w:t>到</w:t>
      </w:r>
      <w:r w:rsidR="00C67DB5">
        <w:rPr>
          <w:rFonts w:ascii="Times New Roman" w:hAnsi="Times New Roman" w:hint="eastAsia"/>
        </w:rPr>
        <w:t>1</w:t>
      </w:r>
      <w:r w:rsidR="00C67DB5">
        <w:rPr>
          <w:rFonts w:ascii="Times New Roman" w:hAnsi="Times New Roman"/>
        </w:rPr>
        <w:t>/4</w:t>
      </w:r>
      <w:r w:rsidR="00C67DB5">
        <w:rPr>
          <w:rFonts w:ascii="Times New Roman" w:hAnsi="Times New Roman" w:hint="eastAsia"/>
        </w:rPr>
        <w:t>的经济增长。</w:t>
      </w:r>
      <w:r w:rsidR="00A94303">
        <w:rPr>
          <w:rFonts w:ascii="Times New Roman" w:hAnsi="Times New Roman" w:hint="eastAsia"/>
        </w:rPr>
        <w:t>那么，我们应该如何看待</w:t>
      </w:r>
      <w:r w:rsidR="00B92D3C">
        <w:rPr>
          <w:rFonts w:ascii="Times New Roman" w:hAnsi="Times New Roman" w:hint="eastAsia"/>
        </w:rPr>
        <w:t>人口转变后，</w:t>
      </w:r>
      <w:r w:rsidR="00A94303">
        <w:rPr>
          <w:rFonts w:ascii="Times New Roman" w:hAnsi="Times New Roman" w:hint="eastAsia"/>
        </w:rPr>
        <w:t>失去了人口红利和二元结构的光环，中国</w:t>
      </w:r>
      <w:r w:rsidR="00760E77">
        <w:rPr>
          <w:rFonts w:ascii="Times New Roman" w:hAnsi="Times New Roman" w:hint="eastAsia"/>
        </w:rPr>
        <w:t>的</w:t>
      </w:r>
      <w:r w:rsidR="00A94303">
        <w:rPr>
          <w:rFonts w:ascii="Times New Roman" w:hAnsi="Times New Roman" w:hint="eastAsia"/>
        </w:rPr>
        <w:t>劳动生产率如何</w:t>
      </w:r>
      <w:r w:rsidR="00760E77">
        <w:rPr>
          <w:rFonts w:ascii="Times New Roman" w:hAnsi="Times New Roman" w:hint="eastAsia"/>
        </w:rPr>
        <w:t>继续保持较快速度</w:t>
      </w:r>
      <w:r w:rsidR="00A94303">
        <w:rPr>
          <w:rFonts w:ascii="Times New Roman" w:hAnsi="Times New Roman" w:hint="eastAsia"/>
        </w:rPr>
        <w:t>增长的问题？</w:t>
      </w:r>
    </w:p>
    <w:p w14:paraId="555023FB" w14:textId="7B79E7A0" w:rsidR="001020CF" w:rsidRPr="00043D22" w:rsidRDefault="00581E74" w:rsidP="00805BBC">
      <w:pPr>
        <w:spacing w:line="252" w:lineRule="auto"/>
        <w:ind w:firstLineChars="200" w:firstLine="420"/>
        <w:rPr>
          <w:rFonts w:ascii="Times New Roman" w:hAnsi="Times New Roman"/>
        </w:rPr>
      </w:pPr>
      <w:r w:rsidRPr="00043D22">
        <w:rPr>
          <w:rFonts w:ascii="Times New Roman" w:hAnsi="Times New Roman"/>
        </w:rPr>
        <w:t>Jones</w:t>
      </w:r>
      <w:r w:rsidR="009C12BB">
        <w:rPr>
          <w:rFonts w:ascii="Times New Roman" w:hAnsi="Times New Roman"/>
        </w:rPr>
        <w:t xml:space="preserve"> </w:t>
      </w:r>
      <w:r w:rsidR="009C12BB">
        <w:rPr>
          <w:rFonts w:ascii="Times New Roman" w:hAnsi="Times New Roman" w:hint="eastAsia"/>
        </w:rPr>
        <w:t>&amp;</w:t>
      </w:r>
      <w:r w:rsidR="009C12BB">
        <w:rPr>
          <w:rFonts w:ascii="Times New Roman" w:hAnsi="Times New Roman"/>
        </w:rPr>
        <w:t xml:space="preserve"> </w:t>
      </w:r>
      <w:r w:rsidRPr="00043D22">
        <w:rPr>
          <w:rFonts w:ascii="Times New Roman" w:hAnsi="Times New Roman"/>
        </w:rPr>
        <w:t>Rome</w:t>
      </w:r>
      <w:r w:rsidR="007921FD">
        <w:rPr>
          <w:rFonts w:ascii="Times New Roman" w:hAnsi="Times New Roman" w:hint="eastAsia"/>
        </w:rPr>
        <w:t>r</w:t>
      </w:r>
      <w:r w:rsidR="007921FD">
        <w:rPr>
          <w:rFonts w:ascii="Times New Roman" w:hAnsi="Times New Roman" w:hint="eastAsia"/>
        </w:rPr>
        <w:t>（</w:t>
      </w:r>
      <w:r w:rsidR="007921FD">
        <w:rPr>
          <w:rFonts w:ascii="Times New Roman" w:hAnsi="Times New Roman" w:hint="eastAsia"/>
        </w:rPr>
        <w:t>2</w:t>
      </w:r>
      <w:r w:rsidR="007921FD">
        <w:rPr>
          <w:rFonts w:ascii="Times New Roman" w:hAnsi="Times New Roman"/>
        </w:rPr>
        <w:t>010</w:t>
      </w:r>
      <w:r w:rsidR="007921FD">
        <w:rPr>
          <w:rFonts w:ascii="Times New Roman" w:hAnsi="Times New Roman" w:hint="eastAsia"/>
        </w:rPr>
        <w:t>）</w:t>
      </w:r>
      <w:r w:rsidRPr="00043D22">
        <w:rPr>
          <w:rFonts w:ascii="Times New Roman" w:hAnsi="Times New Roman"/>
        </w:rPr>
        <w:t>在</w:t>
      </w:r>
      <w:r w:rsidRPr="00043D22">
        <w:rPr>
          <w:rFonts w:ascii="Times New Roman" w:hAnsi="Times New Roman"/>
        </w:rPr>
        <w:t>“</w:t>
      </w:r>
      <w:r w:rsidRPr="00043D22">
        <w:rPr>
          <w:rFonts w:ascii="Times New Roman" w:hAnsi="Times New Roman"/>
        </w:rPr>
        <w:t>新卡尔多事实</w:t>
      </w:r>
      <w:r w:rsidRPr="00043D22">
        <w:rPr>
          <w:rFonts w:ascii="Times New Roman" w:hAnsi="Times New Roman"/>
        </w:rPr>
        <w:t>”</w:t>
      </w:r>
      <w:r w:rsidRPr="00043D22">
        <w:rPr>
          <w:rFonts w:ascii="Times New Roman" w:hAnsi="Times New Roman"/>
        </w:rPr>
        <w:t>中提出，创新与人口规模有着天然联系和良性互补。人口规模大即意味着</w:t>
      </w:r>
      <w:r w:rsidR="004E40F5">
        <w:rPr>
          <w:rFonts w:ascii="Times New Roman" w:hAnsi="Times New Roman" w:hint="eastAsia"/>
        </w:rPr>
        <w:t>要素</w:t>
      </w:r>
      <w:r w:rsidR="008728CE">
        <w:rPr>
          <w:rFonts w:ascii="Times New Roman" w:hAnsi="Times New Roman" w:hint="eastAsia"/>
        </w:rPr>
        <w:t>流动和</w:t>
      </w:r>
      <w:r w:rsidR="004E40F5">
        <w:rPr>
          <w:rFonts w:ascii="Times New Roman" w:hAnsi="Times New Roman" w:hint="eastAsia"/>
        </w:rPr>
        <w:t>优化配置的空间更大，</w:t>
      </w:r>
      <w:r w:rsidRPr="00043D22">
        <w:rPr>
          <w:rFonts w:ascii="Times New Roman" w:hAnsi="Times New Roman"/>
        </w:rPr>
        <w:t>创新的需求和供给力度更大</w:t>
      </w:r>
      <w:r w:rsidR="00851852">
        <w:rPr>
          <w:rFonts w:ascii="Times New Roman" w:hAnsi="Times New Roman" w:hint="eastAsia"/>
        </w:rPr>
        <w:t>，</w:t>
      </w:r>
      <w:r w:rsidR="00A66641">
        <w:rPr>
          <w:rFonts w:ascii="Times New Roman" w:hAnsi="Times New Roman" w:hint="eastAsia"/>
        </w:rPr>
        <w:t>包括配置效率的广义生产率的提升空间更大</w:t>
      </w:r>
      <w:r w:rsidR="00392B06">
        <w:rPr>
          <w:rFonts w:ascii="Times New Roman" w:hAnsi="Times New Roman" w:hint="eastAsia"/>
        </w:rPr>
        <w:t>（</w:t>
      </w:r>
      <w:r w:rsidR="00392B06" w:rsidRPr="00043D22">
        <w:rPr>
          <w:rFonts w:ascii="Times New Roman" w:hAnsi="Times New Roman"/>
        </w:rPr>
        <w:t>Jones</w:t>
      </w:r>
      <w:r w:rsidR="00392B06" w:rsidRPr="00043D22">
        <w:rPr>
          <w:rFonts w:ascii="Times New Roman" w:hAnsi="Times New Roman"/>
        </w:rPr>
        <w:t>，</w:t>
      </w:r>
      <w:r w:rsidR="00392B06" w:rsidRPr="00043D22">
        <w:rPr>
          <w:rFonts w:ascii="Times New Roman" w:hAnsi="Times New Roman"/>
        </w:rPr>
        <w:t>2002</w:t>
      </w:r>
      <w:r w:rsidR="00392B06" w:rsidRPr="00043D22">
        <w:rPr>
          <w:rFonts w:ascii="Times New Roman" w:hAnsi="Times New Roman"/>
        </w:rPr>
        <w:t>）</w:t>
      </w:r>
      <w:r w:rsidR="00C4169D">
        <w:rPr>
          <w:rFonts w:ascii="Times New Roman" w:hAnsi="Times New Roman" w:cs="Courier New"/>
          <w:color w:val="000000"/>
          <w:szCs w:val="21"/>
        </w:rPr>
        <w:fldChar w:fldCharType="begin">
          <w:fldData xml:space="preserve">ewANAAoACQAiAEYAaQBlAGwAZABJAEQAIgA6ACAAIgAzADAAYwAxADMANgBmADQALQAxAGUAMQBk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</w:fldData>
        </w:fldChar>
      </w:r>
      <w:r w:rsidR="00C4169D">
        <w:rPr>
          <w:rFonts w:ascii="Times New Roman" w:hAnsi="Times New Roman" w:cs="Courier New"/>
          <w:color w:val="000000"/>
          <w:szCs w:val="21"/>
        </w:rPr>
        <w:instrText>ADDIN NoteFirst.Ref.30c136f41e1d4ad1878b98ebf95c551e</w:instrText>
      </w:r>
      <w:r w:rsidR="00C4169D">
        <w:rPr>
          <w:rFonts w:ascii="Times New Roman" w:hAnsi="Times New Roman" w:cs="Courier New"/>
          <w:color w:val="000000"/>
          <w:szCs w:val="21"/>
        </w:rPr>
      </w:r>
      <w:r w:rsidR="00C4169D">
        <w:rPr>
          <w:rFonts w:ascii="Times New Roman" w:hAnsi="Times New Roman" w:cs="Courier New"/>
          <w:color w:val="000000"/>
          <w:szCs w:val="21"/>
        </w:rPr>
        <w:fldChar w:fldCharType="end"/>
      </w:r>
      <w:r w:rsidRPr="00043D22">
        <w:rPr>
          <w:rFonts w:ascii="Times New Roman" w:hAnsi="Times New Roman"/>
        </w:rPr>
        <w:t>。</w:t>
      </w:r>
      <w:r w:rsidR="008D587D">
        <w:rPr>
          <w:rFonts w:ascii="Times New Roman" w:hAnsi="Times New Roman" w:hint="eastAsia"/>
        </w:rPr>
        <w:t>从这个意义以上说，随着</w:t>
      </w:r>
      <w:r w:rsidR="00AB2E2F">
        <w:rPr>
          <w:rFonts w:ascii="Times New Roman" w:hAnsi="Times New Roman" w:hint="eastAsia"/>
        </w:rPr>
        <w:t>创新</w:t>
      </w:r>
      <w:r w:rsidR="008D587D">
        <w:rPr>
          <w:rFonts w:ascii="Times New Roman" w:hAnsi="Times New Roman" w:hint="eastAsia"/>
        </w:rPr>
        <w:t>的重要性</w:t>
      </w:r>
      <w:r w:rsidR="004E1EEC">
        <w:rPr>
          <w:rFonts w:ascii="Times New Roman" w:hAnsi="Times New Roman" w:hint="eastAsia"/>
        </w:rPr>
        <w:t>提高</w:t>
      </w:r>
      <w:r w:rsidR="008D587D">
        <w:rPr>
          <w:rFonts w:ascii="Times New Roman" w:hAnsi="Times New Roman" w:hint="eastAsia"/>
        </w:rPr>
        <w:t>和</w:t>
      </w:r>
      <w:r w:rsidR="00AB2E2F">
        <w:rPr>
          <w:rFonts w:ascii="Times New Roman" w:hAnsi="Times New Roman" w:hint="eastAsia"/>
        </w:rPr>
        <w:t>实际</w:t>
      </w:r>
      <w:r w:rsidR="008D587D">
        <w:rPr>
          <w:rFonts w:ascii="Times New Roman" w:hAnsi="Times New Roman" w:hint="eastAsia"/>
        </w:rPr>
        <w:t>作用</w:t>
      </w:r>
      <w:r w:rsidR="004E1EEC">
        <w:rPr>
          <w:rFonts w:ascii="Times New Roman" w:hAnsi="Times New Roman" w:hint="eastAsia"/>
        </w:rPr>
        <w:t>加大</w:t>
      </w:r>
      <w:r w:rsidR="008D587D">
        <w:rPr>
          <w:rFonts w:ascii="Times New Roman" w:hAnsi="Times New Roman" w:hint="eastAsia"/>
        </w:rPr>
        <w:t>，</w:t>
      </w:r>
      <w:r w:rsidR="008D587D" w:rsidRPr="008D587D">
        <w:rPr>
          <w:rFonts w:ascii="Times New Roman" w:hAnsi="Times New Roman" w:hint="eastAsia"/>
        </w:rPr>
        <w:t>人口老龄化对中国未来宏观经济的影响</w:t>
      </w:r>
      <w:r w:rsidR="000E3A31">
        <w:rPr>
          <w:rFonts w:ascii="Times New Roman" w:hAnsi="Times New Roman" w:hint="eastAsia"/>
        </w:rPr>
        <w:t>将</w:t>
      </w:r>
      <w:r w:rsidR="008D587D" w:rsidRPr="008D587D">
        <w:rPr>
          <w:rFonts w:ascii="Times New Roman" w:hAnsi="Times New Roman" w:hint="eastAsia"/>
        </w:rPr>
        <w:t>是温和的</w:t>
      </w:r>
      <w:r w:rsidR="000E3A31">
        <w:rPr>
          <w:rFonts w:ascii="Times New Roman" w:hAnsi="Times New Roman" w:hint="eastAsia"/>
        </w:rPr>
        <w:t>（陈彦斌，</w:t>
      </w:r>
      <w:r w:rsidR="000E3A31">
        <w:rPr>
          <w:rFonts w:ascii="Times New Roman" w:hAnsi="Times New Roman" w:hint="eastAsia"/>
        </w:rPr>
        <w:lastRenderedPageBreak/>
        <w:t>2013</w:t>
      </w:r>
      <w:r w:rsidR="000E3A31">
        <w:rPr>
          <w:rFonts w:ascii="Times New Roman" w:hAnsi="Times New Roman" w:hint="eastAsia"/>
        </w:rPr>
        <w:t>）</w:t>
      </w:r>
      <w:r w:rsidR="008F6CFA">
        <w:rPr>
          <w:rFonts w:ascii="Times New Roman" w:hAnsi="Times New Roman" w:hint="eastAsia"/>
        </w:rPr>
        <w:t>。</w:t>
      </w:r>
      <w:r w:rsidR="008F6CFA" w:rsidRPr="008F6CFA">
        <w:rPr>
          <w:rFonts w:ascii="Times New Roman" w:hAnsi="Times New Roman" w:hint="eastAsia"/>
        </w:rPr>
        <w:t xml:space="preserve">2012 </w:t>
      </w:r>
      <w:r w:rsidR="008F6CFA" w:rsidRPr="008F6CFA">
        <w:rPr>
          <w:rFonts w:ascii="Times New Roman" w:hAnsi="Times New Roman" w:hint="eastAsia"/>
        </w:rPr>
        <w:t>年</w:t>
      </w:r>
      <w:r w:rsidR="008F6CFA">
        <w:rPr>
          <w:rFonts w:ascii="Times New Roman" w:hAnsi="Times New Roman" w:hint="eastAsia"/>
        </w:rPr>
        <w:t>，</w:t>
      </w:r>
      <w:r w:rsidR="008F6CFA" w:rsidRPr="008F6CFA">
        <w:rPr>
          <w:rFonts w:ascii="Times New Roman" w:hAnsi="Times New Roman" w:hint="eastAsia"/>
        </w:rPr>
        <w:t>美国国家科学研究委员会的报告</w:t>
      </w:r>
      <w:r w:rsidR="008E5704">
        <w:rPr>
          <w:rFonts w:ascii="Times New Roman" w:hAnsi="Times New Roman" w:hint="eastAsia"/>
        </w:rPr>
        <w:t>“</w:t>
      </w:r>
      <w:r w:rsidR="008F6CFA" w:rsidRPr="008F6CFA">
        <w:rPr>
          <w:rFonts w:ascii="Times New Roman" w:hAnsi="Times New Roman"/>
        </w:rPr>
        <w:t>Aging and the Macroeconomy</w:t>
      </w:r>
      <w:r w:rsidR="008E5704">
        <w:rPr>
          <w:rFonts w:ascii="Times New Roman" w:hAnsi="Times New Roman" w:hint="eastAsia"/>
        </w:rPr>
        <w:t>：</w:t>
      </w:r>
      <w:r w:rsidR="008F6CFA" w:rsidRPr="008F6CFA">
        <w:rPr>
          <w:rFonts w:ascii="Times New Roman" w:hAnsi="Times New Roman"/>
        </w:rPr>
        <w:t>Long-Term Implications of an Older Population</w:t>
      </w:r>
      <w:r w:rsidR="008E5704">
        <w:rPr>
          <w:rFonts w:ascii="Times New Roman" w:hAnsi="Times New Roman" w:hint="eastAsia"/>
        </w:rPr>
        <w:t>”从</w:t>
      </w:r>
      <w:r w:rsidR="008F6CFA" w:rsidRPr="008F6CFA">
        <w:rPr>
          <w:rFonts w:ascii="Times New Roman" w:hAnsi="Times New Roman" w:hint="eastAsia"/>
        </w:rPr>
        <w:t>人口健康状况、劳动参与率、劳动生产率、发明创新、储蓄、退休保障、投资回报率等</w:t>
      </w:r>
      <w:r w:rsidR="008E5704">
        <w:rPr>
          <w:rFonts w:ascii="Times New Roman" w:hAnsi="Times New Roman" w:hint="eastAsia"/>
        </w:rPr>
        <w:t>方面</w:t>
      </w:r>
      <w:r w:rsidR="00D83D2E">
        <w:rPr>
          <w:rFonts w:ascii="Times New Roman" w:hAnsi="Times New Roman" w:hint="eastAsia"/>
        </w:rPr>
        <w:t>分析了人口转变对</w:t>
      </w:r>
      <w:r w:rsidR="003017CA">
        <w:rPr>
          <w:rFonts w:ascii="Times New Roman" w:hAnsi="Times New Roman" w:hint="eastAsia"/>
        </w:rPr>
        <w:t>美国</w:t>
      </w:r>
      <w:r w:rsidR="00D83D2E">
        <w:rPr>
          <w:rFonts w:ascii="Times New Roman" w:hAnsi="Times New Roman" w:hint="eastAsia"/>
        </w:rPr>
        <w:t>宏观经济的影响</w:t>
      </w:r>
      <w:r w:rsidR="003017CA">
        <w:rPr>
          <w:rFonts w:ascii="Times New Roman" w:hAnsi="Times New Roman" w:hint="eastAsia"/>
        </w:rPr>
        <w:t>，</w:t>
      </w:r>
      <w:r w:rsidR="003017CA" w:rsidRPr="003017CA">
        <w:rPr>
          <w:rFonts w:ascii="Times New Roman" w:hAnsi="Times New Roman" w:hint="eastAsia"/>
        </w:rPr>
        <w:t>认为</w:t>
      </w:r>
      <w:r w:rsidR="00637D93">
        <w:rPr>
          <w:rFonts w:ascii="Times New Roman" w:hAnsi="Times New Roman" w:hint="eastAsia"/>
        </w:rPr>
        <w:t>科技的作用</w:t>
      </w:r>
      <w:r w:rsidR="00637D93" w:rsidRPr="00637D93">
        <w:rPr>
          <w:rFonts w:ascii="Times New Roman" w:hAnsi="Times New Roman" w:hint="eastAsia"/>
        </w:rPr>
        <w:t>取决于许多非年龄的因素，</w:t>
      </w:r>
      <w:r w:rsidR="00A1173F" w:rsidRPr="00B82D45">
        <w:rPr>
          <w:rFonts w:ascii="Times New Roman" w:hAnsi="Times New Roman" w:hint="eastAsia"/>
        </w:rPr>
        <w:t>人口老龄化很难阻挡创新的脚步</w:t>
      </w:r>
      <w:r w:rsidR="00A1173F">
        <w:rPr>
          <w:rFonts w:ascii="Times New Roman" w:hAnsi="Times New Roman" w:hint="eastAsia"/>
        </w:rPr>
        <w:t>。</w:t>
      </w:r>
      <w:r w:rsidRPr="00043D22">
        <w:rPr>
          <w:rFonts w:ascii="Times New Roman" w:hAnsi="Times New Roman"/>
        </w:rPr>
        <w:t>现实中，</w:t>
      </w:r>
      <w:r w:rsidR="00553E54" w:rsidRPr="00553E54">
        <w:rPr>
          <w:rFonts w:ascii="Times New Roman" w:hAnsi="Times New Roman" w:hint="eastAsia"/>
        </w:rPr>
        <w:t>Facebook</w:t>
      </w:r>
      <w:r w:rsidR="00C97A3F">
        <w:rPr>
          <w:rFonts w:ascii="Times New Roman" w:hAnsi="Times New Roman" w:hint="eastAsia"/>
        </w:rPr>
        <w:t>、</w:t>
      </w:r>
      <w:r w:rsidR="00553E54" w:rsidRPr="00553E54">
        <w:rPr>
          <w:rFonts w:ascii="Times New Roman" w:hAnsi="Times New Roman" w:hint="eastAsia"/>
        </w:rPr>
        <w:t>LinkedIn</w:t>
      </w:r>
      <w:r w:rsidR="00C97A3F">
        <w:rPr>
          <w:rFonts w:ascii="Times New Roman" w:hAnsi="Times New Roman" w:hint="eastAsia"/>
        </w:rPr>
        <w:t>、</w:t>
      </w:r>
      <w:r w:rsidR="00553E54" w:rsidRPr="00553E54">
        <w:rPr>
          <w:rFonts w:ascii="Times New Roman" w:hAnsi="Times New Roman" w:hint="eastAsia"/>
        </w:rPr>
        <w:t>Amazon</w:t>
      </w:r>
      <w:r w:rsidR="00C97A3F">
        <w:rPr>
          <w:rFonts w:ascii="Times New Roman" w:hAnsi="Times New Roman" w:hint="eastAsia"/>
        </w:rPr>
        <w:t>、</w:t>
      </w:r>
      <w:r w:rsidR="00553E54" w:rsidRPr="00553E54">
        <w:rPr>
          <w:rFonts w:ascii="Times New Roman" w:hAnsi="Times New Roman" w:hint="eastAsia"/>
        </w:rPr>
        <w:t>Google</w:t>
      </w:r>
      <w:r w:rsidR="00C97A3F">
        <w:rPr>
          <w:rFonts w:ascii="Times New Roman" w:hAnsi="Times New Roman" w:hint="eastAsia"/>
        </w:rPr>
        <w:t>、</w:t>
      </w:r>
      <w:r w:rsidR="00553E54">
        <w:rPr>
          <w:rFonts w:ascii="Times New Roman" w:hAnsi="Times New Roman" w:hint="eastAsia"/>
        </w:rPr>
        <w:t>百度</w:t>
      </w:r>
      <w:r w:rsidR="00C97A3F">
        <w:rPr>
          <w:rFonts w:ascii="Times New Roman" w:hAnsi="Times New Roman" w:hint="eastAsia"/>
        </w:rPr>
        <w:t>、</w:t>
      </w:r>
      <w:r w:rsidR="00553E54">
        <w:rPr>
          <w:rFonts w:ascii="Times New Roman" w:hAnsi="Times New Roman" w:hint="eastAsia"/>
        </w:rPr>
        <w:t>阿里巴巴</w:t>
      </w:r>
      <w:r w:rsidR="00C97A3F">
        <w:rPr>
          <w:rFonts w:ascii="Times New Roman" w:hAnsi="Times New Roman" w:hint="eastAsia"/>
        </w:rPr>
        <w:t>和</w:t>
      </w:r>
      <w:r w:rsidR="00553E54">
        <w:rPr>
          <w:rFonts w:ascii="Times New Roman" w:hAnsi="Times New Roman" w:hint="eastAsia"/>
        </w:rPr>
        <w:t>腾讯</w:t>
      </w:r>
      <w:r w:rsidRPr="00043D22">
        <w:rPr>
          <w:rFonts w:ascii="Times New Roman" w:hAnsi="Times New Roman"/>
        </w:rPr>
        <w:t>这些近年来才出现的网络巨头</w:t>
      </w:r>
      <w:r w:rsidR="00553E54">
        <w:rPr>
          <w:rFonts w:ascii="Times New Roman" w:hAnsi="Times New Roman" w:hint="eastAsia"/>
        </w:rPr>
        <w:t>，</w:t>
      </w:r>
      <w:r w:rsidRPr="00043D22">
        <w:rPr>
          <w:rFonts w:ascii="Times New Roman" w:hAnsi="Times New Roman"/>
        </w:rPr>
        <w:t>无一不是成长在人口规模巨大的经济体中；而程序员这个颇能代表创新的职业的雇员平均年龄，也并不像想象的那么年轻。根据美国劳工统计局（</w:t>
      </w:r>
      <w:r w:rsidRPr="00043D22">
        <w:rPr>
          <w:rFonts w:ascii="Times New Roman" w:hAnsi="Times New Roman"/>
        </w:rPr>
        <w:t>BIS</w:t>
      </w:r>
      <w:r w:rsidRPr="00043D22">
        <w:rPr>
          <w:rFonts w:ascii="Times New Roman" w:hAnsi="Times New Roman"/>
        </w:rPr>
        <w:t>）公布的数字，</w:t>
      </w:r>
      <w:r w:rsidRPr="00043D22">
        <w:rPr>
          <w:rFonts w:ascii="Times New Roman" w:hAnsi="Times New Roman"/>
        </w:rPr>
        <w:t>2011</w:t>
      </w:r>
      <w:r w:rsidRPr="00043D22">
        <w:rPr>
          <w:rFonts w:ascii="Times New Roman" w:hAnsi="Times New Roman"/>
        </w:rPr>
        <w:t>年到</w:t>
      </w:r>
      <w:r w:rsidRPr="00043D22">
        <w:rPr>
          <w:rFonts w:ascii="Times New Roman" w:hAnsi="Times New Roman"/>
        </w:rPr>
        <w:t>2017</w:t>
      </w:r>
      <w:r w:rsidRPr="00043D22">
        <w:rPr>
          <w:rFonts w:ascii="Times New Roman" w:hAnsi="Times New Roman"/>
        </w:rPr>
        <w:t>年，美国雇员的平均年龄稳定，而从事</w:t>
      </w:r>
      <w:r w:rsidRPr="00043D22">
        <w:rPr>
          <w:rFonts w:ascii="Times New Roman" w:hAnsi="Times New Roman"/>
        </w:rPr>
        <w:t>“</w:t>
      </w:r>
      <w:r w:rsidRPr="00043D22">
        <w:rPr>
          <w:rFonts w:ascii="Times New Roman" w:hAnsi="Times New Roman"/>
        </w:rPr>
        <w:t>电脑系统设计和服务</w:t>
      </w:r>
      <w:r w:rsidRPr="00043D22">
        <w:rPr>
          <w:rFonts w:ascii="Times New Roman" w:hAnsi="Times New Roman"/>
        </w:rPr>
        <w:t>”</w:t>
      </w:r>
      <w:r w:rsidRPr="00043D22">
        <w:rPr>
          <w:rFonts w:ascii="Times New Roman" w:hAnsi="Times New Roman"/>
        </w:rPr>
        <w:t>的雇员平均年龄从</w:t>
      </w:r>
      <w:r w:rsidRPr="00043D22">
        <w:rPr>
          <w:rFonts w:ascii="Times New Roman" w:hAnsi="Times New Roman"/>
        </w:rPr>
        <w:t>40.5</w:t>
      </w:r>
      <w:r w:rsidRPr="00043D22">
        <w:rPr>
          <w:rFonts w:ascii="Times New Roman" w:hAnsi="Times New Roman"/>
        </w:rPr>
        <w:t>岁提高到了</w:t>
      </w:r>
      <w:r w:rsidRPr="00043D22">
        <w:rPr>
          <w:rFonts w:ascii="Times New Roman" w:hAnsi="Times New Roman"/>
        </w:rPr>
        <w:t>40.9</w:t>
      </w:r>
      <w:r w:rsidRPr="00043D22">
        <w:rPr>
          <w:rFonts w:ascii="Times New Roman" w:hAnsi="Times New Roman"/>
        </w:rPr>
        <w:t>岁，从事</w:t>
      </w:r>
      <w:r w:rsidRPr="00043D22">
        <w:rPr>
          <w:rFonts w:ascii="Times New Roman" w:hAnsi="Times New Roman"/>
        </w:rPr>
        <w:t>“</w:t>
      </w:r>
      <w:r w:rsidRPr="00043D22">
        <w:rPr>
          <w:rFonts w:ascii="Times New Roman" w:hAnsi="Times New Roman"/>
        </w:rPr>
        <w:t>软件应用开发</w:t>
      </w:r>
      <w:r w:rsidRPr="00043D22">
        <w:rPr>
          <w:rFonts w:ascii="Times New Roman" w:hAnsi="Times New Roman"/>
        </w:rPr>
        <w:t>”</w:t>
      </w:r>
      <w:r w:rsidRPr="00043D22">
        <w:rPr>
          <w:rFonts w:ascii="Times New Roman" w:hAnsi="Times New Roman"/>
        </w:rPr>
        <w:t>的雇员平均年龄从</w:t>
      </w:r>
      <w:r w:rsidRPr="00043D22">
        <w:rPr>
          <w:rFonts w:ascii="Times New Roman" w:hAnsi="Times New Roman"/>
        </w:rPr>
        <w:t>39.4</w:t>
      </w:r>
      <w:r w:rsidRPr="00043D22">
        <w:rPr>
          <w:rFonts w:ascii="Times New Roman" w:hAnsi="Times New Roman"/>
        </w:rPr>
        <w:t>岁提高到了</w:t>
      </w:r>
      <w:r w:rsidRPr="00043D22">
        <w:rPr>
          <w:rFonts w:ascii="Times New Roman" w:hAnsi="Times New Roman"/>
        </w:rPr>
        <w:t>39.5</w:t>
      </w:r>
      <w:r w:rsidRPr="00043D22">
        <w:rPr>
          <w:rFonts w:ascii="Times New Roman" w:hAnsi="Times New Roman"/>
        </w:rPr>
        <w:t>岁，</w:t>
      </w:r>
      <w:r w:rsidRPr="00043D22">
        <w:rPr>
          <w:rFonts w:ascii="Times New Roman" w:hAnsi="Times New Roman"/>
        </w:rPr>
        <w:t>“</w:t>
      </w:r>
      <w:r w:rsidRPr="00043D22">
        <w:rPr>
          <w:rFonts w:ascii="Times New Roman" w:hAnsi="Times New Roman"/>
        </w:rPr>
        <w:t>专业性和商业服务</w:t>
      </w:r>
      <w:r w:rsidRPr="00043D22">
        <w:rPr>
          <w:rFonts w:ascii="Times New Roman" w:hAnsi="Times New Roman"/>
        </w:rPr>
        <w:t>”</w:t>
      </w:r>
      <w:r w:rsidRPr="00043D22">
        <w:rPr>
          <w:rFonts w:ascii="Times New Roman" w:hAnsi="Times New Roman"/>
        </w:rPr>
        <w:t>这一高人力资本行业的平均年龄从</w:t>
      </w:r>
      <w:r w:rsidRPr="00043D22">
        <w:rPr>
          <w:rFonts w:ascii="Times New Roman" w:hAnsi="Times New Roman"/>
        </w:rPr>
        <w:t>42.1</w:t>
      </w:r>
      <w:r w:rsidRPr="00043D22">
        <w:rPr>
          <w:rFonts w:ascii="Times New Roman" w:hAnsi="Times New Roman"/>
        </w:rPr>
        <w:t>提高到了</w:t>
      </w:r>
      <w:r w:rsidRPr="00043D22">
        <w:rPr>
          <w:rFonts w:ascii="Times New Roman" w:hAnsi="Times New Roman"/>
        </w:rPr>
        <w:t>42.4</w:t>
      </w:r>
      <w:r w:rsidR="00736EF5" w:rsidRPr="00043D22">
        <w:rPr>
          <w:rFonts w:ascii="Times New Roman" w:hAnsi="Times New Roman"/>
        </w:rPr>
        <w:t>岁。三者都没有年轻化的趋势。这些现象</w:t>
      </w:r>
      <w:r w:rsidRPr="00043D22">
        <w:rPr>
          <w:rFonts w:ascii="Times New Roman" w:hAnsi="Times New Roman"/>
        </w:rPr>
        <w:t>意味着，</w:t>
      </w:r>
      <w:r w:rsidR="004A4033" w:rsidRPr="00043D22">
        <w:rPr>
          <w:rFonts w:ascii="Times New Roman" w:hAnsi="Times New Roman"/>
        </w:rPr>
        <w:t>在依靠创新的经济中，</w:t>
      </w:r>
      <w:r w:rsidRPr="00043D22">
        <w:rPr>
          <w:rFonts w:ascii="Times New Roman" w:hAnsi="Times New Roman"/>
        </w:rPr>
        <w:t>人口年龄结构的因素</w:t>
      </w:r>
      <w:r w:rsidR="00AA6A49">
        <w:rPr>
          <w:rFonts w:ascii="Times New Roman" w:hAnsi="Times New Roman" w:hint="eastAsia"/>
        </w:rPr>
        <w:t>似乎并不那么</w:t>
      </w:r>
      <w:r w:rsidR="00F86A43">
        <w:rPr>
          <w:rFonts w:ascii="Times New Roman" w:hAnsi="Times New Roman" w:hint="eastAsia"/>
        </w:rPr>
        <w:t>特别</w:t>
      </w:r>
      <w:r w:rsidR="00AA6A49">
        <w:rPr>
          <w:rFonts w:ascii="Times New Roman" w:hAnsi="Times New Roman" w:hint="eastAsia"/>
        </w:rPr>
        <w:t>重要</w:t>
      </w:r>
      <w:r w:rsidRPr="00043D22">
        <w:rPr>
          <w:rFonts w:ascii="Times New Roman" w:hAnsi="Times New Roman"/>
        </w:rPr>
        <w:t>，人口规模和人力资本的因素</w:t>
      </w:r>
      <w:r w:rsidR="00005043" w:rsidRPr="00043D22">
        <w:rPr>
          <w:rFonts w:ascii="Times New Roman" w:hAnsi="Times New Roman"/>
        </w:rPr>
        <w:t>会</w:t>
      </w:r>
      <w:r w:rsidRPr="00043D22">
        <w:rPr>
          <w:rFonts w:ascii="Times New Roman" w:hAnsi="Times New Roman"/>
        </w:rPr>
        <w:t>相对强化</w:t>
      </w:r>
      <w:r w:rsidR="004F3CA7" w:rsidRPr="00043D22">
        <w:rPr>
          <w:rFonts w:ascii="Times New Roman" w:hAnsi="Times New Roman"/>
        </w:rPr>
        <w:t>。</w:t>
      </w:r>
    </w:p>
    <w:p w14:paraId="2C095E0A" w14:textId="297DD23B" w:rsidR="00581E74" w:rsidRPr="00043D22" w:rsidRDefault="00E07595" w:rsidP="00805BBC">
      <w:pPr>
        <w:spacing w:line="252" w:lineRule="auto"/>
        <w:ind w:firstLineChars="200" w:firstLine="420"/>
        <w:rPr>
          <w:rFonts w:ascii="Times New Roman" w:hAnsi="Times New Roman"/>
        </w:rPr>
      </w:pPr>
      <w:r w:rsidRPr="00043D22">
        <w:rPr>
          <w:rFonts w:ascii="Times New Roman" w:hAnsi="Times New Roman"/>
        </w:rPr>
        <w:t>人口因素往往和长期</w:t>
      </w:r>
      <w:r w:rsidR="00581E74" w:rsidRPr="00043D22">
        <w:rPr>
          <w:rFonts w:ascii="Times New Roman" w:hAnsi="Times New Roman"/>
        </w:rPr>
        <w:t>的经济增长相联系，人口转变</w:t>
      </w:r>
      <w:r w:rsidR="00B664DC">
        <w:rPr>
          <w:rFonts w:ascii="Times New Roman" w:hAnsi="Times New Roman" w:hint="eastAsia"/>
        </w:rPr>
        <w:t>所</w:t>
      </w:r>
      <w:r w:rsidR="00581E74" w:rsidRPr="00043D22">
        <w:rPr>
          <w:rFonts w:ascii="Times New Roman" w:hAnsi="Times New Roman"/>
        </w:rPr>
        <w:t>对应的</w:t>
      </w:r>
      <w:r w:rsidR="00B664DC">
        <w:rPr>
          <w:rFonts w:ascii="Times New Roman" w:hAnsi="Times New Roman" w:hint="eastAsia"/>
        </w:rPr>
        <w:t>发展阶段</w:t>
      </w:r>
      <w:r w:rsidR="00581E74" w:rsidRPr="00043D22">
        <w:rPr>
          <w:rFonts w:ascii="Times New Roman" w:hAnsi="Times New Roman"/>
        </w:rPr>
        <w:t>可能是较长时期中的经济转折点。对于长期的经济增长问题，可以使用稳态增长的概念（</w:t>
      </w:r>
      <w:r w:rsidR="00581E74" w:rsidRPr="00043D22">
        <w:rPr>
          <w:rFonts w:ascii="Times New Roman" w:hAnsi="Times New Roman"/>
        </w:rPr>
        <w:t>Balanced Growth</w:t>
      </w:r>
      <w:r w:rsidR="00581E74" w:rsidRPr="00043D22">
        <w:rPr>
          <w:rFonts w:ascii="Times New Roman" w:hAnsi="Times New Roman"/>
        </w:rPr>
        <w:t>，即经济均衡状态的增长），将人口因素和劳动生产率连接起来。近期中国经济转型，在增长速度上表现为实际增长率向稳态增长率回归</w:t>
      </w:r>
      <w:r w:rsidR="0021206F" w:rsidRPr="00043D22">
        <w:rPr>
          <w:rFonts w:ascii="Times New Roman" w:hAnsi="Times New Roman"/>
        </w:rPr>
        <w:t>（蔡昉和陆旸，</w:t>
      </w:r>
      <w:r w:rsidR="0021206F" w:rsidRPr="00043D22">
        <w:rPr>
          <w:rFonts w:ascii="Times New Roman" w:hAnsi="Times New Roman"/>
        </w:rPr>
        <w:t>2013</w:t>
      </w:r>
      <w:r w:rsidR="0021206F" w:rsidRPr="00043D22">
        <w:rPr>
          <w:rFonts w:ascii="Times New Roman" w:hAnsi="Times New Roman"/>
        </w:rPr>
        <w:t>；张军等，</w:t>
      </w:r>
      <w:r w:rsidR="0021206F" w:rsidRPr="00043D22">
        <w:rPr>
          <w:rFonts w:ascii="Times New Roman" w:hAnsi="Times New Roman"/>
        </w:rPr>
        <w:t>2016</w:t>
      </w:r>
      <w:r w:rsidR="0021206F" w:rsidRPr="00043D22">
        <w:rPr>
          <w:rFonts w:ascii="Times New Roman" w:hAnsi="Times New Roman"/>
        </w:rPr>
        <w:t>；盛来运和郑鑫，</w:t>
      </w:r>
      <w:r w:rsidR="0021206F" w:rsidRPr="00043D22">
        <w:rPr>
          <w:rFonts w:ascii="Times New Roman" w:hAnsi="Times New Roman"/>
        </w:rPr>
        <w:t>2017</w:t>
      </w:r>
      <w:r w:rsidR="0021206F" w:rsidRPr="00043D22">
        <w:rPr>
          <w:rFonts w:ascii="Times New Roman" w:hAnsi="Times New Roman"/>
        </w:rPr>
        <w:t>）</w:t>
      </w:r>
      <w:r w:rsidR="00D674A9" w:rsidRPr="00043D22">
        <w:rPr>
          <w:rFonts w:ascii="Times New Roman" w:hAnsi="Times New Roman"/>
        </w:rPr>
        <w:t>。</w:t>
      </w:r>
      <w:r w:rsidR="00581E74" w:rsidRPr="00043D22">
        <w:rPr>
          <w:rFonts w:ascii="Times New Roman" w:hAnsi="Times New Roman"/>
        </w:rPr>
        <w:t>人口因素虽然在中短期的宏观经济研究中并不受重视，但在长期的经济分析中却绕不过去。</w:t>
      </w:r>
      <w:r w:rsidR="00483411" w:rsidRPr="00043D22">
        <w:rPr>
          <w:rFonts w:ascii="Times New Roman" w:hAnsi="Times New Roman"/>
        </w:rPr>
        <w:t>找到一个贴近现实的稳态增长率是每一代增长理论家的</w:t>
      </w:r>
      <w:r w:rsidR="008B5086">
        <w:rPr>
          <w:rFonts w:ascii="Times New Roman" w:hAnsi="Times New Roman" w:hint="eastAsia"/>
        </w:rPr>
        <w:t>目标</w:t>
      </w:r>
      <w:r w:rsidR="00483411" w:rsidRPr="00043D22">
        <w:rPr>
          <w:rFonts w:ascii="Times New Roman" w:hAnsi="Times New Roman"/>
        </w:rPr>
        <w:t>，而人口因素在其中起到的作用往往是决定性的。</w:t>
      </w:r>
      <w:r w:rsidR="00581E74" w:rsidRPr="00043D22">
        <w:rPr>
          <w:rFonts w:ascii="Times New Roman" w:hAnsi="Times New Roman"/>
        </w:rPr>
        <w:t>越是长期的经济现象，人口因素的话语权越大。一些标志性的经济事件，往往是人口因素的某种注脚。马尔萨斯的贫困陷阱论与哈罗德</w:t>
      </w:r>
      <w:r w:rsidR="00581E74" w:rsidRPr="00043D22">
        <w:rPr>
          <w:rFonts w:ascii="Times New Roman" w:hAnsi="Times New Roman"/>
        </w:rPr>
        <w:t>-</w:t>
      </w:r>
      <w:r w:rsidR="00581E74" w:rsidRPr="00043D22">
        <w:rPr>
          <w:rFonts w:ascii="Times New Roman" w:hAnsi="Times New Roman"/>
        </w:rPr>
        <w:t>多马模型都曾因人口因素的问题无法找到经济均衡增长路径而苦恼，哈罗德还具体地指出人口增长率下降是</w:t>
      </w:r>
      <w:r w:rsidR="00581E74" w:rsidRPr="00043D22">
        <w:rPr>
          <w:rFonts w:ascii="Times New Roman" w:hAnsi="Times New Roman"/>
        </w:rPr>
        <w:t>“</w:t>
      </w:r>
      <w:r w:rsidR="00581E74" w:rsidRPr="00043D22">
        <w:rPr>
          <w:rFonts w:ascii="Times New Roman" w:hAnsi="Times New Roman"/>
        </w:rPr>
        <w:t>有保证的增长率</w:t>
      </w:r>
      <w:r w:rsidR="00581E74" w:rsidRPr="00043D22">
        <w:rPr>
          <w:rFonts w:ascii="Times New Roman" w:hAnsi="Times New Roman"/>
        </w:rPr>
        <w:t>”</w:t>
      </w:r>
      <w:r w:rsidR="00581E74" w:rsidRPr="00043D22">
        <w:rPr>
          <w:rFonts w:ascii="Times New Roman" w:hAnsi="Times New Roman"/>
        </w:rPr>
        <w:t>（即稳态增长率）和</w:t>
      </w:r>
      <w:r w:rsidR="00581E74" w:rsidRPr="00043D22">
        <w:rPr>
          <w:rFonts w:ascii="Times New Roman" w:hAnsi="Times New Roman"/>
        </w:rPr>
        <w:t>“</w:t>
      </w:r>
      <w:r w:rsidR="00581E74" w:rsidRPr="00043D22">
        <w:rPr>
          <w:rFonts w:ascii="Times New Roman" w:hAnsi="Times New Roman"/>
        </w:rPr>
        <w:t>自然增长率</w:t>
      </w:r>
      <w:r w:rsidR="00581E74" w:rsidRPr="00043D22">
        <w:rPr>
          <w:rFonts w:ascii="Times New Roman" w:hAnsi="Times New Roman"/>
        </w:rPr>
        <w:t>”</w:t>
      </w:r>
      <w:r w:rsidR="00581E74" w:rsidRPr="00043D22">
        <w:rPr>
          <w:rFonts w:ascii="Times New Roman" w:hAnsi="Times New Roman"/>
        </w:rPr>
        <w:t>无法趋同的原因</w:t>
      </w:r>
      <w:r w:rsidR="00D01E82" w:rsidRPr="00043D22">
        <w:rPr>
          <w:rFonts w:ascii="Times New Roman" w:hAnsi="Times New Roman"/>
        </w:rPr>
        <w:t>（罗斯托，</w:t>
      </w:r>
      <w:r w:rsidR="00D01E82" w:rsidRPr="00043D22">
        <w:rPr>
          <w:rFonts w:ascii="Times New Roman" w:hAnsi="Times New Roman"/>
        </w:rPr>
        <w:t>2016</w:t>
      </w:r>
      <w:r w:rsidR="00D01E82" w:rsidRPr="00043D22">
        <w:rPr>
          <w:rFonts w:ascii="Times New Roman" w:hAnsi="Times New Roman"/>
        </w:rPr>
        <w:t>）</w:t>
      </w:r>
      <w:r w:rsidR="00C4169D">
        <w:rPr>
          <w:rFonts w:ascii="Times New Roman" w:hAnsi="Times New Roman" w:cs="Courier New"/>
          <w:color w:val="000000"/>
          <w:szCs w:val="21"/>
        </w:rPr>
        <w:fldChar w:fldCharType="begin">
          <w:fldData xml:space="preserve">ewANAAoACQAiAEYAaQBlAGwAZABJAEQAIgA6ACAAIgAzADAAYwAxADMANgBmADQALQAxAGUAMQBk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</w:fldData>
        </w:fldChar>
      </w:r>
      <w:r w:rsidR="00C4169D">
        <w:rPr>
          <w:rFonts w:ascii="Times New Roman" w:hAnsi="Times New Roman" w:cs="Courier New"/>
          <w:color w:val="000000"/>
          <w:szCs w:val="21"/>
        </w:rPr>
        <w:instrText>ADDIN NoteFirst.Ref.30c136f41e1d4ad1878b98ebf95c551e</w:instrText>
      </w:r>
      <w:r w:rsidR="00C4169D">
        <w:rPr>
          <w:rFonts w:ascii="Times New Roman" w:hAnsi="Times New Roman" w:cs="Courier New"/>
          <w:color w:val="000000"/>
          <w:szCs w:val="21"/>
        </w:rPr>
      </w:r>
      <w:r w:rsidR="00C4169D">
        <w:rPr>
          <w:rFonts w:ascii="Times New Roman" w:hAnsi="Times New Roman" w:cs="Courier New"/>
          <w:color w:val="000000"/>
          <w:szCs w:val="21"/>
        </w:rPr>
        <w:fldChar w:fldCharType="end"/>
      </w:r>
      <w:r w:rsidR="00581E74" w:rsidRPr="00043D22">
        <w:rPr>
          <w:rFonts w:ascii="Times New Roman" w:hAnsi="Times New Roman"/>
        </w:rPr>
        <w:t>。在新增长理论中，稳态增长率是包括人口因素在内的一系列因素的综合结果。</w:t>
      </w:r>
    </w:p>
    <w:p w14:paraId="286A61AE" w14:textId="719CD644" w:rsidR="00696047" w:rsidRDefault="00A5665D" w:rsidP="00857899">
      <w:pPr>
        <w:spacing w:line="252" w:lineRule="auto"/>
        <w:ind w:firstLineChars="200" w:firstLine="420"/>
        <w:rPr>
          <w:rFonts w:ascii="Times New Roman" w:hAnsi="Times New Roman"/>
        </w:rPr>
      </w:pPr>
      <w:r w:rsidRPr="00043D22">
        <w:rPr>
          <w:rFonts w:ascii="Times New Roman" w:hAnsi="Times New Roman"/>
        </w:rPr>
        <w:t>从国际经验来看，</w:t>
      </w:r>
      <w:r w:rsidR="00423FEC" w:rsidRPr="00043D22">
        <w:rPr>
          <w:rFonts w:ascii="Times New Roman" w:hAnsi="Times New Roman"/>
        </w:rPr>
        <w:t>一些</w:t>
      </w:r>
      <w:r w:rsidR="004F49B5" w:rsidRPr="00043D22">
        <w:rPr>
          <w:rFonts w:ascii="Times New Roman" w:hAnsi="Times New Roman"/>
        </w:rPr>
        <w:t>经济体</w:t>
      </w:r>
      <w:r w:rsidR="0017206C">
        <w:rPr>
          <w:rFonts w:ascii="Times New Roman" w:hAnsi="Times New Roman" w:hint="eastAsia"/>
        </w:rPr>
        <w:t>的劳动生产率</w:t>
      </w:r>
      <w:r w:rsidR="00423FEC" w:rsidRPr="00043D22">
        <w:rPr>
          <w:rFonts w:ascii="Times New Roman" w:hAnsi="Times New Roman"/>
        </w:rPr>
        <w:t>在长期中</w:t>
      </w:r>
      <w:r w:rsidR="009F59EC">
        <w:rPr>
          <w:rFonts w:ascii="Times New Roman" w:hAnsi="Times New Roman" w:hint="eastAsia"/>
        </w:rPr>
        <w:t>能够</w:t>
      </w:r>
      <w:r w:rsidR="004F49B5" w:rsidRPr="00043D22">
        <w:rPr>
          <w:rFonts w:ascii="Times New Roman" w:hAnsi="Times New Roman"/>
        </w:rPr>
        <w:t>取得</w:t>
      </w:r>
      <w:r w:rsidR="00D533EE" w:rsidRPr="00043D22">
        <w:rPr>
          <w:rFonts w:ascii="Times New Roman" w:hAnsi="Times New Roman"/>
        </w:rPr>
        <w:t>2%</w:t>
      </w:r>
      <w:r w:rsidR="00D533EE" w:rsidRPr="00043D22">
        <w:rPr>
          <w:rFonts w:ascii="Times New Roman" w:hAnsi="Times New Roman"/>
        </w:rPr>
        <w:t>左右的</w:t>
      </w:r>
      <w:r w:rsidR="0017206C">
        <w:rPr>
          <w:rFonts w:ascii="Times New Roman" w:hAnsi="Times New Roman" w:hint="eastAsia"/>
        </w:rPr>
        <w:t>稳态</w:t>
      </w:r>
      <w:r w:rsidR="00D533EE" w:rsidRPr="00043D22">
        <w:rPr>
          <w:rFonts w:ascii="Times New Roman" w:hAnsi="Times New Roman"/>
        </w:rPr>
        <w:t>增长</w:t>
      </w:r>
      <w:r w:rsidR="0017206C">
        <w:rPr>
          <w:rFonts w:ascii="Times New Roman" w:hAnsi="Times New Roman" w:hint="eastAsia"/>
        </w:rPr>
        <w:t>率</w:t>
      </w:r>
      <w:r w:rsidR="009F59EC" w:rsidRPr="00043D22">
        <w:rPr>
          <w:rFonts w:ascii="Times New Roman" w:hAnsi="Times New Roman"/>
        </w:rPr>
        <w:t>（</w:t>
      </w:r>
      <w:r w:rsidR="009F59EC" w:rsidRPr="00043D22">
        <w:rPr>
          <w:rFonts w:ascii="Times New Roman" w:hAnsi="Times New Roman"/>
        </w:rPr>
        <w:t>Fernald &amp; Jones</w:t>
      </w:r>
      <w:r w:rsidR="009F59EC" w:rsidRPr="00043D22">
        <w:rPr>
          <w:rFonts w:ascii="Times New Roman" w:hAnsi="Times New Roman"/>
        </w:rPr>
        <w:t>，</w:t>
      </w:r>
      <w:r w:rsidR="009F59EC" w:rsidRPr="00043D22">
        <w:rPr>
          <w:rFonts w:ascii="Times New Roman" w:hAnsi="Times New Roman"/>
        </w:rPr>
        <w:t>2014</w:t>
      </w:r>
      <w:r w:rsidR="009F59EC" w:rsidRPr="00043D22">
        <w:rPr>
          <w:rFonts w:ascii="Times New Roman" w:hAnsi="Times New Roman"/>
        </w:rPr>
        <w:t>）</w:t>
      </w:r>
      <w:r w:rsidR="00D533EE" w:rsidRPr="00043D22">
        <w:rPr>
          <w:rFonts w:ascii="Times New Roman" w:hAnsi="Times New Roman"/>
        </w:rPr>
        <w:t>。</w:t>
      </w:r>
      <w:r w:rsidR="004C3926" w:rsidRPr="00043D22">
        <w:rPr>
          <w:rFonts w:ascii="Times New Roman" w:hAnsi="Times New Roman"/>
        </w:rPr>
        <w:t>对中国来说，还有一些有利因素</w:t>
      </w:r>
      <w:r w:rsidR="00545660" w:rsidRPr="00043D22">
        <w:rPr>
          <w:rFonts w:ascii="Times New Roman" w:hAnsi="Times New Roman"/>
        </w:rPr>
        <w:t>在未来能够帮助</w:t>
      </w:r>
      <w:r w:rsidR="00D05565" w:rsidRPr="00043D22">
        <w:rPr>
          <w:rFonts w:ascii="Times New Roman" w:hAnsi="Times New Roman"/>
        </w:rPr>
        <w:t>提</w:t>
      </w:r>
      <w:r w:rsidR="000516FA">
        <w:rPr>
          <w:rFonts w:ascii="Times New Roman" w:hAnsi="Times New Roman" w:hint="eastAsia"/>
        </w:rPr>
        <w:t>升</w:t>
      </w:r>
      <w:r w:rsidR="00D05565" w:rsidRPr="00043D22">
        <w:rPr>
          <w:rFonts w:ascii="Times New Roman" w:hAnsi="Times New Roman"/>
        </w:rPr>
        <w:t>稳态增长率</w:t>
      </w:r>
      <w:r w:rsidR="001D5143">
        <w:rPr>
          <w:rFonts w:ascii="Times New Roman" w:hAnsi="Times New Roman" w:hint="eastAsia"/>
        </w:rPr>
        <w:t>和广义生产率</w:t>
      </w:r>
      <w:r w:rsidR="00D05565" w:rsidRPr="00043D22">
        <w:rPr>
          <w:rFonts w:ascii="Times New Roman" w:hAnsi="Times New Roman"/>
        </w:rPr>
        <w:t>，进而</w:t>
      </w:r>
      <w:r w:rsidR="00545660" w:rsidRPr="00043D22">
        <w:rPr>
          <w:rFonts w:ascii="Times New Roman" w:hAnsi="Times New Roman"/>
        </w:rPr>
        <w:t>提高劳动生产率</w:t>
      </w:r>
      <w:r w:rsidR="004C3926" w:rsidRPr="00043D22">
        <w:rPr>
          <w:rFonts w:ascii="Times New Roman" w:hAnsi="Times New Roman"/>
        </w:rPr>
        <w:t>。</w:t>
      </w:r>
      <w:r w:rsidR="00F6521E">
        <w:rPr>
          <w:rFonts w:ascii="Times New Roman" w:hAnsi="Times New Roman" w:hint="eastAsia"/>
        </w:rPr>
        <w:t>①</w:t>
      </w:r>
      <w:r w:rsidR="00581E74" w:rsidRPr="00043D22">
        <w:rPr>
          <w:rFonts w:ascii="Times New Roman" w:hAnsi="Times New Roman"/>
        </w:rPr>
        <w:t>中国</w:t>
      </w:r>
      <w:r w:rsidR="0048440D" w:rsidRPr="00043D22">
        <w:rPr>
          <w:rFonts w:ascii="Times New Roman" w:hAnsi="Times New Roman"/>
        </w:rPr>
        <w:t>是一个</w:t>
      </w:r>
      <w:r w:rsidR="0010436B" w:rsidRPr="00043D22">
        <w:rPr>
          <w:rFonts w:ascii="Times New Roman" w:hAnsi="Times New Roman"/>
        </w:rPr>
        <w:t>拥有</w:t>
      </w:r>
      <w:r w:rsidR="0010436B" w:rsidRPr="00043D22">
        <w:rPr>
          <w:rFonts w:ascii="Times New Roman" w:hAnsi="Times New Roman"/>
        </w:rPr>
        <w:t>14</w:t>
      </w:r>
      <w:r w:rsidR="0010436B" w:rsidRPr="00043D22">
        <w:rPr>
          <w:rFonts w:ascii="Times New Roman" w:hAnsi="Times New Roman"/>
        </w:rPr>
        <w:t>亿人口且</w:t>
      </w:r>
      <w:r w:rsidR="001922D9" w:rsidRPr="00043D22">
        <w:rPr>
          <w:rFonts w:ascii="Times New Roman" w:hAnsi="Times New Roman"/>
        </w:rPr>
        <w:t>人均</w:t>
      </w:r>
      <w:r w:rsidR="001922D9" w:rsidRPr="00043D22">
        <w:rPr>
          <w:rFonts w:ascii="Times New Roman" w:hAnsi="Times New Roman"/>
        </w:rPr>
        <w:t>GDP</w:t>
      </w:r>
      <w:r w:rsidR="001922D9" w:rsidRPr="00043D22">
        <w:rPr>
          <w:rFonts w:ascii="Times New Roman" w:hAnsi="Times New Roman"/>
        </w:rPr>
        <w:t>超过一万美元</w:t>
      </w:r>
      <w:r w:rsidR="0010436B" w:rsidRPr="00043D22">
        <w:rPr>
          <w:rFonts w:ascii="Times New Roman" w:hAnsi="Times New Roman"/>
        </w:rPr>
        <w:t>的巨大市场</w:t>
      </w:r>
      <w:r w:rsidR="00B032F2" w:rsidRPr="00043D22">
        <w:rPr>
          <w:rFonts w:ascii="Times New Roman" w:hAnsi="Times New Roman"/>
        </w:rPr>
        <w:t>，</w:t>
      </w:r>
      <w:r w:rsidR="00F05976" w:rsidRPr="00043D22">
        <w:rPr>
          <w:rFonts w:ascii="Times New Roman" w:hAnsi="Times New Roman"/>
        </w:rPr>
        <w:t>而</w:t>
      </w:r>
      <w:r w:rsidR="00497B8F" w:rsidRPr="00043D22">
        <w:rPr>
          <w:rFonts w:ascii="Times New Roman" w:hAnsi="Times New Roman"/>
        </w:rPr>
        <w:t>在新增长理论看来，</w:t>
      </w:r>
      <w:r w:rsidR="00F05976" w:rsidRPr="00043D22">
        <w:rPr>
          <w:rFonts w:ascii="Times New Roman" w:hAnsi="Times New Roman"/>
        </w:rPr>
        <w:t>市场规模是一个对</w:t>
      </w:r>
      <w:r w:rsidR="00B032F2" w:rsidRPr="00043D22">
        <w:rPr>
          <w:rFonts w:ascii="Times New Roman" w:hAnsi="Times New Roman"/>
        </w:rPr>
        <w:t>创新</w:t>
      </w:r>
      <w:r w:rsidR="00F05976" w:rsidRPr="00043D22">
        <w:rPr>
          <w:rFonts w:ascii="Times New Roman" w:hAnsi="Times New Roman"/>
        </w:rPr>
        <w:t>结果有着放大作用的重要因素</w:t>
      </w:r>
      <w:r w:rsidR="0010436B" w:rsidRPr="00043D22">
        <w:rPr>
          <w:rFonts w:ascii="Times New Roman" w:hAnsi="Times New Roman"/>
        </w:rPr>
        <w:t>。</w:t>
      </w:r>
      <w:r w:rsidR="00F6521E">
        <w:rPr>
          <w:rFonts w:ascii="Times New Roman" w:hAnsi="Times New Roman" w:hint="eastAsia"/>
        </w:rPr>
        <w:t>②</w:t>
      </w:r>
      <w:r w:rsidR="00581E74" w:rsidRPr="00043D22">
        <w:rPr>
          <w:rFonts w:ascii="Times New Roman" w:hAnsi="Times New Roman"/>
        </w:rPr>
        <w:t>同时，传统行业和新兴行业的增加值占比和就业占比非常不均衡，劳动力重新配置因此仍然大有空间</w:t>
      </w:r>
      <w:r w:rsidR="005F3747">
        <w:rPr>
          <w:rFonts w:ascii="Times New Roman" w:hAnsi="Times New Roman"/>
        </w:rPr>
        <w:t>（</w:t>
      </w:r>
      <w:r w:rsidR="005F3747">
        <w:rPr>
          <w:rFonts w:ascii="Times New Roman" w:hAnsi="Times New Roman" w:hint="eastAsia"/>
        </w:rPr>
        <w:t>蔡昉</w:t>
      </w:r>
      <w:r w:rsidR="005F3747">
        <w:rPr>
          <w:rFonts w:ascii="Times New Roman" w:hAnsi="Times New Roman"/>
        </w:rPr>
        <w:t>，</w:t>
      </w:r>
      <w:r w:rsidR="005F3747">
        <w:rPr>
          <w:rFonts w:ascii="Times New Roman" w:hAnsi="Times New Roman"/>
        </w:rPr>
        <w:t>2017</w:t>
      </w:r>
      <w:r w:rsidR="005F3747">
        <w:rPr>
          <w:rFonts w:ascii="Times New Roman" w:hAnsi="Times New Roman"/>
        </w:rPr>
        <w:t>）</w:t>
      </w:r>
      <w:r w:rsidR="00581E74" w:rsidRPr="00043D22">
        <w:rPr>
          <w:rFonts w:ascii="Times New Roman" w:hAnsi="Times New Roman"/>
        </w:rPr>
        <w:t>，劳动力市场的改善能够有力地托升稳态增长率。</w:t>
      </w:r>
      <w:r w:rsidR="00683DD1">
        <w:rPr>
          <w:rFonts w:ascii="Times New Roman" w:hAnsi="Times New Roman" w:hint="eastAsia"/>
        </w:rPr>
        <w:t>③</w:t>
      </w:r>
      <w:r w:rsidR="003D32F4">
        <w:rPr>
          <w:rFonts w:ascii="Times New Roman" w:hAnsi="Times New Roman" w:hint="eastAsia"/>
        </w:rPr>
        <w:t>缩小与世界前沿生产率的差距仍将是重要的增长源泉。</w:t>
      </w:r>
      <w:r w:rsidR="00683DD1">
        <w:rPr>
          <w:rFonts w:ascii="Times New Roman" w:hAnsi="Times New Roman" w:hint="eastAsia"/>
        </w:rPr>
        <w:t>④</w:t>
      </w:r>
      <w:r w:rsidR="00E65697" w:rsidRPr="00043D22">
        <w:rPr>
          <w:rFonts w:ascii="Times New Roman" w:hAnsi="Times New Roman"/>
        </w:rPr>
        <w:t>人力资本水平的稳步提升也能够帮助提高劳动生产率。</w:t>
      </w:r>
      <w:r w:rsidR="005E059F" w:rsidRPr="005E059F">
        <w:rPr>
          <w:rFonts w:ascii="Times New Roman" w:hAnsi="Times New Roman" w:hint="eastAsia"/>
        </w:rPr>
        <w:t>这</w:t>
      </w:r>
      <w:r w:rsidR="005E059F">
        <w:rPr>
          <w:rFonts w:ascii="Times New Roman" w:hAnsi="Times New Roman" w:hint="eastAsia"/>
        </w:rPr>
        <w:t>些</w:t>
      </w:r>
      <w:r w:rsidR="005E059F" w:rsidRPr="005E059F">
        <w:rPr>
          <w:rFonts w:ascii="Times New Roman" w:hAnsi="Times New Roman" w:hint="eastAsia"/>
        </w:rPr>
        <w:t>观点来自于经济增长理论和经济史的贡献</w:t>
      </w:r>
      <w:r w:rsidR="006E51F7">
        <w:rPr>
          <w:rFonts w:ascii="Times New Roman" w:hAnsi="Times New Roman" w:hint="eastAsia"/>
        </w:rPr>
        <w:t>（蔡昉，</w:t>
      </w:r>
      <w:r w:rsidR="006E51F7">
        <w:rPr>
          <w:rFonts w:ascii="Times New Roman" w:hAnsi="Times New Roman" w:hint="eastAsia"/>
        </w:rPr>
        <w:t>2</w:t>
      </w:r>
      <w:r w:rsidR="006E51F7">
        <w:rPr>
          <w:rFonts w:ascii="Times New Roman" w:hAnsi="Times New Roman"/>
        </w:rPr>
        <w:t>015</w:t>
      </w:r>
      <w:r w:rsidR="006E51F7">
        <w:rPr>
          <w:rFonts w:ascii="Times New Roman" w:hAnsi="Times New Roman" w:hint="eastAsia"/>
        </w:rPr>
        <w:t>）</w:t>
      </w:r>
      <w:r w:rsidR="005E059F" w:rsidRPr="005E059F">
        <w:rPr>
          <w:rFonts w:ascii="Times New Roman" w:hAnsi="Times New Roman" w:hint="eastAsia"/>
        </w:rPr>
        <w:t>，经济学家也尝试进行了一些经验检验</w:t>
      </w:r>
      <w:r w:rsidR="005E059F">
        <w:rPr>
          <w:rFonts w:ascii="Times New Roman" w:hAnsi="Times New Roman" w:hint="eastAsia"/>
        </w:rPr>
        <w:t>（</w:t>
      </w:r>
      <w:r w:rsidR="005E059F" w:rsidRPr="005E059F">
        <w:rPr>
          <w:rFonts w:ascii="Times New Roman" w:hAnsi="Times New Roman" w:hint="eastAsia"/>
        </w:rPr>
        <w:t>如</w:t>
      </w:r>
      <w:r w:rsidR="005E059F" w:rsidRPr="005E059F">
        <w:rPr>
          <w:rFonts w:ascii="Times New Roman" w:hAnsi="Times New Roman" w:hint="eastAsia"/>
        </w:rPr>
        <w:t>Jones</w:t>
      </w:r>
      <w:r w:rsidR="005E059F" w:rsidRPr="005E059F">
        <w:rPr>
          <w:rFonts w:ascii="Times New Roman" w:hAnsi="Times New Roman" w:hint="eastAsia"/>
        </w:rPr>
        <w:t>，</w:t>
      </w:r>
      <w:r w:rsidR="005E059F" w:rsidRPr="005E059F">
        <w:rPr>
          <w:rFonts w:ascii="Times New Roman" w:hAnsi="Times New Roman" w:hint="eastAsia"/>
        </w:rPr>
        <w:t>2002</w:t>
      </w:r>
      <w:r w:rsidR="005E059F">
        <w:rPr>
          <w:rFonts w:ascii="Times New Roman" w:hAnsi="Times New Roman" w:hint="eastAsia"/>
        </w:rPr>
        <w:t>）</w:t>
      </w:r>
      <w:r w:rsidR="00D67715">
        <w:rPr>
          <w:rFonts w:ascii="Times New Roman" w:hAnsi="Times New Roman" w:hint="eastAsia"/>
        </w:rPr>
        <w:t>。</w:t>
      </w:r>
      <w:r w:rsidR="00B2572E">
        <w:rPr>
          <w:rFonts w:ascii="Times New Roman" w:hAnsi="Times New Roman" w:hint="eastAsia"/>
        </w:rPr>
        <w:t>2</w:t>
      </w:r>
      <w:r w:rsidR="00B2572E">
        <w:rPr>
          <w:rFonts w:ascii="Times New Roman" w:hAnsi="Times New Roman"/>
        </w:rPr>
        <w:t>012</w:t>
      </w:r>
      <w:r w:rsidR="00B2572E">
        <w:rPr>
          <w:rFonts w:ascii="Times New Roman" w:hAnsi="Times New Roman" w:hint="eastAsia"/>
        </w:rPr>
        <w:t>年以来，中国制造业就业占比持续下降，引发了要素逆向配置的担忧。</w:t>
      </w:r>
      <w:r w:rsidR="00D67715">
        <w:rPr>
          <w:rFonts w:ascii="Times New Roman" w:hAnsi="Times New Roman" w:hint="eastAsia"/>
        </w:rPr>
        <w:t>虽然主流观点认为中国要素配置效率空间很大</w:t>
      </w:r>
      <w:r w:rsidR="00C43614">
        <w:rPr>
          <w:rFonts w:ascii="Times New Roman" w:hAnsi="Times New Roman" w:hint="eastAsia"/>
        </w:rPr>
        <w:t>（蔡昉，</w:t>
      </w:r>
      <w:r w:rsidR="00C43614">
        <w:rPr>
          <w:rFonts w:ascii="Times New Roman" w:hAnsi="Times New Roman" w:hint="eastAsia"/>
        </w:rPr>
        <w:t>20</w:t>
      </w:r>
      <w:r w:rsidR="00C43614">
        <w:rPr>
          <w:rFonts w:ascii="Times New Roman" w:hAnsi="Times New Roman"/>
        </w:rPr>
        <w:t>21</w:t>
      </w:r>
      <w:r w:rsidR="00C43614">
        <w:rPr>
          <w:rFonts w:ascii="Times New Roman" w:hAnsi="Times New Roman" w:hint="eastAsia"/>
        </w:rPr>
        <w:t>）</w:t>
      </w:r>
      <w:r w:rsidR="00D67715">
        <w:rPr>
          <w:rFonts w:ascii="Times New Roman" w:hAnsi="Times New Roman" w:hint="eastAsia"/>
        </w:rPr>
        <w:t>，</w:t>
      </w:r>
      <w:r w:rsidR="005E059F" w:rsidRPr="005E059F">
        <w:rPr>
          <w:rFonts w:ascii="Times New Roman" w:hAnsi="Times New Roman" w:hint="eastAsia"/>
        </w:rPr>
        <w:t>但是，</w:t>
      </w:r>
      <w:r w:rsidR="00704188">
        <w:rPr>
          <w:rFonts w:ascii="Times New Roman" w:hAnsi="Times New Roman" w:hint="eastAsia"/>
        </w:rPr>
        <w:t>对于具体如何实现这种配置效率，</w:t>
      </w:r>
      <w:r w:rsidR="009B364F">
        <w:rPr>
          <w:rFonts w:ascii="Times New Roman" w:hAnsi="Times New Roman" w:hint="eastAsia"/>
        </w:rPr>
        <w:t>笔者</w:t>
      </w:r>
      <w:r w:rsidR="005E059F" w:rsidRPr="005E059F">
        <w:rPr>
          <w:rFonts w:ascii="Times New Roman" w:hAnsi="Times New Roman" w:hint="eastAsia"/>
        </w:rPr>
        <w:t>尚未见到以中国为对象的经验研究成果发表。</w:t>
      </w:r>
      <w:r w:rsidR="00820C5D">
        <w:rPr>
          <w:rFonts w:ascii="Times New Roman" w:hAnsi="Times New Roman" w:hint="eastAsia"/>
        </w:rPr>
        <w:t>从研究方法</w:t>
      </w:r>
      <w:r w:rsidR="00B30E53">
        <w:rPr>
          <w:rFonts w:ascii="Times New Roman" w:hAnsi="Times New Roman" w:hint="eastAsia"/>
        </w:rPr>
        <w:t>来看，</w:t>
      </w:r>
      <w:r w:rsidR="00B4217A">
        <w:rPr>
          <w:rFonts w:ascii="Times New Roman" w:hAnsi="Times New Roman" w:hint="eastAsia"/>
        </w:rPr>
        <w:t>一类代表性的</w:t>
      </w:r>
      <w:r w:rsidR="00466C8F">
        <w:rPr>
          <w:rFonts w:ascii="Times New Roman" w:hAnsi="Times New Roman" w:hint="eastAsia"/>
        </w:rPr>
        <w:t>方法</w:t>
      </w:r>
      <w:r w:rsidR="00B4217A">
        <w:rPr>
          <w:rFonts w:ascii="Times New Roman" w:hAnsi="Times New Roman" w:hint="eastAsia"/>
        </w:rPr>
        <w:t>是</w:t>
      </w:r>
      <w:r w:rsidR="00B30E53">
        <w:rPr>
          <w:rFonts w:ascii="Times New Roman" w:hAnsi="Times New Roman" w:hint="eastAsia"/>
        </w:rPr>
        <w:t>基于</w:t>
      </w:r>
      <w:r w:rsidR="00C865D2">
        <w:rPr>
          <w:rFonts w:ascii="Times New Roman" w:hAnsi="Times New Roman" w:hint="eastAsia"/>
        </w:rPr>
        <w:t>新古典的框架，将劳动配置效率</w:t>
      </w:r>
      <w:r w:rsidR="00B4217A">
        <w:rPr>
          <w:rFonts w:ascii="Times New Roman" w:hAnsi="Times New Roman" w:hint="eastAsia"/>
        </w:rPr>
        <w:t>从</w:t>
      </w:r>
      <w:r w:rsidR="00C865D2">
        <w:rPr>
          <w:rFonts w:ascii="Times New Roman" w:hAnsi="Times New Roman" w:hint="eastAsia"/>
        </w:rPr>
        <w:t>全要素生产率</w:t>
      </w:r>
      <w:r w:rsidR="00B4217A">
        <w:rPr>
          <w:rFonts w:ascii="Times New Roman" w:hAnsi="Times New Roman" w:hint="eastAsia"/>
        </w:rPr>
        <w:t>中划分出来（</w:t>
      </w:r>
      <w:r w:rsidR="00965253">
        <w:rPr>
          <w:rFonts w:ascii="Times New Roman" w:hAnsi="Times New Roman" w:hint="eastAsia"/>
        </w:rPr>
        <w:t>如</w:t>
      </w:r>
      <w:r w:rsidR="00C050C2">
        <w:rPr>
          <w:rFonts w:ascii="Times New Roman" w:hAnsi="Times New Roman" w:hint="eastAsia"/>
        </w:rPr>
        <w:t>胡永泰，</w:t>
      </w:r>
      <w:r w:rsidR="00C050C2">
        <w:rPr>
          <w:rFonts w:ascii="Times New Roman" w:hAnsi="Times New Roman" w:hint="eastAsia"/>
        </w:rPr>
        <w:t>1</w:t>
      </w:r>
      <w:r w:rsidR="00C050C2">
        <w:rPr>
          <w:rFonts w:ascii="Times New Roman" w:hAnsi="Times New Roman"/>
        </w:rPr>
        <w:t>998</w:t>
      </w:r>
      <w:r w:rsidR="00C050C2">
        <w:rPr>
          <w:rFonts w:ascii="Times New Roman" w:hAnsi="Times New Roman" w:hint="eastAsia"/>
        </w:rPr>
        <w:t>；</w:t>
      </w:r>
      <w:r w:rsidR="00F2766E">
        <w:rPr>
          <w:rFonts w:ascii="Times New Roman" w:hAnsi="Times New Roman" w:hint="eastAsia"/>
        </w:rPr>
        <w:t>郝大明，</w:t>
      </w:r>
      <w:r w:rsidR="00F2766E">
        <w:rPr>
          <w:rFonts w:ascii="Times New Roman" w:hAnsi="Times New Roman" w:hint="eastAsia"/>
        </w:rPr>
        <w:t>20</w:t>
      </w:r>
      <w:r w:rsidR="00F2766E">
        <w:rPr>
          <w:rFonts w:ascii="Times New Roman" w:hAnsi="Times New Roman"/>
        </w:rPr>
        <w:t>15</w:t>
      </w:r>
      <w:r w:rsidR="00F2766E">
        <w:rPr>
          <w:rFonts w:ascii="Times New Roman" w:hAnsi="Times New Roman" w:hint="eastAsia"/>
        </w:rPr>
        <w:t>；</w:t>
      </w:r>
      <w:r w:rsidR="00AF3E13" w:rsidRPr="00AF3E13">
        <w:rPr>
          <w:rFonts w:ascii="Times New Roman" w:hAnsi="Times New Roman" w:hint="eastAsia"/>
        </w:rPr>
        <w:t>伍山林</w:t>
      </w:r>
      <w:r w:rsidR="00AF3E13">
        <w:rPr>
          <w:rFonts w:ascii="Times New Roman" w:hAnsi="Times New Roman" w:hint="eastAsia"/>
        </w:rPr>
        <w:t>，</w:t>
      </w:r>
      <w:r w:rsidR="00AF3E13">
        <w:rPr>
          <w:rFonts w:ascii="Times New Roman" w:hAnsi="Times New Roman" w:hint="eastAsia"/>
        </w:rPr>
        <w:t>20</w:t>
      </w:r>
      <w:r w:rsidR="00AF3E13">
        <w:rPr>
          <w:rFonts w:ascii="Times New Roman" w:hAnsi="Times New Roman"/>
        </w:rPr>
        <w:t>16</w:t>
      </w:r>
      <w:r w:rsidR="00AF3E13">
        <w:rPr>
          <w:rFonts w:ascii="Times New Roman" w:hAnsi="Times New Roman" w:hint="eastAsia"/>
        </w:rPr>
        <w:t>；</w:t>
      </w:r>
      <w:r w:rsidR="00E55EBF">
        <w:rPr>
          <w:rFonts w:ascii="Times New Roman" w:hAnsi="Times New Roman" w:hint="eastAsia"/>
        </w:rPr>
        <w:t>程</w:t>
      </w:r>
      <w:r w:rsidR="00122A8E">
        <w:rPr>
          <w:rFonts w:ascii="Times New Roman" w:hAnsi="Times New Roman" w:hint="eastAsia"/>
        </w:rPr>
        <w:t>名望</w:t>
      </w:r>
      <w:r w:rsidR="00E55EBF">
        <w:rPr>
          <w:rFonts w:ascii="Times New Roman" w:hAnsi="Times New Roman" w:hint="eastAsia"/>
        </w:rPr>
        <w:t>等，</w:t>
      </w:r>
      <w:r w:rsidR="00E55EBF">
        <w:rPr>
          <w:rFonts w:ascii="Times New Roman" w:hAnsi="Times New Roman" w:hint="eastAsia"/>
        </w:rPr>
        <w:t>20</w:t>
      </w:r>
      <w:r w:rsidR="00E55EBF">
        <w:rPr>
          <w:rFonts w:ascii="Times New Roman" w:hAnsi="Times New Roman"/>
        </w:rPr>
        <w:t>18</w:t>
      </w:r>
      <w:r w:rsidR="00B4217A">
        <w:rPr>
          <w:rFonts w:ascii="Times New Roman" w:hAnsi="Times New Roman" w:hint="eastAsia"/>
        </w:rPr>
        <w:t>）</w:t>
      </w:r>
      <w:r w:rsidR="00895F5C">
        <w:rPr>
          <w:rFonts w:ascii="Times New Roman" w:hAnsi="Times New Roman" w:hint="eastAsia"/>
        </w:rPr>
        <w:t>，</w:t>
      </w:r>
      <w:r w:rsidR="00466C8F">
        <w:rPr>
          <w:rFonts w:ascii="Times New Roman" w:hAnsi="Times New Roman" w:hint="eastAsia"/>
        </w:rPr>
        <w:t>另一类方法</w:t>
      </w:r>
      <w:r w:rsidR="00895F5C">
        <w:rPr>
          <w:rFonts w:ascii="Times New Roman" w:hAnsi="Times New Roman" w:hint="eastAsia"/>
        </w:rPr>
        <w:t>是</w:t>
      </w:r>
      <w:r w:rsidR="00466C8F">
        <w:rPr>
          <w:rFonts w:ascii="Times New Roman" w:hAnsi="Times New Roman" w:hint="eastAsia"/>
        </w:rPr>
        <w:t>对劳动生产率</w:t>
      </w:r>
      <w:r w:rsidR="004D564F">
        <w:rPr>
          <w:rFonts w:ascii="Times New Roman" w:hAnsi="Times New Roman" w:hint="eastAsia"/>
        </w:rPr>
        <w:t>直接</w:t>
      </w:r>
      <w:r w:rsidR="00466C8F">
        <w:rPr>
          <w:rFonts w:ascii="Times New Roman" w:hAnsi="Times New Roman" w:hint="eastAsia"/>
        </w:rPr>
        <w:t>进行结构分解</w:t>
      </w:r>
      <w:r w:rsidR="004D564F">
        <w:rPr>
          <w:rFonts w:ascii="Times New Roman" w:hAnsi="Times New Roman" w:hint="eastAsia"/>
        </w:rPr>
        <w:t>，进而得到配置效应</w:t>
      </w:r>
      <w:r w:rsidR="00721D60">
        <w:rPr>
          <w:rFonts w:ascii="Times New Roman" w:hAnsi="Times New Roman" w:hint="eastAsia"/>
        </w:rPr>
        <w:t>（如</w:t>
      </w:r>
      <w:r w:rsidR="002472A8">
        <w:rPr>
          <w:rFonts w:ascii="Times New Roman" w:hAnsi="Times New Roman" w:hint="eastAsia"/>
        </w:rPr>
        <w:t>曲玥，</w:t>
      </w:r>
      <w:r w:rsidR="002472A8">
        <w:rPr>
          <w:rFonts w:ascii="Times New Roman" w:hAnsi="Times New Roman" w:hint="eastAsia"/>
        </w:rPr>
        <w:t>2</w:t>
      </w:r>
      <w:r w:rsidR="002472A8">
        <w:rPr>
          <w:rFonts w:ascii="Times New Roman" w:hAnsi="Times New Roman"/>
        </w:rPr>
        <w:t>010</w:t>
      </w:r>
      <w:r w:rsidR="002472A8">
        <w:rPr>
          <w:rFonts w:ascii="Times New Roman" w:hAnsi="Times New Roman" w:hint="eastAsia"/>
        </w:rPr>
        <w:t>；</w:t>
      </w:r>
      <w:r w:rsidR="00721D60">
        <w:rPr>
          <w:rFonts w:ascii="Times New Roman" w:hAnsi="Times New Roman" w:hint="eastAsia"/>
        </w:rPr>
        <w:t>蔡昉</w:t>
      </w:r>
      <w:r w:rsidR="00721D60">
        <w:rPr>
          <w:rFonts w:ascii="Times New Roman" w:hAnsi="Times New Roman"/>
        </w:rPr>
        <w:t>，</w:t>
      </w:r>
      <w:r w:rsidR="00721D60">
        <w:rPr>
          <w:rFonts w:ascii="Times New Roman" w:hAnsi="Times New Roman"/>
        </w:rPr>
        <w:t>2017</w:t>
      </w:r>
      <w:r w:rsidR="00721D60">
        <w:rPr>
          <w:rFonts w:ascii="Times New Roman" w:hAnsi="Times New Roman" w:hint="eastAsia"/>
        </w:rPr>
        <w:t>）</w:t>
      </w:r>
      <w:r w:rsidR="001D09DB">
        <w:rPr>
          <w:rFonts w:ascii="Times New Roman" w:hAnsi="Times New Roman" w:hint="eastAsia"/>
        </w:rPr>
        <w:t>，</w:t>
      </w:r>
      <w:r w:rsidR="00245670">
        <w:rPr>
          <w:rFonts w:ascii="Times New Roman" w:hAnsi="Times New Roman" w:hint="eastAsia"/>
        </w:rPr>
        <w:t>无需新古典假设。</w:t>
      </w:r>
      <w:r w:rsidR="00C87BCE">
        <w:rPr>
          <w:rFonts w:ascii="Times New Roman" w:hAnsi="Times New Roman" w:hint="eastAsia"/>
        </w:rPr>
        <w:t>这两类方法都</w:t>
      </w:r>
      <w:r w:rsidR="00B02E84">
        <w:rPr>
          <w:rFonts w:ascii="Times New Roman" w:hAnsi="Times New Roman" w:hint="eastAsia"/>
        </w:rPr>
        <w:t>不涉及人口与市场规模</w:t>
      </w:r>
      <w:r w:rsidR="000751A4">
        <w:rPr>
          <w:rFonts w:ascii="Times New Roman" w:hAnsi="Times New Roman" w:hint="eastAsia"/>
        </w:rPr>
        <w:t>，也不涉及人口转变。</w:t>
      </w:r>
      <w:r w:rsidR="00696047" w:rsidRPr="00696047">
        <w:rPr>
          <w:rFonts w:ascii="Times New Roman" w:hAnsi="Times New Roman" w:hint="eastAsia"/>
        </w:rPr>
        <w:t>本文</w:t>
      </w:r>
      <w:r w:rsidR="00793647">
        <w:rPr>
          <w:rFonts w:ascii="Times New Roman" w:hAnsi="Times New Roman" w:hint="eastAsia"/>
        </w:rPr>
        <w:t>的边际贡献是</w:t>
      </w:r>
      <w:r w:rsidR="00696047" w:rsidRPr="00696047">
        <w:rPr>
          <w:rFonts w:ascii="Times New Roman" w:hAnsi="Times New Roman" w:hint="eastAsia"/>
        </w:rPr>
        <w:t>引入人口抚养比和劳动就业率变量，</w:t>
      </w:r>
      <w:r w:rsidR="00CC195D">
        <w:rPr>
          <w:rFonts w:ascii="Times New Roman" w:hAnsi="Times New Roman" w:hint="eastAsia"/>
        </w:rPr>
        <w:t>在</w:t>
      </w:r>
      <w:r w:rsidR="00696047" w:rsidRPr="00696047">
        <w:rPr>
          <w:rFonts w:ascii="Times New Roman" w:hAnsi="Times New Roman" w:hint="eastAsia"/>
        </w:rPr>
        <w:t>新增长理论的框架</w:t>
      </w:r>
      <w:r w:rsidR="00CC195D">
        <w:rPr>
          <w:rFonts w:ascii="Times New Roman" w:hAnsi="Times New Roman" w:hint="eastAsia"/>
        </w:rPr>
        <w:t>下</w:t>
      </w:r>
      <w:r w:rsidR="00696047" w:rsidRPr="00696047">
        <w:rPr>
          <w:rFonts w:ascii="Times New Roman" w:hAnsi="Times New Roman" w:hint="eastAsia"/>
        </w:rPr>
        <w:t>，探讨中国人口转变后劳动生产率的提高路径，并通过另外</w:t>
      </w:r>
      <w:r w:rsidR="00696047" w:rsidRPr="00696047">
        <w:rPr>
          <w:rFonts w:ascii="Times New Roman" w:hAnsi="Times New Roman" w:hint="eastAsia"/>
        </w:rPr>
        <w:t>11</w:t>
      </w:r>
      <w:r w:rsidR="00696047" w:rsidRPr="00696047">
        <w:rPr>
          <w:rFonts w:ascii="Times New Roman" w:hAnsi="Times New Roman" w:hint="eastAsia"/>
        </w:rPr>
        <w:t>个经过了人口转变的经济体的经验加以佐证。</w:t>
      </w:r>
      <w:r w:rsidR="00857899" w:rsidRPr="00857899">
        <w:rPr>
          <w:rFonts w:ascii="Times New Roman" w:hAnsi="Times New Roman" w:hint="eastAsia"/>
        </w:rPr>
        <w:t>本文</w:t>
      </w:r>
      <w:r w:rsidR="00A807A6">
        <w:rPr>
          <w:rFonts w:ascii="Times New Roman" w:hAnsi="Times New Roman" w:hint="eastAsia"/>
        </w:rPr>
        <w:t>边际贡献</w:t>
      </w:r>
      <w:r w:rsidR="00857899" w:rsidRPr="00857899">
        <w:rPr>
          <w:rFonts w:ascii="Times New Roman" w:hAnsi="Times New Roman" w:hint="eastAsia"/>
        </w:rPr>
        <w:t>是</w:t>
      </w:r>
      <w:r w:rsidR="00282B3F">
        <w:rPr>
          <w:rFonts w:ascii="Times New Roman" w:hAnsi="Times New Roman" w:hint="eastAsia"/>
        </w:rPr>
        <w:t>从增长潜力的视角，对人口转变后的劳动生产率提高</w:t>
      </w:r>
      <w:r w:rsidR="005328AF">
        <w:rPr>
          <w:rFonts w:ascii="Times New Roman" w:hAnsi="Times New Roman" w:hint="eastAsia"/>
        </w:rPr>
        <w:t>的可能空间</w:t>
      </w:r>
      <w:r w:rsidR="00CA43DB">
        <w:rPr>
          <w:rFonts w:ascii="Times New Roman" w:hAnsi="Times New Roman" w:hint="eastAsia"/>
        </w:rPr>
        <w:t>进行了因素的分解和</w:t>
      </w:r>
      <w:r w:rsidR="002C6F69">
        <w:rPr>
          <w:rFonts w:ascii="Times New Roman" w:hAnsi="Times New Roman" w:hint="eastAsia"/>
        </w:rPr>
        <w:t>因素作用</w:t>
      </w:r>
      <w:r w:rsidR="00CA43DB">
        <w:rPr>
          <w:rFonts w:ascii="Times New Roman" w:hAnsi="Times New Roman" w:hint="eastAsia"/>
        </w:rPr>
        <w:t>大小的评估</w:t>
      </w:r>
      <w:r w:rsidR="00A003C1">
        <w:rPr>
          <w:rFonts w:ascii="Times New Roman" w:hAnsi="Times New Roman" w:hint="eastAsia"/>
        </w:rPr>
        <w:t>，</w:t>
      </w:r>
      <w:r w:rsidR="00BC04B8">
        <w:rPr>
          <w:rFonts w:ascii="Times New Roman" w:hAnsi="Times New Roman" w:hint="eastAsia"/>
        </w:rPr>
        <w:t>指出劳动力市场的改善是生产率提高的重要来源，</w:t>
      </w:r>
      <w:r w:rsidR="00A003C1">
        <w:rPr>
          <w:rFonts w:ascii="Times New Roman" w:hAnsi="Times New Roman" w:hint="eastAsia"/>
        </w:rPr>
        <w:t>为持续</w:t>
      </w:r>
      <w:r w:rsidR="00EF7AF3">
        <w:rPr>
          <w:rFonts w:ascii="Times New Roman" w:hAnsi="Times New Roman" w:hint="eastAsia"/>
        </w:rPr>
        <w:t>大力</w:t>
      </w:r>
      <w:r w:rsidR="00A003C1">
        <w:rPr>
          <w:rFonts w:ascii="Times New Roman" w:hAnsi="Times New Roman" w:hint="eastAsia"/>
        </w:rPr>
        <w:t>改善劳动力</w:t>
      </w:r>
      <w:r w:rsidR="00A003C1">
        <w:rPr>
          <w:rFonts w:ascii="Times New Roman" w:hAnsi="Times New Roman" w:hint="eastAsia"/>
        </w:rPr>
        <w:lastRenderedPageBreak/>
        <w:t>市场效率</w:t>
      </w:r>
      <w:r w:rsidR="00EF7AF3">
        <w:rPr>
          <w:rFonts w:ascii="Times New Roman" w:hAnsi="Times New Roman" w:hint="eastAsia"/>
        </w:rPr>
        <w:t>的改革方向</w:t>
      </w:r>
      <w:r w:rsidR="00A003C1">
        <w:rPr>
          <w:rFonts w:ascii="Times New Roman" w:hAnsi="Times New Roman" w:hint="eastAsia"/>
        </w:rPr>
        <w:t>提供了经验支撑</w:t>
      </w:r>
      <w:r w:rsidR="00CA43DB">
        <w:rPr>
          <w:rFonts w:ascii="Times New Roman" w:hAnsi="Times New Roman" w:hint="eastAsia"/>
        </w:rPr>
        <w:t>。</w:t>
      </w:r>
    </w:p>
    <w:p w14:paraId="28D4EC82" w14:textId="77777777" w:rsidR="00F75105" w:rsidRPr="00043D22" w:rsidRDefault="00F75105" w:rsidP="00857899">
      <w:pPr>
        <w:spacing w:line="252" w:lineRule="auto"/>
        <w:ind w:firstLineChars="200" w:firstLine="420"/>
        <w:rPr>
          <w:rFonts w:ascii="Times New Roman" w:hAnsi="Times New Roman"/>
        </w:rPr>
      </w:pPr>
    </w:p>
    <w:p w14:paraId="118DE724" w14:textId="7DDE9161" w:rsidR="0057353D" w:rsidRDefault="000827C5" w:rsidP="0019537E">
      <w:pPr>
        <w:jc w:val="center"/>
        <w:rPr>
          <w:rFonts w:ascii="黑体" w:eastAsia="黑体" w:hAnsi="黑体"/>
          <w:sz w:val="28"/>
          <w:szCs w:val="28"/>
        </w:rPr>
      </w:pPr>
      <w:r w:rsidRPr="0019537E">
        <w:rPr>
          <w:rFonts w:ascii="黑体" w:eastAsia="黑体" w:hAnsi="黑体" w:hint="eastAsia"/>
          <w:sz w:val="28"/>
          <w:szCs w:val="28"/>
        </w:rPr>
        <w:t>二、</w:t>
      </w:r>
      <w:r w:rsidR="006E5901" w:rsidRPr="0019537E">
        <w:rPr>
          <w:rFonts w:ascii="黑体" w:eastAsia="黑体" w:hAnsi="黑体"/>
          <w:sz w:val="28"/>
          <w:szCs w:val="28"/>
        </w:rPr>
        <w:t>中国人口转变</w:t>
      </w:r>
      <w:r w:rsidR="007D2E53" w:rsidRPr="0019537E">
        <w:rPr>
          <w:rFonts w:ascii="黑体" w:eastAsia="黑体" w:hAnsi="黑体"/>
          <w:sz w:val="28"/>
          <w:szCs w:val="28"/>
        </w:rPr>
        <w:t>形势与国际经验</w:t>
      </w:r>
    </w:p>
    <w:p w14:paraId="5E7C2A13" w14:textId="77777777" w:rsidR="00F75105" w:rsidRPr="00F75105" w:rsidRDefault="00F75105" w:rsidP="0019537E">
      <w:pPr>
        <w:jc w:val="center"/>
        <w:rPr>
          <w:rFonts w:ascii="黑体" w:eastAsia="黑体" w:hAnsi="黑体"/>
          <w:szCs w:val="28"/>
        </w:rPr>
      </w:pPr>
    </w:p>
    <w:p w14:paraId="090F11FD" w14:textId="1D27F824" w:rsidR="006119A8" w:rsidRPr="00043D22" w:rsidRDefault="00E55634" w:rsidP="00805BBC">
      <w:pPr>
        <w:spacing w:line="252" w:lineRule="auto"/>
        <w:ind w:firstLine="420"/>
        <w:rPr>
          <w:rFonts w:ascii="Times New Roman" w:hAnsi="Times New Roman"/>
        </w:rPr>
      </w:pPr>
      <w:r w:rsidRPr="00043D22">
        <w:rPr>
          <w:rFonts w:ascii="Times New Roman" w:hAnsi="Times New Roman"/>
        </w:rPr>
        <w:t>中国</w:t>
      </w:r>
      <w:r w:rsidR="00EF50CD" w:rsidRPr="00043D22">
        <w:rPr>
          <w:rFonts w:ascii="Times New Roman" w:hAnsi="Times New Roman"/>
        </w:rPr>
        <w:t>人口转变</w:t>
      </w:r>
      <w:r w:rsidRPr="00043D22">
        <w:rPr>
          <w:rFonts w:ascii="Times New Roman" w:hAnsi="Times New Roman"/>
        </w:rPr>
        <w:t>形势是</w:t>
      </w:r>
      <w:r w:rsidR="00E877EC" w:rsidRPr="00043D22">
        <w:rPr>
          <w:rFonts w:ascii="Times New Roman" w:hAnsi="Times New Roman"/>
        </w:rPr>
        <w:t>人口规模将在</w:t>
      </w:r>
      <w:r w:rsidR="00E877EC" w:rsidRPr="00043D22">
        <w:rPr>
          <w:rFonts w:ascii="Times New Roman" w:hAnsi="Times New Roman"/>
        </w:rPr>
        <w:t>“</w:t>
      </w:r>
      <w:r w:rsidR="00E877EC" w:rsidRPr="00043D22">
        <w:rPr>
          <w:rFonts w:ascii="Times New Roman" w:hAnsi="Times New Roman"/>
        </w:rPr>
        <w:t>十四五</w:t>
      </w:r>
      <w:r w:rsidR="00E877EC" w:rsidRPr="00043D22">
        <w:rPr>
          <w:rFonts w:ascii="Times New Roman" w:hAnsi="Times New Roman"/>
        </w:rPr>
        <w:t>”</w:t>
      </w:r>
      <w:r w:rsidR="00E877EC" w:rsidRPr="00043D22">
        <w:rPr>
          <w:rFonts w:ascii="Times New Roman" w:hAnsi="Times New Roman"/>
        </w:rPr>
        <w:t>期间达到峰值</w:t>
      </w:r>
      <w:r w:rsidR="00E20FEF" w:rsidRPr="00043D22">
        <w:rPr>
          <w:rFonts w:ascii="Times New Roman" w:hAnsi="Times New Roman"/>
        </w:rPr>
        <w:t>，少子化老龄化加速</w:t>
      </w:r>
      <w:r w:rsidR="00E877EC" w:rsidRPr="00043D22">
        <w:rPr>
          <w:rFonts w:ascii="Times New Roman" w:hAnsi="Times New Roman"/>
        </w:rPr>
        <w:t>。</w:t>
      </w:r>
      <w:r w:rsidR="00E877EC" w:rsidRPr="00043D22">
        <w:rPr>
          <w:rFonts w:ascii="Times New Roman" w:hAnsi="Times New Roman"/>
        </w:rPr>
        <w:t>“</w:t>
      </w:r>
      <w:r w:rsidR="00E877EC" w:rsidRPr="00043D22">
        <w:rPr>
          <w:rFonts w:ascii="Times New Roman" w:hAnsi="Times New Roman"/>
        </w:rPr>
        <w:t>十四五</w:t>
      </w:r>
      <w:r w:rsidR="00E877EC" w:rsidRPr="00043D22">
        <w:rPr>
          <w:rFonts w:ascii="Times New Roman" w:hAnsi="Times New Roman"/>
        </w:rPr>
        <w:t>”</w:t>
      </w:r>
      <w:r w:rsidR="00E877EC" w:rsidRPr="00043D22">
        <w:rPr>
          <w:rFonts w:ascii="Times New Roman" w:hAnsi="Times New Roman"/>
        </w:rPr>
        <w:t>将是中国人口持续稳定增长的最后</w:t>
      </w:r>
      <w:r w:rsidR="00E877EC" w:rsidRPr="00043D22">
        <w:rPr>
          <w:rFonts w:ascii="Times New Roman" w:hAnsi="Times New Roman"/>
        </w:rPr>
        <w:t>5</w:t>
      </w:r>
      <w:r w:rsidR="00E877EC" w:rsidRPr="00043D22">
        <w:rPr>
          <w:rFonts w:ascii="Times New Roman" w:hAnsi="Times New Roman"/>
        </w:rPr>
        <w:t>年，人口的可能峰值出现在</w:t>
      </w:r>
      <w:r w:rsidR="00E877EC" w:rsidRPr="00043D22">
        <w:rPr>
          <w:rFonts w:ascii="Times New Roman" w:hAnsi="Times New Roman"/>
        </w:rPr>
        <w:t>2025-2027</w:t>
      </w:r>
      <w:r w:rsidR="00E877EC" w:rsidRPr="00043D22">
        <w:rPr>
          <w:rFonts w:ascii="Times New Roman" w:hAnsi="Times New Roman"/>
        </w:rPr>
        <w:t>年前后，</w:t>
      </w:r>
      <w:r w:rsidR="008F169E" w:rsidRPr="00043D22">
        <w:rPr>
          <w:rFonts w:ascii="Times New Roman" w:hAnsi="Times New Roman"/>
        </w:rPr>
        <w:t xml:space="preserve"> </w:t>
      </w:r>
      <w:r w:rsidR="00A178AD" w:rsidRPr="00043D22">
        <w:rPr>
          <w:rFonts w:ascii="Times New Roman" w:hAnsi="Times New Roman"/>
        </w:rPr>
        <w:t>15-64</w:t>
      </w:r>
      <w:r w:rsidR="00A178AD" w:rsidRPr="00043D22">
        <w:rPr>
          <w:rFonts w:ascii="Times New Roman" w:hAnsi="Times New Roman"/>
        </w:rPr>
        <w:t>岁</w:t>
      </w:r>
      <w:r w:rsidR="00F302B6" w:rsidRPr="00043D22">
        <w:rPr>
          <w:rFonts w:ascii="Times New Roman" w:hAnsi="Times New Roman"/>
        </w:rPr>
        <w:t>劳动年龄人口总量和占全部人口的比重</w:t>
      </w:r>
      <w:r w:rsidR="000F19F9" w:rsidRPr="00043D22">
        <w:rPr>
          <w:rFonts w:ascii="Times New Roman" w:hAnsi="Times New Roman"/>
        </w:rPr>
        <w:t>下降</w:t>
      </w:r>
      <w:r w:rsidR="009036DD" w:rsidRPr="00043D22">
        <w:rPr>
          <w:rFonts w:ascii="Times New Roman" w:hAnsi="Times New Roman"/>
        </w:rPr>
        <w:t>。</w:t>
      </w:r>
      <w:r w:rsidR="00786D76" w:rsidRPr="00043D22">
        <w:rPr>
          <w:rFonts w:ascii="Times New Roman" w:hAnsi="Times New Roman"/>
        </w:rPr>
        <w:t>这意味着中国在保有巨大人口规模的同时，</w:t>
      </w:r>
      <w:r w:rsidR="009A3A09" w:rsidRPr="00043D22">
        <w:rPr>
          <w:rFonts w:ascii="Times New Roman" w:hAnsi="Times New Roman"/>
        </w:rPr>
        <w:t>被抚养人口</w:t>
      </w:r>
      <w:r w:rsidR="000F19F9" w:rsidRPr="00043D22">
        <w:rPr>
          <w:rFonts w:ascii="Times New Roman" w:hAnsi="Times New Roman"/>
        </w:rPr>
        <w:t>规模增加，</w:t>
      </w:r>
      <w:r w:rsidR="009A3A09" w:rsidRPr="00043D22">
        <w:rPr>
          <w:rFonts w:ascii="Times New Roman" w:hAnsi="Times New Roman"/>
        </w:rPr>
        <w:t>人口抚养比提高。</w:t>
      </w:r>
      <w:r w:rsidR="00A2707F" w:rsidRPr="00043D22">
        <w:rPr>
          <w:rFonts w:ascii="Times New Roman" w:hAnsi="Times New Roman"/>
        </w:rPr>
        <w:t>人口转变</w:t>
      </w:r>
      <w:r w:rsidR="007C15A5" w:rsidRPr="00043D22">
        <w:rPr>
          <w:rFonts w:ascii="Times New Roman" w:hAnsi="Times New Roman"/>
        </w:rPr>
        <w:t>形势在</w:t>
      </w:r>
      <w:r w:rsidR="00A2707F" w:rsidRPr="00043D22">
        <w:rPr>
          <w:rFonts w:ascii="Times New Roman" w:hAnsi="Times New Roman"/>
        </w:rPr>
        <w:t>“</w:t>
      </w:r>
      <w:r w:rsidR="00A2707F" w:rsidRPr="00043D22">
        <w:rPr>
          <w:rFonts w:ascii="Times New Roman" w:hAnsi="Times New Roman"/>
        </w:rPr>
        <w:t>十三五</w:t>
      </w:r>
      <w:r w:rsidR="00A2707F" w:rsidRPr="00043D22">
        <w:rPr>
          <w:rFonts w:ascii="Times New Roman" w:hAnsi="Times New Roman"/>
        </w:rPr>
        <w:t>”</w:t>
      </w:r>
      <w:r w:rsidR="00A2707F" w:rsidRPr="00043D22">
        <w:rPr>
          <w:rFonts w:ascii="Times New Roman" w:hAnsi="Times New Roman"/>
        </w:rPr>
        <w:t>已经开始。</w:t>
      </w:r>
      <w:r w:rsidR="00415CD6" w:rsidRPr="00043D22">
        <w:rPr>
          <w:rFonts w:ascii="Times New Roman" w:hAnsi="Times New Roman"/>
        </w:rPr>
        <w:t>2015</w:t>
      </w:r>
      <w:r w:rsidR="00415CD6" w:rsidRPr="00043D22">
        <w:rPr>
          <w:rFonts w:ascii="Times New Roman" w:hAnsi="Times New Roman"/>
        </w:rPr>
        <w:t>年到</w:t>
      </w:r>
      <w:r w:rsidR="00415CD6" w:rsidRPr="00043D22">
        <w:rPr>
          <w:rFonts w:ascii="Times New Roman" w:hAnsi="Times New Roman"/>
        </w:rPr>
        <w:t>2020</w:t>
      </w:r>
      <w:r w:rsidR="00415CD6" w:rsidRPr="00043D22">
        <w:rPr>
          <w:rFonts w:ascii="Times New Roman" w:hAnsi="Times New Roman"/>
        </w:rPr>
        <w:t>年，劳动年龄人口规模减少了</w:t>
      </w:r>
      <w:r w:rsidR="00415CD6" w:rsidRPr="00043D22">
        <w:rPr>
          <w:rFonts w:ascii="Times New Roman" w:hAnsi="Times New Roman"/>
        </w:rPr>
        <w:t>1503</w:t>
      </w:r>
      <w:r w:rsidR="00415CD6" w:rsidRPr="00043D22">
        <w:rPr>
          <w:rFonts w:ascii="Times New Roman" w:hAnsi="Times New Roman"/>
        </w:rPr>
        <w:t>万人，年均减少</w:t>
      </w:r>
      <w:r w:rsidR="00415CD6" w:rsidRPr="00043D22">
        <w:rPr>
          <w:rFonts w:ascii="Times New Roman" w:hAnsi="Times New Roman"/>
        </w:rPr>
        <w:t>300</w:t>
      </w:r>
      <w:r w:rsidR="002446F0" w:rsidRPr="00043D22">
        <w:rPr>
          <w:rFonts w:ascii="Times New Roman" w:hAnsi="Times New Roman"/>
        </w:rPr>
        <w:t>万人左右。</w:t>
      </w:r>
      <w:r w:rsidR="002446F0" w:rsidRPr="00043D22">
        <w:rPr>
          <w:rFonts w:ascii="Times New Roman" w:hAnsi="Times New Roman"/>
        </w:rPr>
        <w:t>“</w:t>
      </w:r>
      <w:r w:rsidR="002446F0" w:rsidRPr="00043D22">
        <w:rPr>
          <w:rFonts w:ascii="Times New Roman" w:hAnsi="Times New Roman"/>
        </w:rPr>
        <w:t>十四五</w:t>
      </w:r>
      <w:r w:rsidR="002446F0" w:rsidRPr="00043D22">
        <w:rPr>
          <w:rFonts w:ascii="Times New Roman" w:hAnsi="Times New Roman"/>
        </w:rPr>
        <w:t>”</w:t>
      </w:r>
      <w:r w:rsidR="002446F0" w:rsidRPr="00043D22">
        <w:rPr>
          <w:rFonts w:ascii="Times New Roman" w:hAnsi="Times New Roman"/>
        </w:rPr>
        <w:t>时期，劳动年龄人口</w:t>
      </w:r>
      <w:r w:rsidR="00415CD6" w:rsidRPr="00043D22">
        <w:rPr>
          <w:rFonts w:ascii="Times New Roman" w:hAnsi="Times New Roman"/>
        </w:rPr>
        <w:t>将累计减少</w:t>
      </w:r>
      <w:r w:rsidR="00D63B69" w:rsidRPr="00043D22">
        <w:rPr>
          <w:rFonts w:ascii="Times New Roman" w:hAnsi="Times New Roman"/>
        </w:rPr>
        <w:t>2500</w:t>
      </w:r>
      <w:r w:rsidR="00D63B69" w:rsidRPr="00043D22">
        <w:rPr>
          <w:rFonts w:ascii="Times New Roman" w:hAnsi="Times New Roman"/>
        </w:rPr>
        <w:t>多</w:t>
      </w:r>
      <w:r w:rsidR="00415CD6" w:rsidRPr="00043D22">
        <w:rPr>
          <w:rFonts w:ascii="Times New Roman" w:hAnsi="Times New Roman"/>
        </w:rPr>
        <w:t>万人，平均每年减少</w:t>
      </w:r>
      <w:r w:rsidR="00415CD6" w:rsidRPr="00043D22">
        <w:rPr>
          <w:rFonts w:ascii="Times New Roman" w:hAnsi="Times New Roman"/>
        </w:rPr>
        <w:t>500</w:t>
      </w:r>
      <w:r w:rsidR="00D63B69" w:rsidRPr="00043D22">
        <w:rPr>
          <w:rFonts w:ascii="Times New Roman" w:hAnsi="Times New Roman"/>
        </w:rPr>
        <w:t>万人左右，</w:t>
      </w:r>
      <w:r w:rsidR="00415CD6" w:rsidRPr="00043D22">
        <w:rPr>
          <w:rFonts w:ascii="Times New Roman" w:hAnsi="Times New Roman"/>
        </w:rPr>
        <w:t>下降速度快于</w:t>
      </w:r>
      <w:r w:rsidR="00415CD6" w:rsidRPr="00043D22">
        <w:rPr>
          <w:rFonts w:ascii="Times New Roman" w:hAnsi="Times New Roman"/>
        </w:rPr>
        <w:t>“</w:t>
      </w:r>
      <w:r w:rsidR="00415CD6" w:rsidRPr="00043D22">
        <w:rPr>
          <w:rFonts w:ascii="Times New Roman" w:hAnsi="Times New Roman"/>
        </w:rPr>
        <w:t>十三五</w:t>
      </w:r>
      <w:r w:rsidR="00415CD6" w:rsidRPr="00043D22">
        <w:rPr>
          <w:rFonts w:ascii="Times New Roman" w:hAnsi="Times New Roman"/>
        </w:rPr>
        <w:t>”</w:t>
      </w:r>
      <w:r w:rsidR="00415CD6" w:rsidRPr="00043D22">
        <w:rPr>
          <w:rFonts w:ascii="Times New Roman" w:hAnsi="Times New Roman"/>
        </w:rPr>
        <w:t>时期。</w:t>
      </w:r>
    </w:p>
    <w:p w14:paraId="79E63FF3" w14:textId="18EF1C34" w:rsidR="00EC6BB7" w:rsidRPr="00043D22" w:rsidRDefault="00C81F38" w:rsidP="00805BBC">
      <w:pPr>
        <w:spacing w:line="252" w:lineRule="auto"/>
        <w:ind w:firstLine="420"/>
        <w:rPr>
          <w:rFonts w:ascii="Times New Roman" w:hAnsi="Times New Roman"/>
        </w:rPr>
      </w:pPr>
      <w:r w:rsidRPr="00043D22">
        <w:rPr>
          <w:rFonts w:ascii="Times New Roman" w:hAnsi="Times New Roman"/>
        </w:rPr>
        <w:t>一般来说，人口抚养比的转折点与刘易斯转折点没有理论上的同步性。</w:t>
      </w:r>
      <w:r w:rsidR="000331FA">
        <w:rPr>
          <w:rFonts w:ascii="Times New Roman" w:hAnsi="Times New Roman" w:hint="eastAsia"/>
        </w:rPr>
        <w:t>虽然学界对刘易斯转折点出现的时点有些争论，</w:t>
      </w:r>
      <w:r w:rsidRPr="00043D22">
        <w:rPr>
          <w:rFonts w:ascii="Times New Roman" w:hAnsi="Times New Roman"/>
        </w:rPr>
        <w:t>但中国在</w:t>
      </w:r>
      <w:r w:rsidRPr="00043D22">
        <w:rPr>
          <w:rFonts w:ascii="Times New Roman" w:hAnsi="Times New Roman"/>
        </w:rPr>
        <w:t>“</w:t>
      </w:r>
      <w:r w:rsidRPr="00043D22">
        <w:rPr>
          <w:rFonts w:ascii="Times New Roman" w:hAnsi="Times New Roman"/>
        </w:rPr>
        <w:t>十三五</w:t>
      </w:r>
      <w:r w:rsidRPr="00043D22">
        <w:rPr>
          <w:rFonts w:ascii="Times New Roman" w:hAnsi="Times New Roman"/>
        </w:rPr>
        <w:t>”</w:t>
      </w:r>
      <w:r w:rsidRPr="00043D22">
        <w:rPr>
          <w:rFonts w:ascii="Times New Roman" w:hAnsi="Times New Roman"/>
        </w:rPr>
        <w:t>期间</w:t>
      </w:r>
      <w:r w:rsidR="00BA09A8">
        <w:rPr>
          <w:rFonts w:ascii="Times New Roman" w:hAnsi="Times New Roman" w:hint="eastAsia"/>
        </w:rPr>
        <w:t>，农村可转移人口的总量</w:t>
      </w:r>
      <w:r w:rsidR="001E3446">
        <w:rPr>
          <w:rFonts w:ascii="Times New Roman" w:hAnsi="Times New Roman" w:hint="eastAsia"/>
        </w:rPr>
        <w:t>增长率</w:t>
      </w:r>
      <w:r w:rsidR="00FE2504">
        <w:rPr>
          <w:rFonts w:ascii="Times New Roman" w:hAnsi="Times New Roman" w:hint="eastAsia"/>
        </w:rPr>
        <w:t>已经维持在一个很低的</w:t>
      </w:r>
      <w:r w:rsidR="001E3446">
        <w:rPr>
          <w:rFonts w:ascii="Times New Roman" w:hAnsi="Times New Roman" w:hint="eastAsia"/>
        </w:rPr>
        <w:t>水平</w:t>
      </w:r>
      <w:r w:rsidR="00FE2504">
        <w:rPr>
          <w:rFonts w:ascii="Times New Roman" w:hAnsi="Times New Roman" w:hint="eastAsia"/>
        </w:rPr>
        <w:t>是一个不争的事实</w:t>
      </w:r>
      <w:r w:rsidRPr="00043D22">
        <w:rPr>
          <w:rFonts w:ascii="Times New Roman" w:hAnsi="Times New Roman"/>
        </w:rPr>
        <w:t>。</w:t>
      </w:r>
      <w:r w:rsidR="006E7629">
        <w:rPr>
          <w:rFonts w:ascii="Times New Roman" w:hAnsi="Times New Roman" w:hint="eastAsia"/>
        </w:rPr>
        <w:t>这说明中国已经脱离了二元结构，进入了新古典发展阶段。</w:t>
      </w:r>
      <w:r w:rsidR="009A11B3">
        <w:rPr>
          <w:rFonts w:ascii="Times New Roman" w:hAnsi="Times New Roman" w:hint="eastAsia"/>
        </w:rPr>
        <w:t>人口转变</w:t>
      </w:r>
      <w:r w:rsidRPr="00043D22">
        <w:rPr>
          <w:rFonts w:ascii="Times New Roman" w:hAnsi="Times New Roman"/>
        </w:rPr>
        <w:t>标志是</w:t>
      </w:r>
      <w:r w:rsidR="00960EC4">
        <w:rPr>
          <w:rFonts w:ascii="Times New Roman" w:hAnsi="Times New Roman" w:hint="eastAsia"/>
        </w:rPr>
        <w:t>“十三五”时期</w:t>
      </w:r>
      <w:r w:rsidRPr="00043D22">
        <w:rPr>
          <w:rFonts w:ascii="Times New Roman" w:hAnsi="Times New Roman"/>
        </w:rPr>
        <w:t>中国</w:t>
      </w:r>
      <w:r w:rsidRPr="00043D22">
        <w:rPr>
          <w:rFonts w:ascii="Times New Roman" w:hAnsi="Times New Roman"/>
        </w:rPr>
        <w:t>15-64</w:t>
      </w:r>
      <w:r w:rsidRPr="00043D22">
        <w:rPr>
          <w:rFonts w:ascii="Times New Roman" w:hAnsi="Times New Roman"/>
        </w:rPr>
        <w:t>岁劳动年龄人口总量和占全部人口的比重</w:t>
      </w:r>
      <w:r w:rsidR="000403C9">
        <w:rPr>
          <w:rFonts w:ascii="Times New Roman" w:hAnsi="Times New Roman" w:hint="eastAsia"/>
        </w:rPr>
        <w:t>开始</w:t>
      </w:r>
      <w:r w:rsidR="001E4F82">
        <w:rPr>
          <w:rFonts w:ascii="Times New Roman" w:hAnsi="Times New Roman" w:hint="eastAsia"/>
        </w:rPr>
        <w:t>趋势性</w:t>
      </w:r>
      <w:r w:rsidRPr="00043D22">
        <w:rPr>
          <w:rFonts w:ascii="Times New Roman" w:hAnsi="Times New Roman"/>
        </w:rPr>
        <w:t>下降。</w:t>
      </w:r>
      <w:r w:rsidR="000E3981" w:rsidRPr="00043D22">
        <w:rPr>
          <w:rFonts w:ascii="Times New Roman" w:hAnsi="Times New Roman"/>
        </w:rPr>
        <w:t>这一</w:t>
      </w:r>
      <w:r w:rsidR="00E743A2" w:rsidRPr="00043D22">
        <w:rPr>
          <w:rFonts w:ascii="Times New Roman" w:hAnsi="Times New Roman"/>
        </w:rPr>
        <w:t>人口转变</w:t>
      </w:r>
      <w:r w:rsidR="000B68FE" w:rsidRPr="00043D22">
        <w:rPr>
          <w:rFonts w:ascii="Times New Roman" w:hAnsi="Times New Roman"/>
        </w:rPr>
        <w:t>究竟对中国经济有什么实质性的影响</w:t>
      </w:r>
      <w:r w:rsidR="003D31C3" w:rsidRPr="00043D22">
        <w:rPr>
          <w:rFonts w:ascii="Times New Roman" w:hAnsi="Times New Roman"/>
        </w:rPr>
        <w:t>呢？</w:t>
      </w:r>
      <w:r w:rsidR="00AB0BD8" w:rsidRPr="00043D22">
        <w:rPr>
          <w:rFonts w:ascii="Times New Roman" w:hAnsi="Times New Roman"/>
        </w:rPr>
        <w:t>过去，中国</w:t>
      </w:r>
      <w:r w:rsidR="009D36A4">
        <w:rPr>
          <w:rFonts w:ascii="Times New Roman" w:hAnsi="Times New Roman" w:hint="eastAsia"/>
        </w:rPr>
        <w:t>劳动力资源丰富的优势有两个支撑</w:t>
      </w:r>
      <w:r w:rsidR="00E96790">
        <w:rPr>
          <w:rFonts w:ascii="Times New Roman" w:hAnsi="Times New Roman" w:hint="eastAsia"/>
        </w:rPr>
        <w:t>：</w:t>
      </w:r>
      <w:r w:rsidR="00E574F7" w:rsidRPr="00043D22">
        <w:rPr>
          <w:rFonts w:ascii="Times New Roman" w:hAnsi="Times New Roman"/>
        </w:rPr>
        <w:t>人口抚养比不断降低</w:t>
      </w:r>
      <w:r w:rsidR="00E53F19" w:rsidRPr="00043D22">
        <w:rPr>
          <w:rFonts w:ascii="Times New Roman" w:hAnsi="Times New Roman"/>
        </w:rPr>
        <w:t>收获了人口红利</w:t>
      </w:r>
      <w:r w:rsidR="00E574F7" w:rsidRPr="00043D22">
        <w:rPr>
          <w:rFonts w:ascii="Times New Roman" w:hAnsi="Times New Roman"/>
        </w:rPr>
        <w:t>，</w:t>
      </w:r>
      <w:r w:rsidR="00E53F19" w:rsidRPr="00043D22">
        <w:rPr>
          <w:rFonts w:ascii="Times New Roman" w:hAnsi="Times New Roman"/>
        </w:rPr>
        <w:t>并</w:t>
      </w:r>
      <w:r w:rsidR="00AB0BD8" w:rsidRPr="00043D22">
        <w:rPr>
          <w:rFonts w:ascii="Times New Roman" w:hAnsi="Times New Roman"/>
        </w:rPr>
        <w:t>在劳动力无限供给的条件下</w:t>
      </w:r>
      <w:r w:rsidR="00E53F19" w:rsidRPr="00043D22">
        <w:rPr>
          <w:rFonts w:ascii="Times New Roman" w:hAnsi="Times New Roman"/>
        </w:rPr>
        <w:t>收获了二元结构红利。</w:t>
      </w:r>
      <w:r w:rsidR="003D31C3" w:rsidRPr="00043D22">
        <w:rPr>
          <w:rFonts w:ascii="Times New Roman" w:hAnsi="Times New Roman"/>
        </w:rPr>
        <w:t>劳动力丰富</w:t>
      </w:r>
      <w:r w:rsidR="005D625E">
        <w:rPr>
          <w:rFonts w:ascii="Times New Roman" w:hAnsi="Times New Roman" w:hint="eastAsia"/>
        </w:rPr>
        <w:t>的禀赋条件</w:t>
      </w:r>
      <w:r w:rsidR="003D31C3" w:rsidRPr="00043D22">
        <w:rPr>
          <w:rFonts w:ascii="Times New Roman" w:hAnsi="Times New Roman"/>
        </w:rPr>
        <w:t>固然可以延缓资本报酬递减现象的过早发生，但</w:t>
      </w:r>
      <w:r w:rsidR="00C252A1" w:rsidRPr="00043D22">
        <w:rPr>
          <w:rFonts w:ascii="Times New Roman" w:hAnsi="Times New Roman"/>
        </w:rPr>
        <w:t>终究会随着人口转变而</w:t>
      </w:r>
      <w:r w:rsidR="00BD7E71" w:rsidRPr="00043D22">
        <w:rPr>
          <w:rFonts w:ascii="Times New Roman" w:hAnsi="Times New Roman"/>
        </w:rPr>
        <w:t>消失。</w:t>
      </w:r>
      <w:r w:rsidR="009A0EBB" w:rsidRPr="00043D22">
        <w:rPr>
          <w:rFonts w:ascii="Times New Roman" w:hAnsi="Times New Roman"/>
        </w:rPr>
        <w:t>因此，当人口抚养比提高</w:t>
      </w:r>
      <w:r w:rsidR="0041012D" w:rsidRPr="00043D22">
        <w:rPr>
          <w:rFonts w:ascii="Times New Roman" w:hAnsi="Times New Roman"/>
        </w:rPr>
        <w:t>和</w:t>
      </w:r>
      <w:r w:rsidR="00831244" w:rsidRPr="00043D22">
        <w:rPr>
          <w:rFonts w:ascii="Times New Roman" w:hAnsi="Times New Roman"/>
        </w:rPr>
        <w:t>刘易斯转折点到来</w:t>
      </w:r>
      <w:r w:rsidR="00AB5C18" w:rsidRPr="00043D22">
        <w:rPr>
          <w:rFonts w:ascii="Times New Roman" w:hAnsi="Times New Roman"/>
        </w:rPr>
        <w:t>后，中国经济增速不可避免地下了一个台阶</w:t>
      </w:r>
      <w:r w:rsidR="0041012D" w:rsidRPr="00043D22">
        <w:rPr>
          <w:rFonts w:ascii="Times New Roman" w:hAnsi="Times New Roman"/>
        </w:rPr>
        <w:t>，进入了新的发展阶段</w:t>
      </w:r>
      <w:r w:rsidR="00AB5C18" w:rsidRPr="00043D22">
        <w:rPr>
          <w:rFonts w:ascii="Times New Roman" w:hAnsi="Times New Roman"/>
        </w:rPr>
        <w:t>。</w:t>
      </w:r>
    </w:p>
    <w:p w14:paraId="64628792" w14:textId="12EDC5DF" w:rsidR="00EC6BB7" w:rsidRPr="00043D22" w:rsidRDefault="005162AD" w:rsidP="00805BBC">
      <w:pPr>
        <w:spacing w:line="252" w:lineRule="auto"/>
        <w:ind w:firstLine="420"/>
        <w:rPr>
          <w:rFonts w:ascii="Times New Roman" w:hAnsi="Times New Roman"/>
        </w:rPr>
      </w:pPr>
      <w:r w:rsidRPr="00043D22">
        <w:rPr>
          <w:rFonts w:ascii="Times New Roman" w:hAnsi="Times New Roman"/>
        </w:rPr>
        <w:t>人口转变带来经济增速下降的现象，并非中国独有。笔者</w:t>
      </w:r>
      <w:r w:rsidR="00EC6BB7" w:rsidRPr="00043D22">
        <w:rPr>
          <w:rFonts w:ascii="Times New Roman" w:hAnsi="Times New Roman"/>
        </w:rPr>
        <w:t>收集了</w:t>
      </w:r>
      <w:r w:rsidR="00EC6BB7" w:rsidRPr="00043D22">
        <w:rPr>
          <w:rFonts w:ascii="Times New Roman" w:hAnsi="Times New Roman"/>
          <w:lang w:val="zh-TW"/>
        </w:rPr>
        <w:t>巴西、加拿大、中国大陆、法国、德国、印度、日本、韩国、俄罗斯、英国、美国和中国台湾</w:t>
      </w:r>
      <w:r w:rsidR="00EC6BB7" w:rsidRPr="00043D22">
        <w:rPr>
          <w:rFonts w:ascii="Times New Roman" w:hAnsi="Times New Roman"/>
        </w:rPr>
        <w:t>12</w:t>
      </w:r>
      <w:r w:rsidR="00EC6BB7" w:rsidRPr="00043D22">
        <w:rPr>
          <w:rFonts w:ascii="Times New Roman" w:hAnsi="Times New Roman"/>
          <w:lang w:val="zh-TW" w:eastAsia="zh-TW"/>
        </w:rPr>
        <w:t>个经济体的</w:t>
      </w:r>
      <w:r w:rsidR="00EC6BB7" w:rsidRPr="00043D22">
        <w:rPr>
          <w:rFonts w:ascii="Times New Roman" w:hAnsi="Times New Roman"/>
          <w:lang w:val="zh-TW"/>
        </w:rPr>
        <w:t>数据。这些经济体的</w:t>
      </w:r>
      <w:r w:rsidR="00EC6BB7" w:rsidRPr="00043D22">
        <w:rPr>
          <w:rFonts w:ascii="Times New Roman" w:hAnsi="Times New Roman"/>
        </w:rPr>
        <w:t>经济</w:t>
      </w:r>
      <w:r w:rsidR="00EC6BB7" w:rsidRPr="00043D22">
        <w:rPr>
          <w:rFonts w:ascii="Times New Roman" w:hAnsi="Times New Roman"/>
          <w:lang w:val="zh-TW" w:eastAsia="zh-TW"/>
        </w:rPr>
        <w:t>总量占世界的三分之二</w:t>
      </w:r>
      <w:r w:rsidR="00EC6BB7" w:rsidRPr="00043D22">
        <w:rPr>
          <w:rFonts w:ascii="Times New Roman" w:hAnsi="Times New Roman"/>
          <w:lang w:val="zh-TW"/>
        </w:rPr>
        <w:t>，</w:t>
      </w:r>
      <w:r w:rsidR="00EC6BB7" w:rsidRPr="00043D22">
        <w:rPr>
          <w:rFonts w:ascii="Times New Roman" w:hAnsi="Times New Roman"/>
          <w:lang w:val="zh-TW" w:eastAsia="zh-TW"/>
        </w:rPr>
        <w:t>人口占世界的一半，从</w:t>
      </w:r>
      <w:r w:rsidR="00EC6BB7" w:rsidRPr="00043D22">
        <w:rPr>
          <w:rFonts w:ascii="Times New Roman" w:hAnsi="Times New Roman"/>
        </w:rPr>
        <w:t>1960</w:t>
      </w:r>
      <w:r w:rsidR="00EC6BB7" w:rsidRPr="00043D22">
        <w:rPr>
          <w:rFonts w:ascii="Times New Roman" w:hAnsi="Times New Roman"/>
          <w:lang w:val="zh-TW" w:eastAsia="zh-TW"/>
        </w:rPr>
        <w:t>年到</w:t>
      </w:r>
      <w:r w:rsidR="00EC6BB7" w:rsidRPr="00043D22">
        <w:rPr>
          <w:rFonts w:ascii="Times New Roman" w:hAnsi="Times New Roman"/>
        </w:rPr>
        <w:t>201</w:t>
      </w:r>
      <w:r w:rsidR="00B216FB">
        <w:rPr>
          <w:rFonts w:ascii="Times New Roman" w:hAnsi="Times New Roman"/>
        </w:rPr>
        <w:t>6</w:t>
      </w:r>
      <w:r w:rsidR="00EC6BB7" w:rsidRPr="00043D22">
        <w:rPr>
          <w:rFonts w:ascii="Times New Roman" w:hAnsi="Times New Roman"/>
          <w:lang w:val="zh-TW" w:eastAsia="zh-TW"/>
        </w:rPr>
        <w:t>年</w:t>
      </w:r>
      <w:r w:rsidR="00EC6BB7" w:rsidRPr="00043D22">
        <w:rPr>
          <w:rFonts w:ascii="Times New Roman" w:hAnsi="Times New Roman"/>
          <w:lang w:val="zh-TW"/>
        </w:rPr>
        <w:t>都经过了至少一个人口周期，对本文来说具有分析价值。</w:t>
      </w:r>
    </w:p>
    <w:p w14:paraId="46538D4C" w14:textId="560F9792" w:rsidR="00FD7512" w:rsidRDefault="0088067B" w:rsidP="00805BBC">
      <w:pPr>
        <w:spacing w:line="252" w:lineRule="auto"/>
        <w:ind w:firstLineChars="200" w:firstLine="420"/>
        <w:rPr>
          <w:rFonts w:ascii="Times New Roman" w:eastAsia="PMingLiU" w:hAnsi="Times New Roman"/>
          <w:lang w:val="zh-TW" w:eastAsia="zh-TW"/>
        </w:rPr>
      </w:pPr>
      <w:r w:rsidRPr="00043D22">
        <w:rPr>
          <w:rFonts w:ascii="Times New Roman" w:hAnsi="Times New Roman"/>
        </w:rPr>
        <w:t>从</w:t>
      </w:r>
      <w:r w:rsidR="00EF17DB">
        <w:rPr>
          <w:rFonts w:ascii="Times New Roman" w:hAnsi="Times New Roman" w:hint="eastAsia"/>
        </w:rPr>
        <w:t>这些经济体的</w:t>
      </w:r>
      <w:r w:rsidRPr="00043D22">
        <w:rPr>
          <w:rFonts w:ascii="Times New Roman" w:hAnsi="Times New Roman"/>
        </w:rPr>
        <w:t>历史</w:t>
      </w:r>
      <w:r w:rsidR="007146A6" w:rsidRPr="00043D22">
        <w:rPr>
          <w:rFonts w:ascii="Times New Roman" w:hAnsi="Times New Roman"/>
        </w:rPr>
        <w:t>经验来看，</w:t>
      </w:r>
      <w:r w:rsidR="007146A6" w:rsidRPr="00043D22">
        <w:rPr>
          <w:rFonts w:ascii="Times New Roman" w:hAnsi="Times New Roman"/>
          <w:szCs w:val="21"/>
        </w:rPr>
        <w:t>人口转变对劳动生产率</w:t>
      </w:r>
      <w:r w:rsidR="00E5078D" w:rsidRPr="00043D22">
        <w:rPr>
          <w:rFonts w:ascii="Times New Roman" w:hAnsi="Times New Roman"/>
          <w:szCs w:val="21"/>
        </w:rPr>
        <w:t>的影响，表</w:t>
      </w:r>
      <w:r w:rsidR="007146A6" w:rsidRPr="00043D22">
        <w:rPr>
          <w:rFonts w:ascii="Times New Roman" w:hAnsi="Times New Roman"/>
          <w:szCs w:val="21"/>
        </w:rPr>
        <w:t>现为人口抚养比</w:t>
      </w:r>
      <w:r w:rsidR="00F94B77">
        <w:rPr>
          <w:rFonts w:ascii="Times New Roman" w:hAnsi="Times New Roman" w:hint="eastAsia"/>
          <w:szCs w:val="21"/>
        </w:rPr>
        <w:t>对</w:t>
      </w:r>
      <w:r w:rsidR="007146A6" w:rsidRPr="00043D22">
        <w:rPr>
          <w:rFonts w:ascii="Times New Roman" w:hAnsi="Times New Roman"/>
          <w:szCs w:val="21"/>
        </w:rPr>
        <w:t>资本边际报酬递减的</w:t>
      </w:r>
      <w:r w:rsidR="00F94B77">
        <w:rPr>
          <w:rFonts w:ascii="Times New Roman" w:hAnsi="Times New Roman" w:hint="eastAsia"/>
          <w:szCs w:val="21"/>
        </w:rPr>
        <w:t>影响</w:t>
      </w:r>
      <w:r w:rsidR="00964F9B">
        <w:rPr>
          <w:rFonts w:ascii="Times New Roman" w:hAnsi="Times New Roman" w:hint="eastAsia"/>
          <w:szCs w:val="21"/>
        </w:rPr>
        <w:t>：</w:t>
      </w:r>
      <w:r w:rsidR="007146A6" w:rsidRPr="00043D22">
        <w:rPr>
          <w:rFonts w:ascii="Times New Roman" w:hAnsi="Times New Roman"/>
          <w:szCs w:val="21"/>
        </w:rPr>
        <w:t>人口抚养比</w:t>
      </w:r>
      <w:r w:rsidR="00F94B77">
        <w:rPr>
          <w:rFonts w:ascii="Times New Roman" w:hAnsi="Times New Roman" w:hint="eastAsia"/>
          <w:szCs w:val="21"/>
        </w:rPr>
        <w:t>下降</w:t>
      </w:r>
      <w:r w:rsidR="00CB283A">
        <w:rPr>
          <w:rFonts w:ascii="Times New Roman" w:hAnsi="Times New Roman" w:hint="eastAsia"/>
          <w:szCs w:val="21"/>
        </w:rPr>
        <w:t>减缓资本报酬递减，</w:t>
      </w:r>
      <w:r w:rsidR="00CB283A" w:rsidRPr="00043D22">
        <w:rPr>
          <w:rFonts w:ascii="Times New Roman" w:hAnsi="Times New Roman"/>
          <w:szCs w:val="21"/>
        </w:rPr>
        <w:t>人口抚养比</w:t>
      </w:r>
      <w:r w:rsidR="007146A6" w:rsidRPr="00043D22">
        <w:rPr>
          <w:rFonts w:ascii="Times New Roman" w:hAnsi="Times New Roman"/>
          <w:szCs w:val="21"/>
        </w:rPr>
        <w:t>上升</w:t>
      </w:r>
      <w:r w:rsidR="00964F9B">
        <w:rPr>
          <w:rFonts w:ascii="Times New Roman" w:hAnsi="Times New Roman" w:hint="eastAsia"/>
          <w:szCs w:val="21"/>
        </w:rPr>
        <w:t>加速</w:t>
      </w:r>
      <w:r w:rsidR="007146A6" w:rsidRPr="00043D22">
        <w:rPr>
          <w:rFonts w:ascii="Times New Roman" w:hAnsi="Times New Roman"/>
          <w:szCs w:val="21"/>
        </w:rPr>
        <w:t>资本边际报酬递减。理想状态中，资本产出比率和人口抚养比为正向关系。</w:t>
      </w:r>
      <w:r w:rsidR="004B7DB3">
        <w:rPr>
          <w:rFonts w:ascii="Times New Roman" w:hAnsi="Times New Roman" w:hint="eastAsia"/>
          <w:lang w:val="zh-TW" w:eastAsia="zh-TW"/>
        </w:rPr>
        <w:t>将</w:t>
      </w:r>
      <w:r w:rsidR="009856BC">
        <w:rPr>
          <w:rFonts w:ascii="Times New Roman" w:hAnsi="Times New Roman" w:hint="eastAsia"/>
          <w:lang w:val="zh-TW" w:eastAsia="zh-TW"/>
        </w:rPr>
        <w:t>增长方程</w:t>
      </w:r>
      <m:oMath>
        <m:r>
          <w:rPr>
            <w:rFonts w:ascii="Cambria Math" w:hAnsi="Cambria Math"/>
            <w:szCs w:val="21"/>
          </w:rPr>
          <m:t>Y=A</m:t>
        </m:r>
        <m:sSup>
          <m:sSupPr>
            <m:ctrlPr>
              <w:rPr>
                <w:rFonts w:ascii="Cambria Math" w:hAnsi="Cambria Math"/>
                <w:i/>
                <w:szCs w:val="21"/>
              </w:rPr>
            </m:ctrlPr>
          </m:sSupPr>
          <m:e>
            <m:r>
              <w:rPr>
                <w:rFonts w:ascii="Cambria Math" w:hAnsi="Cambria Math"/>
                <w:szCs w:val="21"/>
              </w:rPr>
              <m:t>K</m:t>
            </m:r>
          </m:e>
          <m:sup>
            <m:r>
              <w:rPr>
                <w:rFonts w:ascii="Cambria Math" w:hAnsi="Cambria Math"/>
                <w:szCs w:val="21"/>
              </w:rPr>
              <m:t>α</m:t>
            </m:r>
          </m:sup>
        </m:sSup>
        <m:sSup>
          <m:sSupPr>
            <m:ctrlPr>
              <w:rPr>
                <w:rFonts w:ascii="Cambria Math" w:hAnsi="Cambria Math"/>
                <w:i/>
                <w:szCs w:val="21"/>
              </w:rPr>
            </m:ctrlPr>
          </m:sSupPr>
          <m:e>
            <m:d>
              <m:dPr>
                <m:ctrlPr>
                  <w:rPr>
                    <w:rFonts w:ascii="Cambria Math" w:hAnsi="Cambria Math"/>
                    <w:i/>
                    <w:szCs w:val="21"/>
                  </w:rPr>
                </m:ctrlPr>
              </m:dPr>
              <m:e>
                <m:r>
                  <w:rPr>
                    <w:rFonts w:ascii="Cambria Math" w:hAnsi="Cambria Math"/>
                    <w:szCs w:val="21"/>
                  </w:rPr>
                  <m:t>Lh</m:t>
                </m:r>
              </m:e>
            </m:d>
          </m:e>
          <m:sup>
            <m:r>
              <w:rPr>
                <w:rFonts w:ascii="Cambria Math" w:hAnsi="Cambria Math"/>
                <w:szCs w:val="21"/>
              </w:rPr>
              <m:t>1-α</m:t>
            </m:r>
          </m:sup>
        </m:sSup>
      </m:oMath>
      <w:r w:rsidR="005967FE">
        <w:rPr>
          <w:rFonts w:ascii="Times New Roman" w:hAnsi="Times New Roman" w:hint="eastAsia"/>
          <w:lang w:val="zh-TW" w:eastAsia="zh-TW"/>
        </w:rPr>
        <w:t>转换形式为</w:t>
      </w:r>
      <w:r w:rsidR="00DF0D13">
        <w:rPr>
          <w:rFonts w:ascii="Times New Roman" w:hAnsi="Times New Roman" w:hint="eastAsia"/>
          <w:lang w:val="zh-TW"/>
        </w:rPr>
        <w:t>：</w:t>
      </w:r>
    </w:p>
    <w:p w14:paraId="0A988538" w14:textId="1A4C2B0B" w:rsidR="00FD7512" w:rsidRDefault="0088067B" w:rsidP="007B0FA2">
      <w:pPr>
        <w:spacing w:line="252" w:lineRule="auto"/>
        <w:jc w:val="right"/>
        <w:rPr>
          <w:rFonts w:ascii="Times New Roman" w:hAnsi="Times New Roman"/>
          <w:sz w:val="22"/>
        </w:rPr>
      </w:pPr>
      <m:oMathPara>
        <m:oMath>
          <m:r>
            <w:rPr>
              <w:rFonts w:ascii="Cambria Math"/>
              <w:sz w:val="22"/>
            </w:rPr>
            <m:t>Y=A</m:t>
          </m:r>
          <m:sSup>
            <m:sSupPr>
              <m:ctrlPr>
                <w:rPr>
                  <w:rFonts w:ascii="Cambria Math" w:hAnsi="Cambria Math"/>
                  <w:i/>
                  <w:sz w:val="22"/>
                </w:rPr>
              </m:ctrlPr>
            </m:sSupPr>
            <m:e>
              <m:r>
                <w:rPr>
                  <w:rFonts w:ascii="Cambria Math"/>
                  <w:sz w:val="22"/>
                </w:rPr>
                <m:t>K</m:t>
              </m:r>
            </m:e>
            <m:sup>
              <m:r>
                <w:rPr>
                  <w:rFonts w:ascii="Cambria Math"/>
                  <w:sz w:val="22"/>
                </w:rPr>
                <m:t>α</m:t>
              </m:r>
            </m:sup>
          </m:sSup>
          <m:sSup>
            <m:sSupPr>
              <m:ctrlPr>
                <w:rPr>
                  <w:rFonts w:ascii="Cambria Math" w:hAnsi="Cambria Math"/>
                  <w:i/>
                  <w:sz w:val="22"/>
                </w:rPr>
              </m:ctrlPr>
            </m:sSupPr>
            <m:e>
              <m:d>
                <m:dPr>
                  <m:ctrlPr>
                    <w:rPr>
                      <w:rFonts w:ascii="Cambria Math" w:hAnsi="Cambria Math"/>
                      <w:i/>
                      <w:sz w:val="22"/>
                    </w:rPr>
                  </m:ctrlPr>
                </m:dPr>
                <m:e>
                  <m:r>
                    <w:rPr>
                      <w:rFonts w:ascii="Cambria Math"/>
                      <w:sz w:val="22"/>
                    </w:rPr>
                    <m:t>POP</m:t>
                  </m:r>
                  <m:r>
                    <w:rPr>
                      <w:rFonts w:ascii="Cambria Math" w:hAnsi="Cambria Math"/>
                      <w:sz w:val="22"/>
                    </w:rPr>
                    <m:t>∙</m:t>
                  </m:r>
                  <m:r>
                    <w:rPr>
                      <w:rFonts w:ascii="Cambria Math"/>
                      <w:sz w:val="22"/>
                    </w:rPr>
                    <m:t>H</m:t>
                  </m:r>
                  <m:r>
                    <w:rPr>
                      <w:rFonts w:ascii="Cambria Math" w:hAnsi="Cambria Math"/>
                      <w:sz w:val="22"/>
                    </w:rPr>
                    <m:t>∙</m:t>
                  </m:r>
                  <m:r>
                    <w:rPr>
                      <w:rFonts w:ascii="Cambria Math"/>
                      <w:sz w:val="22"/>
                    </w:rPr>
                    <m:t>EP</m:t>
                  </m:r>
                </m:e>
              </m:d>
            </m:e>
            <m:sup>
              <m:r>
                <w:rPr>
                  <w:rFonts w:ascii="Cambria Math"/>
                  <w:sz w:val="22"/>
                </w:rPr>
                <m:t>1</m:t>
              </m:r>
              <m:r>
                <w:rPr>
                  <w:rFonts w:ascii="Cambria Math"/>
                  <w:sz w:val="22"/>
                </w:rPr>
                <m:t>-</m:t>
              </m:r>
              <m:r>
                <w:rPr>
                  <w:rFonts w:ascii="Cambria Math"/>
                  <w:sz w:val="22"/>
                </w:rPr>
                <m:t>α</m:t>
              </m:r>
            </m:sup>
          </m:sSup>
          <m:sSup>
            <m:sSupPr>
              <m:ctrlPr>
                <w:rPr>
                  <w:rFonts w:ascii="Cambria Math" w:hAnsi="Cambria Math"/>
                  <w:i/>
                  <w:sz w:val="22"/>
                </w:rPr>
              </m:ctrlPr>
            </m:sSupPr>
            <m:e>
              <m:d>
                <m:dPr>
                  <m:ctrlPr>
                    <w:rPr>
                      <w:rFonts w:ascii="Cambria Math" w:hAnsi="Cambria Math"/>
                      <w:i/>
                      <w:sz w:val="22"/>
                    </w:rPr>
                  </m:ctrlPr>
                </m:dPr>
                <m:e>
                  <m:r>
                    <w:rPr>
                      <w:rFonts w:ascii="Cambria Math"/>
                      <w:sz w:val="22"/>
                    </w:rPr>
                    <m:t>1+DR</m:t>
                  </m:r>
                </m:e>
              </m:d>
            </m:e>
            <m:sup>
              <m:r>
                <w:rPr>
                  <w:rFonts w:ascii="Cambria Math" w:hAnsi="Cambria Math"/>
                  <w:sz w:val="22"/>
                </w:rPr>
                <m:t>α</m:t>
              </m:r>
              <m:r>
                <w:rPr>
                  <w:rFonts w:ascii="Cambria Math" w:eastAsia="微软雅黑" w:hAnsi="Cambria Math" w:cs="微软雅黑"/>
                  <w:sz w:val="22"/>
                </w:rPr>
                <m:t>-</m:t>
              </m:r>
              <m:r>
                <w:rPr>
                  <w:rFonts w:ascii="Cambria Math"/>
                  <w:sz w:val="22"/>
                </w:rPr>
                <m:t>1</m:t>
              </m:r>
            </m:sup>
          </m:sSup>
          <m:r>
            <m:rPr>
              <m:sty m:val="p"/>
            </m:rPr>
            <w:rPr>
              <w:rFonts w:ascii="Cambria Math" w:eastAsiaTheme="minorHAnsi" w:hAnsi="Cambria Math" w:cs="Calibri"/>
              <w:sz w:val="22"/>
              <w:lang w:val="zh-TW" w:eastAsia="zh-TW"/>
            </w:rPr>
            <m:t xml:space="preserve">                 (1)</m:t>
          </m:r>
        </m:oMath>
      </m:oMathPara>
    </w:p>
    <w:p w14:paraId="2BAD98B4" w14:textId="46024C6D" w:rsidR="0014515B" w:rsidRDefault="0019717C" w:rsidP="00805BBC">
      <w:pPr>
        <w:spacing w:line="252" w:lineRule="auto"/>
        <w:ind w:firstLineChars="200" w:firstLine="440"/>
        <w:rPr>
          <w:szCs w:val="21"/>
        </w:rPr>
      </w:pPr>
      <w:r>
        <w:rPr>
          <w:rFonts w:ascii="Times New Roman" w:hAnsi="Times New Roman" w:hint="eastAsia"/>
          <w:sz w:val="22"/>
        </w:rPr>
        <w:t>其中，</w:t>
      </w:r>
      <m:oMath>
        <m:r>
          <w:rPr>
            <w:rFonts w:ascii="Cambria Math" w:hAnsi="Cambria Math"/>
            <w:szCs w:val="21"/>
          </w:rPr>
          <m:t>Y</m:t>
        </m:r>
      </m:oMath>
      <w:r w:rsidR="006508EF" w:rsidRPr="00043D22">
        <w:rPr>
          <w:rFonts w:ascii="Times New Roman" w:hAnsi="Times New Roman"/>
          <w:szCs w:val="21"/>
        </w:rPr>
        <w:t>是产出，</w:t>
      </w:r>
      <m:oMath>
        <m:r>
          <w:rPr>
            <w:rFonts w:ascii="Cambria Math" w:hAnsi="Cambria Math"/>
            <w:szCs w:val="21"/>
          </w:rPr>
          <m:t>K</m:t>
        </m:r>
      </m:oMath>
      <w:r w:rsidR="006508EF" w:rsidRPr="00043D22">
        <w:rPr>
          <w:rFonts w:ascii="Times New Roman" w:hAnsi="Times New Roman"/>
          <w:szCs w:val="21"/>
        </w:rPr>
        <w:t>是</w:t>
      </w:r>
      <w:r w:rsidR="006508EF">
        <w:rPr>
          <w:rFonts w:ascii="Times New Roman" w:hAnsi="Times New Roman" w:hint="eastAsia"/>
          <w:szCs w:val="21"/>
        </w:rPr>
        <w:t>物质</w:t>
      </w:r>
      <w:r w:rsidR="006508EF" w:rsidRPr="00043D22">
        <w:rPr>
          <w:rFonts w:ascii="Times New Roman" w:hAnsi="Times New Roman"/>
          <w:szCs w:val="21"/>
        </w:rPr>
        <w:t>资本存量，</w:t>
      </w:r>
      <m:oMath>
        <m:r>
          <w:rPr>
            <w:rFonts w:ascii="Cambria Math" w:hAnsi="Cambria Math"/>
            <w:szCs w:val="21"/>
          </w:rPr>
          <m:t>L</m:t>
        </m:r>
      </m:oMath>
      <w:r w:rsidR="006508EF" w:rsidRPr="00043D22">
        <w:rPr>
          <w:rFonts w:ascii="Times New Roman" w:hAnsi="Times New Roman"/>
          <w:szCs w:val="21"/>
        </w:rPr>
        <w:t>是就业人数，</w:t>
      </w:r>
      <m:oMath>
        <m:r>
          <w:rPr>
            <w:rFonts w:ascii="Cambria Math" w:hAnsi="Cambria Math"/>
            <w:szCs w:val="21"/>
          </w:rPr>
          <m:t>h</m:t>
        </m:r>
      </m:oMath>
      <w:r w:rsidR="006508EF" w:rsidRPr="00043D22">
        <w:rPr>
          <w:rFonts w:ascii="Times New Roman" w:hAnsi="Times New Roman"/>
          <w:szCs w:val="21"/>
        </w:rPr>
        <w:t>是劳动力平均受教育年数。将</w:t>
      </w:r>
      <m:oMath>
        <m:r>
          <w:rPr>
            <w:rFonts w:ascii="Cambria Math" w:hAnsi="Cambria Math"/>
            <w:szCs w:val="21"/>
          </w:rPr>
          <m:t>L</m:t>
        </m:r>
      </m:oMath>
      <w:r w:rsidR="006508EF" w:rsidRPr="00043D22">
        <w:rPr>
          <w:rFonts w:ascii="Times New Roman" w:hAnsi="Times New Roman"/>
          <w:szCs w:val="21"/>
        </w:rPr>
        <w:t>可表示为抚养比的函数</w:t>
      </w:r>
      <m:oMath>
        <m:r>
          <w:rPr>
            <w:rFonts w:ascii="Cambria Math" w:hAnsi="Cambria Math"/>
            <w:szCs w:val="21"/>
          </w:rPr>
          <m:t>L=</m:t>
        </m:r>
        <m:f>
          <m:fPr>
            <m:type m:val="lin"/>
            <m:ctrlPr>
              <w:rPr>
                <w:rFonts w:ascii="Cambria Math" w:hAnsi="Cambria Math"/>
                <w:i/>
                <w:szCs w:val="21"/>
              </w:rPr>
            </m:ctrlPr>
          </m:fPr>
          <m:num>
            <m:d>
              <m:dPr>
                <m:ctrlPr>
                  <w:rPr>
                    <w:rFonts w:ascii="Cambria Math" w:hAnsi="Cambria Math"/>
                    <w:i/>
                    <w:szCs w:val="21"/>
                  </w:rPr>
                </m:ctrlPr>
              </m:dPr>
              <m:e>
                <m:r>
                  <w:rPr>
                    <w:rFonts w:ascii="Cambria Math" w:hAnsi="Cambria Math"/>
                    <w:szCs w:val="21"/>
                  </w:rPr>
                  <m:t>POP∙EP</m:t>
                </m:r>
              </m:e>
            </m:d>
          </m:num>
          <m:den>
            <m:r>
              <w:rPr>
                <w:rFonts w:ascii="Cambria Math" w:hAnsi="Cambria Math"/>
                <w:szCs w:val="21"/>
              </w:rPr>
              <m:t>(1+DR)</m:t>
            </m:r>
          </m:den>
        </m:f>
      </m:oMath>
      <w:r w:rsidR="006508EF" w:rsidRPr="00043D22">
        <w:rPr>
          <w:rFonts w:ascii="Times New Roman" w:hAnsi="Times New Roman"/>
          <w:szCs w:val="21"/>
        </w:rPr>
        <w:t>，</w:t>
      </w:r>
      <m:oMath>
        <m:r>
          <w:rPr>
            <w:rFonts w:ascii="Cambria Math" w:hAnsi="Cambria Math"/>
            <w:szCs w:val="21"/>
          </w:rPr>
          <m:t>POP</m:t>
        </m:r>
      </m:oMath>
      <w:r w:rsidR="006508EF" w:rsidRPr="00043D22">
        <w:rPr>
          <w:rFonts w:ascii="Times New Roman" w:hAnsi="Times New Roman"/>
          <w:szCs w:val="21"/>
        </w:rPr>
        <w:t>是人口数量，</w:t>
      </w:r>
      <m:oMath>
        <m:r>
          <w:rPr>
            <w:rFonts w:ascii="Cambria Math" w:hAnsi="Cambria Math"/>
            <w:szCs w:val="21"/>
          </w:rPr>
          <m:t>DR</m:t>
        </m:r>
      </m:oMath>
      <w:r w:rsidR="006508EF" w:rsidRPr="00043D22">
        <w:rPr>
          <w:rFonts w:ascii="Times New Roman" w:hAnsi="Times New Roman"/>
          <w:szCs w:val="21"/>
        </w:rPr>
        <w:t>是人口抚养比，</w:t>
      </w:r>
      <m:oMath>
        <m:r>
          <w:rPr>
            <w:rFonts w:ascii="Cambria Math" w:hAnsi="Cambria Math"/>
            <w:szCs w:val="21"/>
          </w:rPr>
          <m:t>k</m:t>
        </m:r>
      </m:oMath>
      <w:r w:rsidR="006508EF" w:rsidRPr="00043D22">
        <w:rPr>
          <w:rFonts w:ascii="Times New Roman" w:hAnsi="Times New Roman"/>
          <w:szCs w:val="21"/>
        </w:rPr>
        <w:t>是劳均物质资本存量。</w:t>
      </w:r>
      <m:oMath>
        <m:r>
          <w:rPr>
            <w:rFonts w:ascii="Cambria Math" w:hAnsi="Cambria Math"/>
            <w:szCs w:val="21"/>
          </w:rPr>
          <m:t>EP</m:t>
        </m:r>
      </m:oMath>
      <w:r w:rsidR="00FF4A07" w:rsidRPr="00043D22">
        <w:rPr>
          <w:rFonts w:ascii="Times New Roman" w:hAnsi="Times New Roman"/>
          <w:szCs w:val="21"/>
        </w:rPr>
        <w:t>是就业率和劳动参与率的乘积</w:t>
      </w:r>
      <w:r w:rsidR="00FF4A07">
        <w:rPr>
          <w:rFonts w:ascii="Times New Roman" w:hAnsi="Times New Roman" w:hint="eastAsia"/>
          <w:szCs w:val="21"/>
        </w:rPr>
        <w:t>，可以称之为劳动就业率</w:t>
      </w:r>
      <w:r w:rsidR="00FF4A07" w:rsidRPr="00043D22">
        <w:rPr>
          <w:rFonts w:ascii="Times New Roman" w:hAnsi="Times New Roman"/>
          <w:szCs w:val="21"/>
        </w:rPr>
        <w:t>，表示劳动力市场</w:t>
      </w:r>
      <w:r w:rsidR="00FF4A07">
        <w:rPr>
          <w:rFonts w:ascii="Times New Roman" w:hAnsi="Times New Roman" w:hint="eastAsia"/>
          <w:szCs w:val="21"/>
        </w:rPr>
        <w:t>改善程度</w:t>
      </w:r>
      <w:r w:rsidR="00505B89">
        <w:rPr>
          <w:rFonts w:ascii="Times New Roman" w:hAnsi="Times New Roman" w:hint="eastAsia"/>
          <w:szCs w:val="21"/>
        </w:rPr>
        <w:t>（</w:t>
      </w:r>
      <w:r w:rsidR="00505B89" w:rsidRPr="00505B89">
        <w:rPr>
          <w:rFonts w:ascii="Times New Roman" w:hAnsi="Times New Roman" w:hint="eastAsia"/>
          <w:szCs w:val="21"/>
        </w:rPr>
        <w:t>由于失业率指标不能包括暂时退出劳动力市场的劳动者，难以全面反映劳动力市场运行，因此，各国统计部门开始使用劳动就业率作为监测劳动</w:t>
      </w:r>
      <w:r w:rsidR="00505B89">
        <w:rPr>
          <w:rFonts w:ascii="Times New Roman" w:hAnsi="Times New Roman" w:hint="eastAsia"/>
          <w:szCs w:val="21"/>
        </w:rPr>
        <w:t>力市场的主要指标。目前，英国统计局按季度发布劳动就业率指标数据）</w:t>
      </w:r>
      <w:r w:rsidR="00645A9F">
        <w:rPr>
          <w:rFonts w:ascii="Times New Roman" w:hAnsi="Times New Roman" w:hint="eastAsia"/>
          <w:szCs w:val="21"/>
        </w:rPr>
        <w:t>，</w:t>
      </w:r>
      <w:r w:rsidR="00806ACA" w:rsidRPr="00917427">
        <w:rPr>
          <w:rFonts w:hint="eastAsia"/>
          <w:szCs w:val="21"/>
        </w:rPr>
        <w:t>资本边际报酬表示为</w:t>
      </w:r>
      <w:r w:rsidR="00DF0D13">
        <w:rPr>
          <w:rFonts w:hint="eastAsia"/>
          <w:szCs w:val="21"/>
        </w:rPr>
        <w:t>：</w:t>
      </w:r>
    </w:p>
    <w:p w14:paraId="1F4DAEA6" w14:textId="32DAF8A4" w:rsidR="0014515B" w:rsidRPr="00A10137" w:rsidRDefault="0019717C" w:rsidP="00805BBC">
      <w:pPr>
        <w:spacing w:line="252" w:lineRule="auto"/>
        <w:ind w:firstLineChars="200" w:firstLine="440"/>
        <w:rPr>
          <w:szCs w:val="21"/>
        </w:rPr>
      </w:pPr>
      <m:oMathPara>
        <m:oMathParaPr>
          <m:jc m:val="right"/>
        </m:oMathParaPr>
        <m:oMath>
          <m:r>
            <w:rPr>
              <w:rFonts w:ascii="Cambria Math" w:hAnsi="Cambria Math"/>
              <w:sz w:val="22"/>
            </w:rPr>
            <m:t>MPK=Aα</m:t>
          </m:r>
          <m:sSup>
            <m:sSupPr>
              <m:ctrlPr>
                <w:rPr>
                  <w:rFonts w:ascii="Cambria Math" w:hAnsi="Cambria Math"/>
                  <w:i/>
                  <w:sz w:val="22"/>
                </w:rPr>
              </m:ctrlPr>
            </m:sSupPr>
            <m:e>
              <m:d>
                <m:dPr>
                  <m:begChr m:val="["/>
                  <m:endChr m:val="]"/>
                  <m:ctrlPr>
                    <w:rPr>
                      <w:rFonts w:ascii="Cambria Math" w:hAnsi="Cambria Math"/>
                      <w:i/>
                      <w:sz w:val="22"/>
                    </w:rPr>
                  </m:ctrlPr>
                </m:dPr>
                <m:e>
                  <m:f>
                    <m:fPr>
                      <m:ctrlPr>
                        <w:rPr>
                          <w:rFonts w:ascii="Cambria Math" w:hAnsi="Cambria Math"/>
                          <w:i/>
                          <w:sz w:val="22"/>
                        </w:rPr>
                      </m:ctrlPr>
                    </m:fPr>
                    <m:num>
                      <m:r>
                        <w:rPr>
                          <w:rFonts w:ascii="Cambria Math" w:hAnsi="Cambria Math"/>
                          <w:sz w:val="22"/>
                        </w:rPr>
                        <m:t>K</m:t>
                      </m:r>
                      <m:d>
                        <m:dPr>
                          <m:ctrlPr>
                            <w:rPr>
                              <w:rFonts w:ascii="Cambria Math" w:hAnsi="Cambria Math"/>
                              <w:i/>
                              <w:sz w:val="22"/>
                            </w:rPr>
                          </m:ctrlPr>
                        </m:dPr>
                        <m:e>
                          <m:r>
                            <w:rPr>
                              <w:rFonts w:ascii="Cambria Math" w:hAnsi="Cambria Math"/>
                              <w:sz w:val="22"/>
                            </w:rPr>
                            <m:t>1+DR</m:t>
                          </m:r>
                        </m:e>
                      </m:d>
                    </m:num>
                    <m:den>
                      <m:r>
                        <w:rPr>
                          <w:rFonts w:ascii="Cambria Math" w:hAnsi="Cambria Math"/>
                          <w:sz w:val="22"/>
                        </w:rPr>
                        <m:t>POP∙H∙EP</m:t>
                      </m:r>
                    </m:den>
                  </m:f>
                </m:e>
              </m:d>
            </m:e>
            <m:sup>
              <m:r>
                <w:rPr>
                  <w:rFonts w:ascii="Cambria Math" w:hAnsi="Cambria Math"/>
                  <w:sz w:val="22"/>
                </w:rPr>
                <m:t>α-1</m:t>
              </m:r>
            </m:sup>
          </m:sSup>
          <m:r>
            <m:rPr>
              <m:sty m:val="p"/>
            </m:rPr>
            <w:rPr>
              <w:rFonts w:ascii="Cambria Math" w:eastAsiaTheme="minorHAnsi" w:hAnsi="Cambria Math" w:cs="Calibri"/>
              <w:sz w:val="22"/>
              <w:lang w:val="zh-TW" w:eastAsia="zh-TW"/>
            </w:rPr>
            <m:t xml:space="preserve">                        (2)</m:t>
          </m:r>
        </m:oMath>
      </m:oMathPara>
    </w:p>
    <w:p w14:paraId="7FC2FDB1" w14:textId="771C1671" w:rsidR="007146A6" w:rsidRPr="000E085C" w:rsidRDefault="00806ACA" w:rsidP="00805BBC">
      <w:pPr>
        <w:spacing w:line="252" w:lineRule="auto"/>
        <w:ind w:firstLineChars="200" w:firstLine="420"/>
        <w:rPr>
          <w:szCs w:val="21"/>
        </w:rPr>
      </w:pPr>
      <w:r w:rsidRPr="009C395D">
        <w:rPr>
          <w:rFonts w:hint="eastAsia"/>
          <w:szCs w:val="21"/>
        </w:rPr>
        <w:t>可以发现，</w:t>
      </w:r>
      <w:r w:rsidR="00FA3D82" w:rsidRPr="009C395D">
        <w:rPr>
          <w:rFonts w:hint="eastAsia"/>
          <w:szCs w:val="21"/>
        </w:rPr>
        <w:t>降低</w:t>
      </w:r>
      <w:r w:rsidR="007304D6" w:rsidRPr="009C395D">
        <w:rPr>
          <w:rFonts w:hint="eastAsia"/>
          <w:szCs w:val="21"/>
        </w:rPr>
        <w:t>人口</w:t>
      </w:r>
      <w:r w:rsidRPr="009C395D">
        <w:rPr>
          <w:rFonts w:hint="eastAsia"/>
          <w:szCs w:val="21"/>
        </w:rPr>
        <w:t>抚养比</w:t>
      </w:r>
      <w:r w:rsidR="00FA3D82" w:rsidRPr="009C395D">
        <w:rPr>
          <w:rFonts w:hint="eastAsia"/>
          <w:szCs w:val="21"/>
        </w:rPr>
        <w:t>会提高</w:t>
      </w:r>
      <w:r w:rsidRPr="009C395D">
        <w:rPr>
          <w:rFonts w:hint="eastAsia"/>
          <w:szCs w:val="21"/>
        </w:rPr>
        <w:t>资本边际报酬</w:t>
      </w:r>
      <w:r w:rsidR="00821DCE">
        <w:rPr>
          <w:rFonts w:hint="eastAsia"/>
          <w:szCs w:val="21"/>
        </w:rPr>
        <w:t>，</w:t>
      </w:r>
      <w:r w:rsidR="00A13965">
        <w:rPr>
          <w:rFonts w:hint="eastAsia"/>
          <w:szCs w:val="21"/>
        </w:rPr>
        <w:t>进而提高经济增速</w:t>
      </w:r>
      <w:r w:rsidR="009B611F" w:rsidRPr="00525279">
        <w:rPr>
          <w:rFonts w:ascii="Times New Roman" w:hAnsi="Times New Roman" w:hint="eastAsia"/>
          <w:lang w:val="zh-TW" w:eastAsia="zh-TW"/>
        </w:rPr>
        <w:t>。</w:t>
      </w:r>
      <w:r w:rsidR="007146A6" w:rsidRPr="00043D22">
        <w:rPr>
          <w:rFonts w:ascii="Times New Roman" w:hAnsi="Times New Roman"/>
          <w:lang w:val="zh-TW" w:eastAsia="zh-TW"/>
        </w:rPr>
        <w:t>图</w:t>
      </w:r>
      <w:r w:rsidR="007146A6" w:rsidRPr="00043D22">
        <w:rPr>
          <w:rFonts w:ascii="Times New Roman" w:hAnsi="Times New Roman"/>
        </w:rPr>
        <w:t>1</w:t>
      </w:r>
      <w:r w:rsidR="007146A6" w:rsidRPr="00043D22">
        <w:rPr>
          <w:rFonts w:ascii="Times New Roman" w:hAnsi="Times New Roman"/>
          <w:lang w:val="zh-TW" w:eastAsia="zh-TW"/>
        </w:rPr>
        <w:t>将</w:t>
      </w:r>
      <w:r w:rsidR="007146A6" w:rsidRPr="00043D22">
        <w:rPr>
          <w:rFonts w:ascii="Times New Roman" w:hAnsi="Times New Roman"/>
        </w:rPr>
        <w:t>12</w:t>
      </w:r>
      <w:r w:rsidR="007146A6" w:rsidRPr="00043D22">
        <w:rPr>
          <w:rFonts w:ascii="Times New Roman" w:hAnsi="Times New Roman"/>
          <w:lang w:val="zh-TW" w:eastAsia="zh-TW"/>
        </w:rPr>
        <w:t>个经济体人口抚养比和资本产出比率同时下降时期的人均</w:t>
      </w:r>
      <w:r w:rsidR="007146A6" w:rsidRPr="00043D22">
        <w:rPr>
          <w:rFonts w:ascii="Times New Roman" w:hAnsi="Times New Roman"/>
        </w:rPr>
        <w:t>GDP</w:t>
      </w:r>
      <w:r w:rsidR="007146A6" w:rsidRPr="00043D22">
        <w:rPr>
          <w:rFonts w:ascii="Times New Roman" w:hAnsi="Times New Roman"/>
          <w:lang w:val="zh-TW" w:eastAsia="zh-TW"/>
        </w:rPr>
        <w:t>增长率，和同时上升时期的人均</w:t>
      </w:r>
      <w:r w:rsidR="007146A6" w:rsidRPr="00043D22">
        <w:rPr>
          <w:rFonts w:ascii="Times New Roman" w:hAnsi="Times New Roman"/>
        </w:rPr>
        <w:t>GDP</w:t>
      </w:r>
      <w:r w:rsidR="007146A6" w:rsidRPr="00043D22">
        <w:rPr>
          <w:rFonts w:ascii="Times New Roman" w:hAnsi="Times New Roman"/>
          <w:lang w:val="zh-TW" w:eastAsia="zh-TW"/>
        </w:rPr>
        <w:t>增长率进行比较</w:t>
      </w:r>
      <w:r w:rsidR="007146A6" w:rsidRPr="00043D22">
        <w:rPr>
          <w:rFonts w:ascii="Times New Roman" w:hAnsi="Times New Roman"/>
          <w:lang w:val="zh-TW"/>
        </w:rPr>
        <w:t>，</w:t>
      </w:r>
      <w:r w:rsidR="007146A6" w:rsidRPr="00043D22">
        <w:rPr>
          <w:rFonts w:ascii="Times New Roman" w:hAnsi="Times New Roman"/>
          <w:lang w:val="zh-TW" w:eastAsia="zh-TW"/>
        </w:rPr>
        <w:t>发现前者明显高于后者。</w:t>
      </w:r>
      <w:r w:rsidR="0088067B" w:rsidRPr="00043D22">
        <w:rPr>
          <w:rFonts w:ascii="Times New Roman" w:hAnsi="Times New Roman"/>
          <w:lang w:val="zh-TW" w:eastAsia="zh-TW"/>
        </w:rPr>
        <w:t>图</w:t>
      </w:r>
      <w:r w:rsidR="0088067B" w:rsidRPr="00043D22">
        <w:rPr>
          <w:rFonts w:ascii="Times New Roman" w:hAnsi="Times New Roman"/>
          <w:lang w:val="zh-TW"/>
        </w:rPr>
        <w:t>1</w:t>
      </w:r>
      <w:r w:rsidR="0088067B" w:rsidRPr="00043D22">
        <w:rPr>
          <w:rFonts w:ascii="Times New Roman" w:hAnsi="Times New Roman"/>
          <w:lang w:val="zh-TW" w:eastAsia="zh-TW"/>
        </w:rPr>
        <w:t>左边是</w:t>
      </w:r>
      <w:r w:rsidR="0088067B" w:rsidRPr="00043D22">
        <w:rPr>
          <w:rFonts w:ascii="Times New Roman" w:hAnsi="Times New Roman"/>
          <w:lang w:val="zh-TW" w:eastAsia="zh-TW"/>
        </w:rPr>
        <w:t>12</w:t>
      </w:r>
      <w:r w:rsidR="0088067B" w:rsidRPr="00043D22">
        <w:rPr>
          <w:rFonts w:ascii="Times New Roman" w:hAnsi="Times New Roman"/>
          <w:lang w:val="zh-TW" w:eastAsia="zh-TW"/>
        </w:rPr>
        <w:t>个经济体人口抚养比和资本</w:t>
      </w:r>
      <w:r w:rsidR="0088067B" w:rsidRPr="00043D22">
        <w:rPr>
          <w:rFonts w:ascii="Times New Roman" w:hAnsi="Times New Roman"/>
          <w:lang w:val="zh-TW" w:eastAsia="zh-TW"/>
        </w:rPr>
        <w:lastRenderedPageBreak/>
        <w:t>产出比率同时下降时期的人均</w:t>
      </w:r>
      <w:r w:rsidR="0088067B" w:rsidRPr="00043D22">
        <w:rPr>
          <w:rFonts w:ascii="Times New Roman" w:hAnsi="Times New Roman"/>
          <w:lang w:val="zh-TW" w:eastAsia="zh-TW"/>
        </w:rPr>
        <w:t>GDP</w:t>
      </w:r>
      <w:r w:rsidR="0088067B" w:rsidRPr="00043D22">
        <w:rPr>
          <w:rFonts w:ascii="Times New Roman" w:hAnsi="Times New Roman"/>
          <w:lang w:val="zh-TW" w:eastAsia="zh-TW"/>
        </w:rPr>
        <w:t>增长率，平均为</w:t>
      </w:r>
      <w:r w:rsidR="0088067B" w:rsidRPr="00043D22">
        <w:rPr>
          <w:rFonts w:ascii="Times New Roman" w:hAnsi="Times New Roman"/>
          <w:lang w:val="zh-TW" w:eastAsia="zh-TW"/>
        </w:rPr>
        <w:t>4.03%</w:t>
      </w:r>
      <w:r w:rsidR="0088067B" w:rsidRPr="00043D22">
        <w:rPr>
          <w:rFonts w:ascii="Times New Roman" w:hAnsi="Times New Roman"/>
          <w:lang w:val="zh-TW" w:eastAsia="zh-TW"/>
        </w:rPr>
        <w:t>；右边是人口抚养比和资本产出比率同时上升时期的人均</w:t>
      </w:r>
      <w:r w:rsidR="0088067B" w:rsidRPr="00043D22">
        <w:rPr>
          <w:rFonts w:ascii="Times New Roman" w:hAnsi="Times New Roman"/>
          <w:lang w:val="zh-TW" w:eastAsia="zh-TW"/>
        </w:rPr>
        <w:t>GDP</w:t>
      </w:r>
      <w:r w:rsidR="0088067B" w:rsidRPr="00043D22">
        <w:rPr>
          <w:rFonts w:ascii="Times New Roman" w:hAnsi="Times New Roman"/>
          <w:lang w:val="zh-TW" w:eastAsia="zh-TW"/>
        </w:rPr>
        <w:t>增长率，平均为</w:t>
      </w:r>
      <w:r w:rsidR="0088067B" w:rsidRPr="00043D22">
        <w:rPr>
          <w:rFonts w:ascii="Times New Roman" w:hAnsi="Times New Roman"/>
          <w:lang w:val="zh-TW" w:eastAsia="zh-TW"/>
        </w:rPr>
        <w:t>1.3%</w:t>
      </w:r>
      <w:r w:rsidR="00877850" w:rsidRPr="00043D22">
        <w:rPr>
          <w:rFonts w:ascii="Times New Roman" w:hAnsi="Times New Roman"/>
          <w:lang w:val="zh-TW" w:eastAsia="zh-TW"/>
        </w:rPr>
        <w:t>。</w:t>
      </w:r>
    </w:p>
    <w:p w14:paraId="768B6490" w14:textId="77777777" w:rsidR="007146A6" w:rsidRPr="00DE4444" w:rsidRDefault="007146A6" w:rsidP="007146A6">
      <w:pPr>
        <w:ind w:firstLine="420"/>
        <w:rPr>
          <w:rFonts w:ascii="Times New Roman" w:hAnsi="Times New Roman"/>
          <w:color w:val="5B9BD5"/>
        </w:rPr>
      </w:pPr>
    </w:p>
    <w:p w14:paraId="5C9DCC7D" w14:textId="1646E36A" w:rsidR="007146A6" w:rsidRDefault="007146A6" w:rsidP="007146A6">
      <w:pPr>
        <w:jc w:val="center"/>
        <w:rPr>
          <w:rFonts w:ascii="Times New Roman" w:hAnsi="Times New Roman"/>
          <w:color w:val="5B9BD5"/>
        </w:rPr>
      </w:pPr>
    </w:p>
    <w:p w14:paraId="776AA353" w14:textId="61DDE047" w:rsidR="00812397" w:rsidRPr="00DE4444" w:rsidRDefault="00105610" w:rsidP="007146A6">
      <w:pPr>
        <w:jc w:val="center"/>
        <w:rPr>
          <w:rFonts w:ascii="Times New Roman" w:hAnsi="Times New Roman"/>
          <w:color w:val="5B9BD5"/>
        </w:rPr>
      </w:pPr>
      <w:r>
        <w:rPr>
          <w:noProof/>
        </w:rPr>
        <w:drawing>
          <wp:inline distT="0" distB="0" distL="0" distR="0" wp14:anchorId="17F1EE7E" wp14:editId="2FF35565">
            <wp:extent cx="5274310" cy="2286000"/>
            <wp:effectExtent l="0" t="0" r="2540" b="0"/>
            <wp:docPr id="17" name="图表 17">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CBAD212" w14:textId="2D8F7353" w:rsidR="007146A6" w:rsidRPr="00531A78" w:rsidRDefault="007146A6" w:rsidP="007146A6">
      <w:pPr>
        <w:jc w:val="center"/>
        <w:rPr>
          <w:rFonts w:ascii="楷体" w:eastAsia="楷体" w:hAnsi="楷体" w:cs="AdobeHeitiStd-Regular"/>
          <w:color w:val="000000"/>
          <w:kern w:val="0"/>
          <w:szCs w:val="21"/>
        </w:rPr>
      </w:pPr>
      <w:r w:rsidRPr="00531A78">
        <w:rPr>
          <w:rFonts w:ascii="楷体" w:eastAsia="楷体" w:hAnsi="楷体" w:cs="AdobeHeitiStd-Regular"/>
          <w:color w:val="000000"/>
          <w:kern w:val="0"/>
          <w:szCs w:val="21"/>
        </w:rPr>
        <w:t>图</w:t>
      </w:r>
      <w:r w:rsidR="000E01E5" w:rsidRPr="00531A78">
        <w:rPr>
          <w:rFonts w:ascii="楷体" w:eastAsia="楷体" w:hAnsi="楷体" w:cs="AdobeHeitiStd-Regular" w:hint="eastAsia"/>
          <w:color w:val="000000"/>
          <w:kern w:val="0"/>
          <w:szCs w:val="21"/>
        </w:rPr>
        <w:t xml:space="preserve">1  </w:t>
      </w:r>
      <w:r w:rsidRPr="00531A78">
        <w:rPr>
          <w:rFonts w:ascii="楷体" w:eastAsia="楷体" w:hAnsi="楷体" w:cs="AdobeHeitiStd-Regular"/>
          <w:color w:val="000000"/>
          <w:kern w:val="0"/>
          <w:szCs w:val="21"/>
        </w:rPr>
        <w:t>人口抚养比、资本产出比率和人均GDP增长率（1960-2016）</w:t>
      </w:r>
    </w:p>
    <w:p w14:paraId="1619BD48" w14:textId="77777777" w:rsidR="007146A6" w:rsidRPr="00D44965" w:rsidRDefault="007146A6" w:rsidP="000E01E5">
      <w:pPr>
        <w:ind w:firstLine="420"/>
        <w:jc w:val="left"/>
        <w:rPr>
          <w:rFonts w:ascii="楷体" w:eastAsia="楷体" w:hAnsi="楷体" w:cs="宋体"/>
          <w:color w:val="000000"/>
          <w:kern w:val="0"/>
          <w:sz w:val="15"/>
          <w:szCs w:val="18"/>
        </w:rPr>
      </w:pPr>
      <w:r w:rsidRPr="00D44965">
        <w:rPr>
          <w:rFonts w:ascii="楷体" w:eastAsia="楷体" w:hAnsi="楷体" w:cs="宋体"/>
          <w:color w:val="000000"/>
          <w:kern w:val="0"/>
          <w:sz w:val="15"/>
          <w:szCs w:val="18"/>
        </w:rPr>
        <w:t>注：左边是12个经济体人口抚养比和资本产出比率同时下降时期的人均GDP增长率，平均为4.03%；右边是人口抚养比和资本产出比率同时上升时期的人均GDP增长率，平均为1.3%。前者明显高于后者。</w:t>
      </w:r>
    </w:p>
    <w:p w14:paraId="2D66A064" w14:textId="77777777" w:rsidR="008012B5" w:rsidRDefault="008012B5" w:rsidP="008012B5">
      <w:pPr>
        <w:spacing w:line="252" w:lineRule="auto"/>
        <w:ind w:firstLineChars="100" w:firstLine="210"/>
        <w:rPr>
          <w:rFonts w:ascii="Times New Roman" w:hAnsi="Times New Roman"/>
        </w:rPr>
      </w:pPr>
    </w:p>
    <w:p w14:paraId="232F06AA" w14:textId="6E590401" w:rsidR="0044174C" w:rsidRDefault="00A02F71" w:rsidP="008012B5">
      <w:pPr>
        <w:spacing w:line="252" w:lineRule="auto"/>
        <w:ind w:firstLineChars="200" w:firstLine="420"/>
        <w:rPr>
          <w:rFonts w:ascii="Times New Roman" w:hAnsi="Times New Roman"/>
          <w:lang w:val="zh-TW"/>
        </w:rPr>
      </w:pPr>
      <w:r w:rsidRPr="00043D22">
        <w:rPr>
          <w:rFonts w:ascii="Times New Roman" w:hAnsi="Times New Roman"/>
          <w:lang w:val="zh-TW"/>
        </w:rPr>
        <w:t>与</w:t>
      </w:r>
      <w:r w:rsidR="00FD5E41" w:rsidRPr="00043D22">
        <w:rPr>
          <w:rFonts w:ascii="Times New Roman" w:hAnsi="Times New Roman"/>
          <w:lang w:val="zh-TW"/>
        </w:rPr>
        <w:t>人口转变相交织的，是中国的</w:t>
      </w:r>
      <w:r w:rsidR="002A32D2" w:rsidRPr="00043D22">
        <w:rPr>
          <w:rFonts w:ascii="Times New Roman" w:hAnsi="Times New Roman"/>
          <w:lang w:val="zh-TW"/>
        </w:rPr>
        <w:t>二元结构</w:t>
      </w:r>
      <w:r w:rsidR="00C40EC0" w:rsidRPr="00043D22">
        <w:rPr>
          <w:rFonts w:ascii="Times New Roman" w:hAnsi="Times New Roman"/>
          <w:lang w:val="zh-TW"/>
        </w:rPr>
        <w:t>的变化，即</w:t>
      </w:r>
      <w:r w:rsidR="007146A6" w:rsidRPr="00043D22">
        <w:rPr>
          <w:rFonts w:ascii="Times New Roman" w:hAnsi="Times New Roman"/>
          <w:lang w:val="zh-TW"/>
        </w:rPr>
        <w:t>劳动力市场</w:t>
      </w:r>
      <w:r w:rsidR="00C40EC0" w:rsidRPr="00043D22">
        <w:rPr>
          <w:rFonts w:ascii="Times New Roman" w:hAnsi="Times New Roman"/>
          <w:lang w:val="zh-TW"/>
        </w:rPr>
        <w:t>的</w:t>
      </w:r>
      <w:r w:rsidR="007146A6" w:rsidRPr="00043D22">
        <w:rPr>
          <w:rFonts w:ascii="Times New Roman" w:hAnsi="Times New Roman"/>
          <w:lang w:val="zh-TW"/>
        </w:rPr>
        <w:t>改善</w:t>
      </w:r>
      <w:r w:rsidR="008B217A">
        <w:rPr>
          <w:rFonts w:ascii="Times New Roman" w:hAnsi="Times New Roman" w:hint="eastAsia"/>
          <w:lang w:val="zh-TW" w:eastAsia="zh-TW"/>
        </w:rPr>
        <w:t>表现为</w:t>
      </w:r>
      <w:r w:rsidR="00E843DD">
        <w:rPr>
          <w:rFonts w:ascii="Times New Roman" w:hAnsi="Times New Roman" w:hint="eastAsia"/>
          <w:lang w:val="zh-TW" w:eastAsia="zh-TW"/>
        </w:rPr>
        <w:t>劳动</w:t>
      </w:r>
      <w:r w:rsidR="007146A6" w:rsidRPr="00043D22">
        <w:rPr>
          <w:rFonts w:ascii="Times New Roman" w:hAnsi="Times New Roman"/>
          <w:lang w:val="zh-TW" w:eastAsia="zh-TW"/>
        </w:rPr>
        <w:t>就业率</w:t>
      </w:r>
      <w:r w:rsidR="00E843DD">
        <w:rPr>
          <w:rFonts w:ascii="Times New Roman" w:hAnsi="Times New Roman" w:hint="eastAsia"/>
          <w:lang w:val="zh-TW" w:eastAsia="zh-TW"/>
        </w:rPr>
        <w:t>的</w:t>
      </w:r>
      <w:r w:rsidR="006364DA" w:rsidRPr="00043D22">
        <w:rPr>
          <w:rFonts w:ascii="Times New Roman" w:hAnsi="Times New Roman"/>
          <w:lang w:val="zh-TW"/>
        </w:rPr>
        <w:t>提高，</w:t>
      </w:r>
      <w:r w:rsidR="007146A6" w:rsidRPr="00043D22">
        <w:rPr>
          <w:rFonts w:ascii="Times New Roman" w:hAnsi="Times New Roman"/>
          <w:lang w:val="zh-TW"/>
        </w:rPr>
        <w:t>这是兑现人口红利的关键。在二元经济中，剩余劳动力的释放提高了</w:t>
      </w:r>
      <w:r w:rsidR="006E6D40">
        <w:rPr>
          <w:rFonts w:ascii="Times New Roman" w:hAnsi="Times New Roman" w:hint="eastAsia"/>
          <w:lang w:val="zh-TW"/>
        </w:rPr>
        <w:t>劳动</w:t>
      </w:r>
      <w:r w:rsidR="007146A6" w:rsidRPr="00043D22">
        <w:rPr>
          <w:rFonts w:ascii="Times New Roman" w:hAnsi="Times New Roman"/>
          <w:lang w:val="zh-TW" w:eastAsia="zh-TW"/>
        </w:rPr>
        <w:t>就业率</w:t>
      </w:r>
      <w:r w:rsidR="007146A6" w:rsidRPr="00043D22">
        <w:rPr>
          <w:rFonts w:ascii="Times New Roman" w:hAnsi="Times New Roman"/>
          <w:lang w:val="zh-TW"/>
        </w:rPr>
        <w:t>，提高了配置效率</w:t>
      </w:r>
      <w:r w:rsidR="00E95104">
        <w:rPr>
          <w:rFonts w:ascii="Times New Roman" w:hAnsi="Times New Roman" w:hint="eastAsia"/>
        </w:rPr>
        <w:t>（胡永泰，</w:t>
      </w:r>
      <w:r w:rsidR="00E95104">
        <w:rPr>
          <w:rFonts w:ascii="Times New Roman" w:hAnsi="Times New Roman" w:hint="eastAsia"/>
        </w:rPr>
        <w:t>1</w:t>
      </w:r>
      <w:r w:rsidR="00E95104">
        <w:rPr>
          <w:rFonts w:ascii="Times New Roman" w:hAnsi="Times New Roman"/>
        </w:rPr>
        <w:t>999</w:t>
      </w:r>
      <w:r w:rsidR="00E95104">
        <w:rPr>
          <w:rFonts w:ascii="Times New Roman" w:hAnsi="Times New Roman" w:hint="eastAsia"/>
        </w:rPr>
        <w:t>；蔡昉，</w:t>
      </w:r>
      <w:r w:rsidR="00E95104">
        <w:rPr>
          <w:rFonts w:ascii="Times New Roman" w:hAnsi="Times New Roman" w:hint="eastAsia"/>
        </w:rPr>
        <w:t>2</w:t>
      </w:r>
      <w:r w:rsidR="00E95104">
        <w:rPr>
          <w:rFonts w:ascii="Times New Roman" w:hAnsi="Times New Roman"/>
        </w:rPr>
        <w:t>017</w:t>
      </w:r>
      <w:r w:rsidR="00E95104">
        <w:rPr>
          <w:rFonts w:ascii="Times New Roman" w:hAnsi="Times New Roman" w:hint="eastAsia"/>
        </w:rPr>
        <w:t>）</w:t>
      </w:r>
      <w:r w:rsidR="007146A6" w:rsidRPr="00043D22">
        <w:rPr>
          <w:rFonts w:ascii="Times New Roman" w:hAnsi="Times New Roman"/>
          <w:lang w:val="zh-TW"/>
        </w:rPr>
        <w:t>。</w:t>
      </w:r>
      <w:r w:rsidR="001B5093">
        <w:rPr>
          <w:rFonts w:ascii="Times New Roman" w:hAnsi="Times New Roman" w:hint="eastAsia"/>
          <w:lang w:val="zh-TW"/>
        </w:rPr>
        <w:t>图</w:t>
      </w:r>
      <w:r w:rsidR="001B5093">
        <w:rPr>
          <w:rFonts w:ascii="Times New Roman" w:hAnsi="Times New Roman" w:hint="eastAsia"/>
          <w:lang w:val="zh-TW"/>
        </w:rPr>
        <w:t>2</w:t>
      </w:r>
      <w:r w:rsidR="001B5093">
        <w:rPr>
          <w:rFonts w:ascii="Times New Roman" w:hAnsi="Times New Roman" w:hint="eastAsia"/>
          <w:lang w:val="zh-TW"/>
        </w:rPr>
        <w:t>中，中国大陆、中国台湾和韩国的劳动就业率提高幅度最大，日本也有明显的提高。</w:t>
      </w:r>
      <w:r w:rsidR="007146A6" w:rsidRPr="00043D22">
        <w:rPr>
          <w:rFonts w:ascii="Times New Roman" w:hAnsi="Times New Roman"/>
          <w:lang w:val="zh-TW"/>
        </w:rPr>
        <w:t>不仅是二元经济，任何阻碍劳动力流动的障碍破除之后，都会释放出配置效率。例如，二战后，第二次女权运动推动了</w:t>
      </w:r>
      <w:r w:rsidR="00946261">
        <w:rPr>
          <w:rFonts w:ascii="Times New Roman" w:hAnsi="Times New Roman" w:hint="eastAsia"/>
          <w:lang w:val="zh-TW"/>
        </w:rPr>
        <w:t>北美国家</w:t>
      </w:r>
      <w:r w:rsidR="007146A6" w:rsidRPr="00043D22">
        <w:rPr>
          <w:rFonts w:ascii="Times New Roman" w:hAnsi="Times New Roman"/>
          <w:lang w:val="zh-TW"/>
        </w:rPr>
        <w:t>更多女性进入劳动力市场，劳动参与率从</w:t>
      </w:r>
      <w:r w:rsidR="007146A6" w:rsidRPr="00043D22">
        <w:rPr>
          <w:rFonts w:ascii="Times New Roman" w:hAnsi="Times New Roman"/>
          <w:lang w:val="zh-TW"/>
        </w:rPr>
        <w:t>60%</w:t>
      </w:r>
      <w:r w:rsidR="007146A6" w:rsidRPr="00043D22">
        <w:rPr>
          <w:rFonts w:ascii="Times New Roman" w:hAnsi="Times New Roman"/>
          <w:lang w:val="zh-TW"/>
        </w:rPr>
        <w:t>提高到了将近</w:t>
      </w:r>
      <w:r w:rsidR="007146A6" w:rsidRPr="00043D22">
        <w:rPr>
          <w:rFonts w:ascii="Times New Roman" w:hAnsi="Times New Roman"/>
          <w:lang w:val="zh-TW"/>
        </w:rPr>
        <w:t>70%</w:t>
      </w:r>
      <w:r w:rsidR="007146A6" w:rsidRPr="00043D22">
        <w:rPr>
          <w:rFonts w:ascii="Times New Roman" w:hAnsi="Times New Roman"/>
          <w:lang w:val="zh-TW"/>
        </w:rPr>
        <w:t>，对经济增长的贡献约为</w:t>
      </w:r>
      <w:r w:rsidR="007146A6" w:rsidRPr="00043D22">
        <w:rPr>
          <w:rFonts w:ascii="Times New Roman" w:hAnsi="Times New Roman"/>
          <w:lang w:val="zh-TW"/>
        </w:rPr>
        <w:t>6%</w:t>
      </w:r>
      <w:r w:rsidR="007146A6" w:rsidRPr="00043D22">
        <w:rPr>
          <w:rFonts w:ascii="Times New Roman" w:hAnsi="Times New Roman"/>
          <w:lang w:val="zh-TW"/>
        </w:rPr>
        <w:t>。同期，法国</w:t>
      </w:r>
      <w:r w:rsidR="009B1C33">
        <w:rPr>
          <w:rFonts w:ascii="Times New Roman" w:hAnsi="Times New Roman" w:hint="eastAsia"/>
          <w:lang w:val="zh-TW"/>
        </w:rPr>
        <w:t>和</w:t>
      </w:r>
      <w:r w:rsidR="007146A6" w:rsidRPr="00043D22">
        <w:rPr>
          <w:rFonts w:ascii="Times New Roman" w:hAnsi="Times New Roman"/>
          <w:lang w:val="zh-TW"/>
        </w:rPr>
        <w:t>德国劳动参与率不升反降，对经济增长的贡献为负数。</w:t>
      </w:r>
      <w:r w:rsidR="00933C1A">
        <w:rPr>
          <w:rFonts w:ascii="Times New Roman" w:hAnsi="Times New Roman" w:hint="eastAsia"/>
          <w:lang w:val="zh-TW"/>
        </w:rPr>
        <w:t>对于</w:t>
      </w:r>
      <w:r w:rsidR="00933C1A" w:rsidRPr="00917427">
        <w:rPr>
          <w:rFonts w:hint="eastAsia"/>
          <w:szCs w:val="21"/>
        </w:rPr>
        <w:t>资本边际报酬</w:t>
      </w:r>
      <w:r w:rsidR="009F4F97" w:rsidRPr="009F4F97">
        <w:rPr>
          <w:rFonts w:hint="eastAsia"/>
          <w:szCs w:val="21"/>
        </w:rPr>
        <w:t>（方程</w:t>
      </w:r>
      <w:r w:rsidR="009F4F97" w:rsidRPr="008C2E51">
        <w:rPr>
          <w:rFonts w:ascii="Times New Roman" w:hAnsi="Times New Roman"/>
          <w:szCs w:val="21"/>
        </w:rPr>
        <w:t>2</w:t>
      </w:r>
      <w:r w:rsidR="009F4F97">
        <w:rPr>
          <w:rFonts w:hint="eastAsia"/>
          <w:szCs w:val="21"/>
        </w:rPr>
        <w:t>），</w:t>
      </w:r>
      <w:r w:rsidR="00950D24">
        <w:rPr>
          <w:rFonts w:hint="eastAsia"/>
          <w:szCs w:val="21"/>
        </w:rPr>
        <w:t>显然劳动就业率的提高</w:t>
      </w:r>
      <w:r w:rsidR="00950D24" w:rsidRPr="00917427">
        <w:rPr>
          <w:rFonts w:hint="eastAsia"/>
          <w:szCs w:val="21"/>
        </w:rPr>
        <w:t>有助于劳动供给的增加和资本边际报酬的提高。</w:t>
      </w:r>
      <w:r w:rsidR="007146A6" w:rsidRPr="00043D22">
        <w:rPr>
          <w:rFonts w:ascii="Times New Roman" w:hAnsi="Times New Roman"/>
          <w:lang w:val="zh-TW"/>
        </w:rPr>
        <w:t>图</w:t>
      </w:r>
      <w:r w:rsidR="003B092D">
        <w:rPr>
          <w:rFonts w:ascii="Times New Roman" w:eastAsia="PMingLiU" w:hAnsi="Times New Roman"/>
          <w:lang w:val="zh-TW" w:eastAsia="zh-TW"/>
        </w:rPr>
        <w:t>3</w:t>
      </w:r>
      <w:r w:rsidR="007146A6" w:rsidRPr="00043D22">
        <w:rPr>
          <w:rFonts w:ascii="Times New Roman" w:hAnsi="Times New Roman"/>
          <w:lang w:val="zh-TW"/>
        </w:rPr>
        <w:t>中，</w:t>
      </w:r>
      <w:r w:rsidR="007146A6" w:rsidRPr="00043D22">
        <w:rPr>
          <w:rFonts w:ascii="Times New Roman" w:hAnsi="Times New Roman"/>
        </w:rPr>
        <w:t>劳动</w:t>
      </w:r>
      <w:r w:rsidR="007524BB">
        <w:rPr>
          <w:rFonts w:ascii="Times New Roman" w:hAnsi="Times New Roman" w:hint="eastAsia"/>
        </w:rPr>
        <w:t>就业</w:t>
      </w:r>
      <w:r w:rsidR="007146A6" w:rsidRPr="00043D22">
        <w:rPr>
          <w:rFonts w:ascii="Times New Roman" w:hAnsi="Times New Roman"/>
        </w:rPr>
        <w:t>率的增长率为正数时期的</w:t>
      </w:r>
      <w:r w:rsidR="007146A6" w:rsidRPr="00043D22">
        <w:rPr>
          <w:rFonts w:ascii="Times New Roman" w:hAnsi="Times New Roman"/>
          <w:szCs w:val="21"/>
        </w:rPr>
        <w:t>人均</w:t>
      </w:r>
      <w:r w:rsidR="007146A6" w:rsidRPr="00043D22">
        <w:rPr>
          <w:rFonts w:ascii="Times New Roman" w:hAnsi="Times New Roman"/>
          <w:szCs w:val="21"/>
        </w:rPr>
        <w:t>GDP</w:t>
      </w:r>
      <w:r w:rsidR="007146A6" w:rsidRPr="00043D22">
        <w:rPr>
          <w:rFonts w:ascii="Times New Roman" w:hAnsi="Times New Roman"/>
          <w:szCs w:val="21"/>
        </w:rPr>
        <w:t>增长率，要高于</w:t>
      </w:r>
      <w:r w:rsidR="007146A6" w:rsidRPr="00043D22">
        <w:rPr>
          <w:rFonts w:ascii="Times New Roman" w:hAnsi="Times New Roman"/>
        </w:rPr>
        <w:t>劳动</w:t>
      </w:r>
      <w:r w:rsidR="007524BB">
        <w:rPr>
          <w:rFonts w:ascii="Times New Roman" w:hAnsi="Times New Roman" w:hint="eastAsia"/>
        </w:rPr>
        <w:t>就业</w:t>
      </w:r>
      <w:r w:rsidR="007146A6" w:rsidRPr="00043D22">
        <w:rPr>
          <w:rFonts w:ascii="Times New Roman" w:hAnsi="Times New Roman"/>
        </w:rPr>
        <w:t>率的增长率为负数的时期</w:t>
      </w:r>
      <w:r w:rsidR="007146A6" w:rsidRPr="00043D22">
        <w:rPr>
          <w:rFonts w:ascii="Times New Roman" w:hAnsi="Times New Roman"/>
        </w:rPr>
        <w:t>0.8</w:t>
      </w:r>
      <w:r w:rsidR="007146A6" w:rsidRPr="00043D22">
        <w:rPr>
          <w:rFonts w:ascii="Times New Roman" w:hAnsi="Times New Roman"/>
        </w:rPr>
        <w:t>个百分点，劳动力市场改善对提高劳动生产率的作用明显。</w:t>
      </w:r>
    </w:p>
    <w:p w14:paraId="137582E8" w14:textId="1E2BB235" w:rsidR="004F4834" w:rsidRDefault="004F4834" w:rsidP="0044174C">
      <w:pPr>
        <w:ind w:firstLine="420"/>
        <w:rPr>
          <w:rFonts w:ascii="Times New Roman" w:hAnsi="Times New Roman"/>
          <w:lang w:val="zh-TW"/>
        </w:rPr>
      </w:pPr>
    </w:p>
    <w:p w14:paraId="45A67A7C" w14:textId="67140CA9" w:rsidR="004F4834" w:rsidRDefault="008E5B76" w:rsidP="004F4834">
      <w:pPr>
        <w:jc w:val="left"/>
        <w:rPr>
          <w:rFonts w:ascii="Times New Roman" w:hAnsi="Times New Roman"/>
          <w:lang w:val="zh-TW"/>
        </w:rPr>
      </w:pPr>
      <w:r>
        <w:rPr>
          <w:noProof/>
        </w:rPr>
        <w:lastRenderedPageBreak/>
        <w:drawing>
          <wp:inline distT="0" distB="0" distL="0" distR="0" wp14:anchorId="4CE5DBB7" wp14:editId="61E89190">
            <wp:extent cx="5274310" cy="3127960"/>
            <wp:effectExtent l="0" t="0" r="2540" b="0"/>
            <wp:docPr id="20" name="图表 20">
              <a:extLst xmlns:a="http://schemas.openxmlformats.org/drawingml/2006/main">
                <a:ext uri="{FF2B5EF4-FFF2-40B4-BE49-F238E27FC236}">
                  <a16:creationId xmlns:a16="http://schemas.microsoft.com/office/drawing/2014/main" id="{03B91D63-02DA-4CE9-A036-47D25DDE23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ED63E65" w14:textId="1DF46693" w:rsidR="00497328" w:rsidRPr="00F67EDB" w:rsidRDefault="00497328" w:rsidP="00F67EDB">
      <w:pPr>
        <w:jc w:val="center"/>
        <w:rPr>
          <w:rFonts w:ascii="楷体" w:eastAsia="楷体" w:hAnsi="楷体" w:cs="AdobeHeitiStd-Regular"/>
          <w:color w:val="000000"/>
          <w:kern w:val="0"/>
          <w:szCs w:val="21"/>
        </w:rPr>
      </w:pPr>
      <w:r w:rsidRPr="00F67EDB">
        <w:rPr>
          <w:rFonts w:ascii="楷体" w:eastAsia="楷体" w:hAnsi="楷体" w:cs="AdobeHeitiStd-Regular"/>
          <w:color w:val="000000"/>
          <w:kern w:val="0"/>
          <w:szCs w:val="21"/>
        </w:rPr>
        <w:t>图</w:t>
      </w:r>
      <w:r w:rsidR="000E01E5" w:rsidRPr="00F67EDB">
        <w:rPr>
          <w:rFonts w:ascii="楷体" w:eastAsia="楷体" w:hAnsi="楷体" w:cs="AdobeHeitiStd-Regular" w:hint="eastAsia"/>
          <w:color w:val="000000"/>
          <w:kern w:val="0"/>
          <w:szCs w:val="21"/>
        </w:rPr>
        <w:t xml:space="preserve">2  </w:t>
      </w:r>
      <w:r w:rsidRPr="00F67EDB">
        <w:rPr>
          <w:rFonts w:ascii="楷体" w:eastAsia="楷体" w:hAnsi="楷体" w:cs="AdobeHeitiStd-Regular" w:hint="eastAsia"/>
          <w:color w:val="000000"/>
          <w:kern w:val="0"/>
          <w:szCs w:val="21"/>
        </w:rPr>
        <w:t>劳动就业率</w:t>
      </w:r>
      <w:r w:rsidRPr="00F67EDB">
        <w:rPr>
          <w:rFonts w:ascii="楷体" w:eastAsia="楷体" w:hAnsi="楷体" w:cs="AdobeHeitiStd-Regular"/>
          <w:color w:val="000000"/>
          <w:kern w:val="0"/>
          <w:szCs w:val="21"/>
        </w:rPr>
        <w:t>（1960-2016）</w:t>
      </w:r>
    </w:p>
    <w:p w14:paraId="61403FB7" w14:textId="77777777" w:rsidR="007146A6" w:rsidRPr="00043D22" w:rsidRDefault="007146A6" w:rsidP="007146A6">
      <w:pPr>
        <w:ind w:firstLine="420"/>
        <w:rPr>
          <w:rFonts w:ascii="Times New Roman" w:hAnsi="Times New Roman"/>
          <w:b/>
        </w:rPr>
      </w:pPr>
    </w:p>
    <w:p w14:paraId="78D94604" w14:textId="48DFC8B1" w:rsidR="007146A6" w:rsidRDefault="007146A6" w:rsidP="007146A6">
      <w:pPr>
        <w:autoSpaceDE w:val="0"/>
        <w:autoSpaceDN w:val="0"/>
        <w:adjustRightInd w:val="0"/>
        <w:spacing w:line="360" w:lineRule="auto"/>
        <w:jc w:val="center"/>
        <w:rPr>
          <w:rFonts w:ascii="Times New Roman" w:hAnsi="Times New Roman"/>
          <w:b/>
        </w:rPr>
      </w:pPr>
    </w:p>
    <w:p w14:paraId="14F5D4BF" w14:textId="16D0F4A9" w:rsidR="00924582" w:rsidRPr="00043D22" w:rsidRDefault="00924582" w:rsidP="007146A6">
      <w:pPr>
        <w:autoSpaceDE w:val="0"/>
        <w:autoSpaceDN w:val="0"/>
        <w:adjustRightInd w:val="0"/>
        <w:spacing w:line="360" w:lineRule="auto"/>
        <w:jc w:val="center"/>
        <w:rPr>
          <w:rFonts w:ascii="Times New Roman" w:hAnsi="Times New Roman"/>
          <w:b/>
        </w:rPr>
      </w:pPr>
      <w:r>
        <w:rPr>
          <w:noProof/>
        </w:rPr>
        <w:drawing>
          <wp:inline distT="0" distB="0" distL="0" distR="0" wp14:anchorId="6946A613" wp14:editId="2E0BC79F">
            <wp:extent cx="5274310" cy="2157095"/>
            <wp:effectExtent l="0" t="0" r="2540" b="0"/>
            <wp:docPr id="19" name="图表 19">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25FEEEE" w14:textId="1DA2E1A8" w:rsidR="007146A6" w:rsidRPr="00F67EDB" w:rsidRDefault="007146A6" w:rsidP="00F67EDB">
      <w:pPr>
        <w:jc w:val="center"/>
        <w:rPr>
          <w:rFonts w:ascii="楷体" w:eastAsia="楷体" w:hAnsi="楷体" w:cs="AdobeHeitiStd-Regular"/>
          <w:color w:val="000000"/>
          <w:kern w:val="0"/>
          <w:szCs w:val="21"/>
        </w:rPr>
      </w:pPr>
      <w:r w:rsidRPr="00F67EDB">
        <w:rPr>
          <w:rFonts w:ascii="楷体" w:eastAsia="楷体" w:hAnsi="楷体" w:cs="AdobeHeitiStd-Regular"/>
          <w:color w:val="000000"/>
          <w:kern w:val="0"/>
          <w:szCs w:val="21"/>
        </w:rPr>
        <w:t>图</w:t>
      </w:r>
      <w:r w:rsidR="000E01E5" w:rsidRPr="00F67EDB">
        <w:rPr>
          <w:rFonts w:ascii="楷体" w:eastAsia="楷体" w:hAnsi="楷体" w:cs="AdobeHeitiStd-Regular" w:hint="eastAsia"/>
          <w:color w:val="000000"/>
          <w:kern w:val="0"/>
          <w:szCs w:val="21"/>
        </w:rPr>
        <w:t xml:space="preserve">3  </w:t>
      </w:r>
      <w:r w:rsidR="00A7150F" w:rsidRPr="00F67EDB">
        <w:rPr>
          <w:rFonts w:ascii="楷体" w:eastAsia="楷体" w:hAnsi="楷体" w:cs="AdobeHeitiStd-Regular" w:hint="eastAsia"/>
          <w:color w:val="000000"/>
          <w:kern w:val="0"/>
          <w:szCs w:val="21"/>
        </w:rPr>
        <w:t>劳动就业率</w:t>
      </w:r>
      <w:r w:rsidRPr="00F67EDB">
        <w:rPr>
          <w:rFonts w:ascii="楷体" w:eastAsia="楷体" w:hAnsi="楷体" w:cs="AdobeHeitiStd-Regular"/>
          <w:color w:val="000000"/>
          <w:kern w:val="0"/>
          <w:szCs w:val="21"/>
        </w:rPr>
        <w:t>、人口增长率和人均GDP增长率（1960-2016）</w:t>
      </w:r>
    </w:p>
    <w:p w14:paraId="182556F4" w14:textId="50364FE9" w:rsidR="007146A6" w:rsidRPr="00F67EDB" w:rsidRDefault="007146A6" w:rsidP="000E01E5">
      <w:pPr>
        <w:ind w:firstLine="420"/>
        <w:jc w:val="left"/>
        <w:rPr>
          <w:rFonts w:ascii="楷体" w:eastAsia="楷体" w:hAnsi="楷体" w:cs="宋体"/>
          <w:color w:val="000000"/>
          <w:kern w:val="0"/>
          <w:sz w:val="15"/>
          <w:szCs w:val="18"/>
        </w:rPr>
      </w:pPr>
      <w:r w:rsidRPr="00F67EDB">
        <w:rPr>
          <w:rFonts w:ascii="楷体" w:eastAsia="楷体" w:hAnsi="楷体" w:cs="宋体"/>
          <w:color w:val="000000"/>
          <w:kern w:val="0"/>
          <w:sz w:val="15"/>
          <w:szCs w:val="18"/>
        </w:rPr>
        <w:t>注：左边是12个经济体</w:t>
      </w:r>
      <w:r w:rsidR="00565BED" w:rsidRPr="00F67EDB">
        <w:rPr>
          <w:rFonts w:ascii="楷体" w:eastAsia="楷体" w:hAnsi="楷体" w:cs="宋体"/>
          <w:color w:val="000000"/>
          <w:kern w:val="0"/>
          <w:sz w:val="15"/>
          <w:szCs w:val="18"/>
        </w:rPr>
        <w:t>劳动</w:t>
      </w:r>
      <w:r w:rsidRPr="00F67EDB">
        <w:rPr>
          <w:rFonts w:ascii="楷体" w:eastAsia="楷体" w:hAnsi="楷体" w:cs="宋体"/>
          <w:color w:val="000000"/>
          <w:kern w:val="0"/>
          <w:sz w:val="15"/>
          <w:szCs w:val="18"/>
        </w:rPr>
        <w:t>就业率的增长率为正数时期的人均GDP增长率，平均为3.2%；右边是劳动</w:t>
      </w:r>
      <w:r w:rsidR="00565BED" w:rsidRPr="00F67EDB">
        <w:rPr>
          <w:rFonts w:ascii="楷体" w:eastAsia="楷体" w:hAnsi="楷体" w:cs="宋体" w:hint="eastAsia"/>
          <w:color w:val="000000"/>
          <w:kern w:val="0"/>
          <w:sz w:val="15"/>
          <w:szCs w:val="18"/>
        </w:rPr>
        <w:t>就业</w:t>
      </w:r>
      <w:r w:rsidRPr="00F67EDB">
        <w:rPr>
          <w:rFonts w:ascii="楷体" w:eastAsia="楷体" w:hAnsi="楷体" w:cs="宋体"/>
          <w:color w:val="000000"/>
          <w:kern w:val="0"/>
          <w:sz w:val="15"/>
          <w:szCs w:val="18"/>
        </w:rPr>
        <w:t>率的增长率为负数时期的人均GDP增长率，平均为2.4%。</w:t>
      </w:r>
    </w:p>
    <w:p w14:paraId="44A7AF9C" w14:textId="77777777" w:rsidR="00BD496E" w:rsidRPr="00043D22" w:rsidRDefault="00BD496E" w:rsidP="00B33EFD">
      <w:pPr>
        <w:ind w:firstLine="420"/>
        <w:rPr>
          <w:rFonts w:ascii="Times New Roman" w:hAnsi="Times New Roman"/>
          <w:sz w:val="15"/>
        </w:rPr>
      </w:pPr>
    </w:p>
    <w:p w14:paraId="7008CC76" w14:textId="36A63ADC" w:rsidR="00BD496E" w:rsidRPr="00043D22" w:rsidRDefault="00442FA4" w:rsidP="00805BBC">
      <w:pPr>
        <w:spacing w:line="252" w:lineRule="auto"/>
        <w:ind w:firstLine="420"/>
        <w:rPr>
          <w:rFonts w:ascii="Times New Roman" w:hAnsi="Times New Roman"/>
        </w:rPr>
      </w:pPr>
      <w:r w:rsidRPr="002A165E">
        <w:rPr>
          <w:rFonts w:ascii="Times New Roman" w:hAnsi="Times New Roman"/>
          <w:lang w:val="zh-TW" w:eastAsia="zh-TW"/>
        </w:rPr>
        <w:t>从国际经验可以发现，</w:t>
      </w:r>
      <w:r w:rsidR="008F4103" w:rsidRPr="002A165E">
        <w:rPr>
          <w:rFonts w:ascii="Times New Roman" w:hAnsi="Times New Roman"/>
          <w:lang w:val="zh-TW" w:eastAsia="zh-TW"/>
        </w:rPr>
        <w:t>人口红利</w:t>
      </w:r>
      <w:r w:rsidR="008F4103" w:rsidRPr="002A165E">
        <w:rPr>
          <w:rFonts w:ascii="Times New Roman" w:hAnsi="Times New Roman"/>
          <w:lang w:val="zh-TW"/>
        </w:rPr>
        <w:t>的消失与二元结构的终结的确会对</w:t>
      </w:r>
      <w:r w:rsidR="00522110" w:rsidRPr="002A165E">
        <w:rPr>
          <w:rFonts w:ascii="Times New Roman" w:hAnsi="Times New Roman" w:hint="eastAsia"/>
          <w:lang w:val="zh-TW"/>
        </w:rPr>
        <w:t>劳动生产率（</w:t>
      </w:r>
      <w:r w:rsidR="008F4103" w:rsidRPr="002A165E">
        <w:rPr>
          <w:rFonts w:ascii="Times New Roman" w:hAnsi="Times New Roman"/>
          <w:lang w:val="zh-TW"/>
        </w:rPr>
        <w:t>人均</w:t>
      </w:r>
      <w:r w:rsidR="00847826" w:rsidRPr="002A165E">
        <w:rPr>
          <w:rFonts w:ascii="Times New Roman" w:hAnsi="Times New Roman"/>
        </w:rPr>
        <w:t>GDP</w:t>
      </w:r>
      <w:r w:rsidR="00522110" w:rsidRPr="002A165E">
        <w:rPr>
          <w:rFonts w:ascii="Times New Roman" w:hAnsi="Times New Roman" w:hint="eastAsia"/>
          <w:lang w:val="zh-TW"/>
        </w:rPr>
        <w:t>）</w:t>
      </w:r>
      <w:r w:rsidR="008F4103" w:rsidRPr="002A165E">
        <w:rPr>
          <w:rFonts w:ascii="Times New Roman" w:hAnsi="Times New Roman"/>
        </w:rPr>
        <w:t>的增长产生明显的影响。</w:t>
      </w:r>
      <w:r w:rsidR="00EE6EC6" w:rsidRPr="002A165E">
        <w:rPr>
          <w:rFonts w:ascii="Times New Roman" w:hAnsi="Times New Roman"/>
        </w:rPr>
        <w:t>那么，</w:t>
      </w:r>
      <w:r w:rsidR="00EE6EC6" w:rsidRPr="002A165E">
        <w:rPr>
          <w:rFonts w:ascii="Times New Roman" w:hAnsi="Times New Roman"/>
          <w:szCs w:val="21"/>
        </w:rPr>
        <w:t>有没有办法打破这种经济减速</w:t>
      </w:r>
      <w:r w:rsidR="00EE6EC6" w:rsidRPr="002A165E">
        <w:rPr>
          <w:rFonts w:ascii="Times New Roman" w:hAnsi="Times New Roman"/>
          <w:szCs w:val="21"/>
        </w:rPr>
        <w:t>“</w:t>
      </w:r>
      <w:r w:rsidR="00EE6EC6" w:rsidRPr="002A165E">
        <w:rPr>
          <w:rFonts w:ascii="Times New Roman" w:hAnsi="Times New Roman"/>
          <w:szCs w:val="21"/>
        </w:rPr>
        <w:t>魔咒</w:t>
      </w:r>
      <w:r w:rsidR="00EE6EC6" w:rsidRPr="002A165E">
        <w:rPr>
          <w:rFonts w:ascii="Times New Roman" w:hAnsi="Times New Roman"/>
          <w:szCs w:val="21"/>
        </w:rPr>
        <w:t>”</w:t>
      </w:r>
      <w:r w:rsidR="00EE6EC6" w:rsidRPr="002A165E">
        <w:rPr>
          <w:rFonts w:ascii="Times New Roman" w:hAnsi="Times New Roman"/>
          <w:szCs w:val="21"/>
        </w:rPr>
        <w:t>呢？</w:t>
      </w:r>
      <w:r w:rsidR="006857DF" w:rsidRPr="002A165E">
        <w:rPr>
          <w:rFonts w:ascii="Times New Roman" w:hAnsi="Times New Roman"/>
          <w:szCs w:val="21"/>
        </w:rPr>
        <w:t>文章的第三部分</w:t>
      </w:r>
      <w:r w:rsidR="00185FC9" w:rsidRPr="002A165E">
        <w:rPr>
          <w:rFonts w:ascii="Times New Roman" w:hAnsi="Times New Roman"/>
          <w:szCs w:val="21"/>
        </w:rPr>
        <w:t>使用</w:t>
      </w:r>
      <w:r w:rsidR="006857DF" w:rsidRPr="002A165E">
        <w:rPr>
          <w:rFonts w:ascii="Times New Roman" w:hAnsi="Times New Roman"/>
          <w:szCs w:val="21"/>
        </w:rPr>
        <w:t>增长</w:t>
      </w:r>
      <w:r w:rsidR="00185FC9" w:rsidRPr="002A165E">
        <w:rPr>
          <w:rFonts w:ascii="Times New Roman" w:hAnsi="Times New Roman"/>
          <w:szCs w:val="21"/>
        </w:rPr>
        <w:t>核算的方法</w:t>
      </w:r>
      <w:r w:rsidR="006857DF" w:rsidRPr="002A165E">
        <w:rPr>
          <w:rFonts w:ascii="Times New Roman" w:hAnsi="Times New Roman"/>
          <w:szCs w:val="21"/>
        </w:rPr>
        <w:t>说明</w:t>
      </w:r>
      <w:r w:rsidR="00AC240C" w:rsidRPr="002A165E">
        <w:rPr>
          <w:rFonts w:ascii="Times New Roman" w:hAnsi="Times New Roman"/>
          <w:szCs w:val="21"/>
        </w:rPr>
        <w:t>，</w:t>
      </w:r>
      <w:r w:rsidR="00392045" w:rsidRPr="002A165E">
        <w:rPr>
          <w:rFonts w:ascii="Times New Roman" w:hAnsi="Times New Roman" w:hint="eastAsia"/>
          <w:szCs w:val="21"/>
        </w:rPr>
        <w:t>劳动生产率</w:t>
      </w:r>
      <w:r w:rsidR="006857DF" w:rsidRPr="002A165E">
        <w:rPr>
          <w:rFonts w:ascii="Times New Roman" w:hAnsi="Times New Roman"/>
          <w:szCs w:val="21"/>
        </w:rPr>
        <w:t>在向稳态增长率回归的同时，</w:t>
      </w:r>
      <w:r w:rsidR="005238BE" w:rsidRPr="002A165E">
        <w:rPr>
          <w:rFonts w:ascii="Times New Roman" w:hAnsi="Times New Roman" w:hint="eastAsia"/>
          <w:szCs w:val="21"/>
        </w:rPr>
        <w:t>稳态增长率仍存在上升的空间，</w:t>
      </w:r>
      <w:r w:rsidR="004D05C7" w:rsidRPr="002A165E">
        <w:rPr>
          <w:rFonts w:ascii="Times New Roman" w:hAnsi="Times New Roman" w:hint="eastAsia"/>
          <w:szCs w:val="21"/>
        </w:rPr>
        <w:t>且</w:t>
      </w:r>
      <w:r w:rsidR="00B102AD" w:rsidRPr="002A165E">
        <w:rPr>
          <w:rFonts w:ascii="Times New Roman" w:hAnsi="Times New Roman" w:hint="eastAsia"/>
          <w:szCs w:val="21"/>
        </w:rPr>
        <w:t>与劳动力市场的改善紧密相关</w:t>
      </w:r>
      <w:r w:rsidR="00E85E37" w:rsidRPr="002A165E">
        <w:rPr>
          <w:rFonts w:ascii="Times New Roman" w:hAnsi="Times New Roman"/>
          <w:szCs w:val="21"/>
        </w:rPr>
        <w:t>。</w:t>
      </w:r>
    </w:p>
    <w:p w14:paraId="275AD7AA" w14:textId="77777777" w:rsidR="007146A6" w:rsidRPr="00043D22" w:rsidRDefault="007146A6" w:rsidP="0032513D">
      <w:pPr>
        <w:ind w:firstLineChars="200" w:firstLine="420"/>
        <w:jc w:val="left"/>
        <w:rPr>
          <w:rFonts w:ascii="Times New Roman" w:hAnsi="Times New Roman"/>
        </w:rPr>
      </w:pPr>
    </w:p>
    <w:p w14:paraId="0436E337" w14:textId="4E4AAD89" w:rsidR="00BB4FF7" w:rsidRPr="009707F7" w:rsidRDefault="00CC3CD2" w:rsidP="009707F7">
      <w:pPr>
        <w:jc w:val="center"/>
        <w:rPr>
          <w:rFonts w:ascii="黑体" w:eastAsia="黑体" w:hAnsi="黑体"/>
          <w:sz w:val="28"/>
          <w:szCs w:val="28"/>
        </w:rPr>
      </w:pPr>
      <w:r w:rsidRPr="009707F7">
        <w:rPr>
          <w:rFonts w:ascii="黑体" w:eastAsia="黑体" w:hAnsi="黑体" w:hint="eastAsia"/>
          <w:sz w:val="28"/>
          <w:szCs w:val="28"/>
        </w:rPr>
        <w:t>三、</w:t>
      </w:r>
      <w:r w:rsidR="00801944" w:rsidRPr="009707F7">
        <w:rPr>
          <w:rFonts w:ascii="黑体" w:eastAsia="黑体" w:hAnsi="黑体"/>
          <w:sz w:val="28"/>
          <w:szCs w:val="28"/>
        </w:rPr>
        <w:t>增长核算模型</w:t>
      </w:r>
    </w:p>
    <w:p w14:paraId="011804BF" w14:textId="77777777" w:rsidR="00F75105" w:rsidRDefault="00F75105" w:rsidP="00805BBC">
      <w:pPr>
        <w:spacing w:line="252" w:lineRule="auto"/>
        <w:ind w:firstLineChars="200" w:firstLine="420"/>
        <w:rPr>
          <w:rFonts w:ascii="Times New Roman" w:hAnsi="Times New Roman"/>
          <w:szCs w:val="21"/>
        </w:rPr>
      </w:pPr>
    </w:p>
    <w:p w14:paraId="4144B6DC" w14:textId="1D7087D7" w:rsidR="00EF72A4" w:rsidRDefault="00EF72A4" w:rsidP="00805BBC">
      <w:pPr>
        <w:spacing w:line="252" w:lineRule="auto"/>
        <w:ind w:firstLineChars="200" w:firstLine="420"/>
        <w:rPr>
          <w:rFonts w:ascii="Times New Roman" w:hAnsi="Times New Roman"/>
          <w:szCs w:val="21"/>
        </w:rPr>
      </w:pPr>
      <w:r w:rsidRPr="00043D22">
        <w:rPr>
          <w:rFonts w:ascii="Times New Roman" w:hAnsi="Times New Roman"/>
          <w:szCs w:val="21"/>
        </w:rPr>
        <w:t>相比新古典增长理论，</w:t>
      </w:r>
      <w:r w:rsidR="000A1BB0" w:rsidRPr="00043D22">
        <w:rPr>
          <w:rFonts w:ascii="Times New Roman" w:hAnsi="Times New Roman"/>
          <w:szCs w:val="21"/>
        </w:rPr>
        <w:t>新增长理论强调知识和技术在长期经济发展中的作用。</w:t>
      </w:r>
      <w:r w:rsidRPr="00043D22">
        <w:rPr>
          <w:rFonts w:ascii="Times New Roman" w:hAnsi="Times New Roman"/>
          <w:szCs w:val="21"/>
        </w:rPr>
        <w:t>在这里本</w:t>
      </w:r>
      <w:r w:rsidRPr="00043D22">
        <w:rPr>
          <w:rFonts w:ascii="Times New Roman" w:hAnsi="Times New Roman"/>
          <w:szCs w:val="21"/>
        </w:rPr>
        <w:lastRenderedPageBreak/>
        <w:t>文并不打算综述新增长理论，而只是将笔者的关注点</w:t>
      </w:r>
      <w:r w:rsidRPr="00043D22">
        <w:rPr>
          <w:rFonts w:ascii="Times New Roman" w:hAnsi="Times New Roman"/>
          <w:szCs w:val="21"/>
        </w:rPr>
        <w:t>——</w:t>
      </w:r>
      <w:r w:rsidRPr="00043D22">
        <w:rPr>
          <w:rFonts w:ascii="Times New Roman" w:hAnsi="Times New Roman"/>
          <w:szCs w:val="21"/>
        </w:rPr>
        <w:t>人口因素（人口数量、年龄结构和人口周期）</w:t>
      </w:r>
      <w:r w:rsidRPr="00043D22">
        <w:rPr>
          <w:rFonts w:ascii="Times New Roman" w:hAnsi="Times New Roman"/>
          <w:szCs w:val="21"/>
        </w:rPr>
        <w:t>——</w:t>
      </w:r>
      <w:r w:rsidRPr="00043D22">
        <w:rPr>
          <w:rFonts w:ascii="Times New Roman" w:hAnsi="Times New Roman"/>
          <w:szCs w:val="21"/>
        </w:rPr>
        <w:t>对读者进行简要的展示。</w:t>
      </w:r>
      <w:r w:rsidRPr="00043D22">
        <w:rPr>
          <w:rFonts w:ascii="Times New Roman" w:hAnsi="Times New Roman"/>
        </w:rPr>
        <w:t>对于方程</w:t>
      </w:r>
      <m:oMath>
        <m:r>
          <w:rPr>
            <w:rFonts w:ascii="Cambria Math" w:hAnsi="Cambria Math"/>
            <w:szCs w:val="21"/>
          </w:rPr>
          <m:t>Y=A</m:t>
        </m:r>
        <m:sSup>
          <m:sSupPr>
            <m:ctrlPr>
              <w:rPr>
                <w:rFonts w:ascii="Cambria Math" w:hAnsi="Cambria Math"/>
                <w:i/>
                <w:szCs w:val="21"/>
              </w:rPr>
            </m:ctrlPr>
          </m:sSupPr>
          <m:e>
            <m:r>
              <w:rPr>
                <w:rFonts w:ascii="Cambria Math" w:hAnsi="Cambria Math"/>
                <w:szCs w:val="21"/>
              </w:rPr>
              <m:t>K</m:t>
            </m:r>
          </m:e>
          <m:sup>
            <m:r>
              <w:rPr>
                <w:rFonts w:ascii="Cambria Math" w:hAnsi="Cambria Math"/>
                <w:szCs w:val="21"/>
              </w:rPr>
              <m:t>α</m:t>
            </m:r>
          </m:sup>
        </m:sSup>
        <m:sSup>
          <m:sSupPr>
            <m:ctrlPr>
              <w:rPr>
                <w:rFonts w:ascii="Cambria Math" w:hAnsi="Cambria Math"/>
                <w:i/>
                <w:szCs w:val="21"/>
              </w:rPr>
            </m:ctrlPr>
          </m:sSupPr>
          <m:e>
            <m:d>
              <m:dPr>
                <m:ctrlPr>
                  <w:rPr>
                    <w:rFonts w:ascii="Cambria Math" w:hAnsi="Cambria Math"/>
                    <w:i/>
                    <w:szCs w:val="21"/>
                  </w:rPr>
                </m:ctrlPr>
              </m:dPr>
              <m:e>
                <m:r>
                  <w:rPr>
                    <w:rFonts w:ascii="Cambria Math" w:hAnsi="Cambria Math"/>
                    <w:szCs w:val="21"/>
                  </w:rPr>
                  <m:t>Lh</m:t>
                </m:r>
              </m:e>
            </m:d>
          </m:e>
          <m:sup>
            <m:r>
              <w:rPr>
                <w:rFonts w:ascii="Cambria Math" w:hAnsi="Cambria Math"/>
                <w:szCs w:val="21"/>
              </w:rPr>
              <m:t>1-α</m:t>
            </m:r>
          </m:sup>
        </m:sSup>
      </m:oMath>
      <w:r w:rsidRPr="00043D22">
        <w:rPr>
          <w:rFonts w:ascii="Times New Roman" w:hAnsi="Times New Roman"/>
          <w:szCs w:val="21"/>
        </w:rPr>
        <w:t>，</w:t>
      </w:r>
      <w:r w:rsidRPr="00043D22">
        <w:rPr>
          <w:rFonts w:ascii="Times New Roman" w:hAnsi="Times New Roman"/>
        </w:rPr>
        <w:t>在</w:t>
      </w:r>
      <w:r w:rsidRPr="00043D22">
        <w:rPr>
          <w:rFonts w:ascii="Times New Roman" w:hAnsi="Times New Roman"/>
        </w:rPr>
        <w:t>Solow</w:t>
      </w:r>
      <w:r w:rsidR="000F6FED">
        <w:rPr>
          <w:rFonts w:ascii="Times New Roman" w:hAnsi="Times New Roman" w:hint="eastAsia"/>
        </w:rPr>
        <w:t>（</w:t>
      </w:r>
      <w:r w:rsidR="000F6FED">
        <w:rPr>
          <w:rFonts w:ascii="Times New Roman" w:hAnsi="Times New Roman" w:hint="eastAsia"/>
        </w:rPr>
        <w:t>1</w:t>
      </w:r>
      <w:r w:rsidR="000F6FED">
        <w:rPr>
          <w:rFonts w:ascii="Times New Roman" w:hAnsi="Times New Roman"/>
        </w:rPr>
        <w:t>956</w:t>
      </w:r>
      <w:r w:rsidR="000F6FED">
        <w:rPr>
          <w:rFonts w:ascii="Times New Roman" w:hAnsi="Times New Roman" w:hint="eastAsia"/>
        </w:rPr>
        <w:t>）</w:t>
      </w:r>
      <w:r w:rsidRPr="00043D22">
        <w:rPr>
          <w:rFonts w:ascii="Times New Roman" w:hAnsi="Times New Roman"/>
        </w:rPr>
        <w:t>的增长核算中，</w:t>
      </w:r>
      <m:oMath>
        <m:r>
          <w:rPr>
            <w:rFonts w:ascii="Cambria Math" w:hAnsi="Cambria Math"/>
          </w:rPr>
          <m:t>A</m:t>
        </m:r>
      </m:oMath>
      <w:r w:rsidRPr="00043D22">
        <w:rPr>
          <w:rFonts w:ascii="Times New Roman" w:hAnsi="Times New Roman"/>
        </w:rPr>
        <w:t>是不可知的余值，被称为全要素生产率。而在</w:t>
      </w:r>
      <w:r w:rsidR="00487459">
        <w:rPr>
          <w:rFonts w:ascii="Times New Roman" w:hAnsi="Times New Roman" w:hint="eastAsia"/>
        </w:rPr>
        <w:t>新</w:t>
      </w:r>
      <w:r w:rsidRPr="00043D22">
        <w:rPr>
          <w:rFonts w:ascii="Times New Roman" w:hAnsi="Times New Roman"/>
        </w:rPr>
        <w:t>增长模型中，</w:t>
      </w:r>
      <m:oMath>
        <m:r>
          <w:rPr>
            <w:rFonts w:ascii="Cambria Math" w:hAnsi="Cambria Math"/>
          </w:rPr>
          <m:t>A</m:t>
        </m:r>
      </m:oMath>
      <w:r w:rsidRPr="00043D22">
        <w:rPr>
          <w:rFonts w:ascii="Times New Roman" w:hAnsi="Times New Roman"/>
        </w:rPr>
        <w:t>被看作</w:t>
      </w:r>
      <w:r w:rsidRPr="00043D22">
        <w:rPr>
          <w:rFonts w:ascii="Times New Roman" w:hAnsi="Times New Roman"/>
        </w:rPr>
        <w:t>“</w:t>
      </w:r>
      <w:r w:rsidRPr="00043D22">
        <w:rPr>
          <w:rFonts w:ascii="Times New Roman" w:hAnsi="Times New Roman"/>
        </w:rPr>
        <w:t>创意</w:t>
      </w:r>
      <w:r w:rsidR="009B74D7">
        <w:rPr>
          <w:rFonts w:ascii="Times New Roman" w:hAnsi="Times New Roman" w:hint="eastAsia"/>
        </w:rPr>
        <w:t>研发</w:t>
      </w:r>
      <w:r w:rsidRPr="00043D22">
        <w:rPr>
          <w:rFonts w:ascii="Times New Roman" w:hAnsi="Times New Roman"/>
        </w:rPr>
        <w:t>”</w:t>
      </w:r>
      <w:r w:rsidRPr="00043D22">
        <w:rPr>
          <w:rFonts w:ascii="Times New Roman" w:hAnsi="Times New Roman"/>
        </w:rPr>
        <w:t>，与人口因素密切相关</w:t>
      </w:r>
      <w:r w:rsidR="000F6FED" w:rsidRPr="00043D22">
        <w:rPr>
          <w:rFonts w:ascii="Times New Roman" w:hAnsi="Times New Roman"/>
        </w:rPr>
        <w:t>（</w:t>
      </w:r>
      <w:r w:rsidR="000F6FED" w:rsidRPr="00043D22">
        <w:rPr>
          <w:rFonts w:ascii="Times New Roman" w:hAnsi="Times New Roman"/>
        </w:rPr>
        <w:t>John</w:t>
      </w:r>
      <w:r w:rsidR="000F6FED">
        <w:rPr>
          <w:rFonts w:ascii="Times New Roman" w:hAnsi="Times New Roman"/>
        </w:rPr>
        <w:t xml:space="preserve"> </w:t>
      </w:r>
      <w:r w:rsidR="000F6FED">
        <w:rPr>
          <w:rFonts w:ascii="Times New Roman" w:hAnsi="Times New Roman" w:hint="eastAsia"/>
        </w:rPr>
        <w:t>&amp;</w:t>
      </w:r>
      <w:r w:rsidR="000F6FED">
        <w:rPr>
          <w:rFonts w:ascii="Times New Roman" w:hAnsi="Times New Roman"/>
        </w:rPr>
        <w:t xml:space="preserve"> </w:t>
      </w:r>
      <w:r w:rsidR="000F6FED" w:rsidRPr="00043D22">
        <w:rPr>
          <w:rFonts w:ascii="Times New Roman" w:hAnsi="Times New Roman"/>
        </w:rPr>
        <w:t>Jones</w:t>
      </w:r>
      <w:r w:rsidR="000F6FED" w:rsidRPr="00043D22">
        <w:rPr>
          <w:rFonts w:ascii="Times New Roman" w:hAnsi="Times New Roman"/>
        </w:rPr>
        <w:t>，</w:t>
      </w:r>
      <w:r w:rsidR="000F6FED" w:rsidRPr="00043D22">
        <w:rPr>
          <w:rFonts w:ascii="Times New Roman" w:hAnsi="Times New Roman"/>
        </w:rPr>
        <w:t>2014</w:t>
      </w:r>
      <w:r w:rsidR="000F6FED" w:rsidRPr="00043D22">
        <w:rPr>
          <w:rFonts w:ascii="Times New Roman" w:hAnsi="Times New Roman"/>
        </w:rPr>
        <w:t>）</w:t>
      </w:r>
      <w:r w:rsidRPr="00043D22">
        <w:rPr>
          <w:rFonts w:ascii="Times New Roman" w:hAnsi="Times New Roman"/>
        </w:rPr>
        <w:t>。阻碍资本报酬递减是通过市场规模和产品种类扩张来实现的</w:t>
      </w:r>
      <w:r w:rsidR="008D7635" w:rsidRPr="00043D22">
        <w:rPr>
          <w:rFonts w:ascii="Times New Roman" w:hAnsi="Times New Roman"/>
        </w:rPr>
        <w:t>（</w:t>
      </w:r>
      <w:r w:rsidR="008D7635" w:rsidRPr="00043D22">
        <w:rPr>
          <w:rFonts w:ascii="Times New Roman" w:hAnsi="Times New Roman"/>
        </w:rPr>
        <w:t>Romer</w:t>
      </w:r>
      <w:r w:rsidR="008D7635" w:rsidRPr="00043D22">
        <w:rPr>
          <w:rFonts w:ascii="Times New Roman" w:hAnsi="Times New Roman"/>
        </w:rPr>
        <w:t>，</w:t>
      </w:r>
      <w:r w:rsidR="008D7635" w:rsidRPr="00043D22">
        <w:rPr>
          <w:rFonts w:ascii="Times New Roman" w:hAnsi="Times New Roman"/>
        </w:rPr>
        <w:t>1987</w:t>
      </w:r>
      <w:r w:rsidR="008D7635" w:rsidRPr="00043D22">
        <w:rPr>
          <w:rFonts w:ascii="Times New Roman" w:hAnsi="Times New Roman"/>
        </w:rPr>
        <w:t>）。</w:t>
      </w:r>
      <w:r w:rsidR="008D7635" w:rsidRPr="00043D22">
        <w:rPr>
          <w:rFonts w:ascii="Times New Roman" w:hAnsi="Times New Roman"/>
        </w:rPr>
        <w:t>Romer</w:t>
      </w:r>
      <w:r w:rsidR="008D7635" w:rsidRPr="00043D22">
        <w:rPr>
          <w:rFonts w:ascii="Times New Roman" w:hAnsi="Times New Roman"/>
        </w:rPr>
        <w:t>（</w:t>
      </w:r>
      <w:r w:rsidR="008D7635" w:rsidRPr="00043D22">
        <w:rPr>
          <w:rFonts w:ascii="Times New Roman" w:hAnsi="Times New Roman"/>
        </w:rPr>
        <w:t>1990</w:t>
      </w:r>
      <w:r w:rsidR="008D7635" w:rsidRPr="00043D22">
        <w:rPr>
          <w:rFonts w:ascii="Times New Roman" w:hAnsi="Times New Roman"/>
        </w:rPr>
        <w:t>）</w:t>
      </w:r>
      <w:r w:rsidRPr="00043D22">
        <w:rPr>
          <w:rFonts w:ascii="Times New Roman" w:hAnsi="Times New Roman"/>
        </w:rPr>
        <w:t>认为人口越多，被分配从事</w:t>
      </w:r>
      <w:r w:rsidRPr="00043D22">
        <w:rPr>
          <w:rFonts w:ascii="Times New Roman" w:hAnsi="Times New Roman"/>
        </w:rPr>
        <w:t>R&amp;D</w:t>
      </w:r>
      <w:r w:rsidRPr="00043D22">
        <w:rPr>
          <w:rFonts w:ascii="Times New Roman" w:hAnsi="Times New Roman"/>
        </w:rPr>
        <w:t>的人员越多，产品种类扩张带来的生产率越高。</w:t>
      </w:r>
      <w:r w:rsidRPr="00473BD7">
        <w:rPr>
          <w:rFonts w:ascii="Times New Roman" w:hAnsi="Times New Roman"/>
        </w:rPr>
        <w:t>长期来看，创意的产生数量取决于研究者的数量</w:t>
      </w:r>
      <w:r w:rsidR="00D15720">
        <w:rPr>
          <w:rFonts w:ascii="Times New Roman" w:hAnsi="Times New Roman" w:hint="eastAsia"/>
        </w:rPr>
        <w:t>（</w:t>
      </w:r>
      <w:r w:rsidR="00D15720">
        <w:rPr>
          <w:rFonts w:ascii="Times New Roman" w:hAnsi="Times New Roman" w:hint="eastAsia"/>
        </w:rPr>
        <w:t>Grossman</w:t>
      </w:r>
      <w:r w:rsidR="00D15720">
        <w:rPr>
          <w:rFonts w:ascii="Times New Roman" w:hAnsi="Times New Roman"/>
        </w:rPr>
        <w:t xml:space="preserve"> </w:t>
      </w:r>
      <w:r w:rsidR="00D15720">
        <w:rPr>
          <w:rFonts w:ascii="Times New Roman" w:hAnsi="Times New Roman" w:hint="eastAsia"/>
        </w:rPr>
        <w:t>&amp;</w:t>
      </w:r>
      <w:r w:rsidR="00D15720">
        <w:rPr>
          <w:rFonts w:ascii="Times New Roman" w:hAnsi="Times New Roman"/>
        </w:rPr>
        <w:t xml:space="preserve"> </w:t>
      </w:r>
      <w:r w:rsidR="00D15720">
        <w:rPr>
          <w:rFonts w:ascii="Times New Roman" w:hAnsi="Times New Roman" w:hint="eastAsia"/>
        </w:rPr>
        <w:t>Helpman</w:t>
      </w:r>
      <w:r w:rsidR="00D15720">
        <w:rPr>
          <w:rFonts w:ascii="Times New Roman" w:hAnsi="Times New Roman" w:hint="eastAsia"/>
        </w:rPr>
        <w:t>，</w:t>
      </w:r>
      <w:r w:rsidR="00D15720">
        <w:rPr>
          <w:rFonts w:ascii="Times New Roman" w:hAnsi="Times New Roman" w:hint="eastAsia"/>
        </w:rPr>
        <w:t>1</w:t>
      </w:r>
      <w:r w:rsidR="00D15720">
        <w:rPr>
          <w:rFonts w:ascii="Times New Roman" w:hAnsi="Times New Roman"/>
        </w:rPr>
        <w:t>991</w:t>
      </w:r>
      <w:r w:rsidR="00D15720">
        <w:rPr>
          <w:rFonts w:ascii="Times New Roman" w:hAnsi="Times New Roman" w:hint="eastAsia"/>
        </w:rPr>
        <w:t>；</w:t>
      </w:r>
      <w:r w:rsidR="00D15720" w:rsidRPr="00043D22">
        <w:rPr>
          <w:rFonts w:ascii="Times New Roman" w:hAnsi="Times New Roman"/>
        </w:rPr>
        <w:t>Aghion</w:t>
      </w:r>
      <w:r w:rsidR="00D15720">
        <w:rPr>
          <w:rFonts w:ascii="Times New Roman" w:hAnsi="Times New Roman"/>
        </w:rPr>
        <w:t xml:space="preserve"> </w:t>
      </w:r>
      <w:r w:rsidR="00D15720">
        <w:rPr>
          <w:rFonts w:ascii="Times New Roman" w:hAnsi="Times New Roman" w:hint="eastAsia"/>
        </w:rPr>
        <w:t>&amp;</w:t>
      </w:r>
      <w:r w:rsidR="00D15720">
        <w:rPr>
          <w:rFonts w:ascii="Times New Roman" w:hAnsi="Times New Roman"/>
        </w:rPr>
        <w:t xml:space="preserve"> </w:t>
      </w:r>
      <w:r w:rsidR="00D15720" w:rsidRPr="00043D22">
        <w:rPr>
          <w:rFonts w:ascii="Times New Roman" w:hAnsi="Times New Roman"/>
        </w:rPr>
        <w:t>Howitt</w:t>
      </w:r>
      <w:r w:rsidR="00D15720">
        <w:rPr>
          <w:rFonts w:ascii="Times New Roman" w:hAnsi="Times New Roman" w:hint="eastAsia"/>
        </w:rPr>
        <w:t>，</w:t>
      </w:r>
      <w:r w:rsidR="00D15720" w:rsidRPr="00043D22">
        <w:rPr>
          <w:rFonts w:ascii="Times New Roman" w:hAnsi="Times New Roman"/>
        </w:rPr>
        <w:t>1992</w:t>
      </w:r>
      <w:r w:rsidR="00D15720" w:rsidRPr="00043D22">
        <w:rPr>
          <w:rFonts w:ascii="Times New Roman" w:hAnsi="Times New Roman"/>
        </w:rPr>
        <w:t>）</w:t>
      </w:r>
      <w:r w:rsidRPr="00473BD7">
        <w:rPr>
          <w:rFonts w:ascii="Times New Roman" w:hAnsi="Times New Roman"/>
        </w:rPr>
        <w:t>，</w:t>
      </w:r>
      <w:r w:rsidRPr="00043D22">
        <w:rPr>
          <w:rFonts w:ascii="Times New Roman" w:hAnsi="Times New Roman"/>
        </w:rPr>
        <w:t>而研究者的数量往往和人口数量成正比，因此，稳态增长时的技术进步率也是人口数量的函数。</w:t>
      </w:r>
      <w:r w:rsidRPr="00043D22">
        <w:rPr>
          <w:rFonts w:ascii="Times New Roman" w:hAnsi="Times New Roman"/>
          <w:szCs w:val="21"/>
        </w:rPr>
        <w:t>人口的增长将引起科研人员和创新成功者出现的概率提高，进而提高稳态增长率。但是，</w:t>
      </w:r>
      <w:r w:rsidRPr="00043D22">
        <w:rPr>
          <w:rFonts w:ascii="Times New Roman" w:hAnsi="Times New Roman"/>
          <w:szCs w:val="21"/>
        </w:rPr>
        <w:t>Jones</w:t>
      </w:r>
      <w:r w:rsidR="007C6D69">
        <w:rPr>
          <w:rFonts w:ascii="Times New Roman" w:hAnsi="Times New Roman" w:hint="eastAsia"/>
          <w:szCs w:val="21"/>
        </w:rPr>
        <w:t>（</w:t>
      </w:r>
      <w:r w:rsidR="007C6D69">
        <w:rPr>
          <w:rFonts w:ascii="Times New Roman" w:hAnsi="Times New Roman" w:hint="eastAsia"/>
          <w:szCs w:val="21"/>
        </w:rPr>
        <w:t>1</w:t>
      </w:r>
      <w:r w:rsidR="007C6D69">
        <w:rPr>
          <w:rFonts w:ascii="Times New Roman" w:hAnsi="Times New Roman"/>
          <w:szCs w:val="21"/>
        </w:rPr>
        <w:t>995</w:t>
      </w:r>
      <w:r w:rsidR="007C6D69">
        <w:rPr>
          <w:rFonts w:ascii="Times New Roman" w:hAnsi="Times New Roman" w:hint="eastAsia"/>
          <w:szCs w:val="21"/>
        </w:rPr>
        <w:t>）</w:t>
      </w:r>
      <w:r w:rsidR="00A631D3">
        <w:rPr>
          <w:rFonts w:ascii="Times New Roman" w:hAnsi="Times New Roman" w:cs="Courier New"/>
          <w:color w:val="000000"/>
          <w:szCs w:val="21"/>
        </w:rPr>
        <w:fldChar w:fldCharType="begin">
          <w:fldData xml:space="preserve">ewANAAoACQAiAEYAaQBlAGwAZABJAEQAIgA6ACAAIgAzADAAYwAxADMANgBmADQALQAxAGUAMQBk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</w:fldData>
        </w:fldChar>
      </w:r>
      <w:r w:rsidR="00A631D3">
        <w:rPr>
          <w:rFonts w:ascii="Times New Roman" w:hAnsi="Times New Roman" w:cs="Courier New"/>
          <w:color w:val="000000"/>
          <w:szCs w:val="21"/>
        </w:rPr>
        <w:instrText>ADDIN NoteFirst.Ref.30c136f41e1d4ad1878b98ebf95c551e</w:instrText>
      </w:r>
      <w:r w:rsidR="00A631D3">
        <w:rPr>
          <w:rFonts w:ascii="Times New Roman" w:hAnsi="Times New Roman" w:cs="Courier New"/>
          <w:color w:val="000000"/>
          <w:szCs w:val="21"/>
        </w:rPr>
      </w:r>
      <w:r w:rsidR="00A631D3">
        <w:rPr>
          <w:rFonts w:ascii="Times New Roman" w:hAnsi="Times New Roman" w:cs="Courier New"/>
          <w:color w:val="000000"/>
          <w:szCs w:val="21"/>
        </w:rPr>
        <w:fldChar w:fldCharType="end"/>
      </w:r>
      <w:r w:rsidRPr="00043D22">
        <w:rPr>
          <w:rFonts w:ascii="Times New Roman" w:hAnsi="Times New Roman"/>
          <w:szCs w:val="21"/>
        </w:rPr>
        <w:t>的经验研究发现</w:t>
      </w:r>
      <w:r w:rsidRPr="00043D22">
        <w:rPr>
          <w:rFonts w:ascii="Times New Roman" w:hAnsi="Times New Roman"/>
          <w:szCs w:val="21"/>
        </w:rPr>
        <w:t>R&amp;D</w:t>
      </w:r>
      <w:r w:rsidRPr="00043D22">
        <w:rPr>
          <w:rFonts w:ascii="Times New Roman" w:hAnsi="Times New Roman"/>
          <w:szCs w:val="21"/>
        </w:rPr>
        <w:t>人员数量增长远远快于经济增长。</w:t>
      </w:r>
      <w:r w:rsidRPr="00043D22">
        <w:rPr>
          <w:rFonts w:ascii="Times New Roman" w:hAnsi="Times New Roman"/>
          <w:szCs w:val="21"/>
        </w:rPr>
        <w:t>Young</w:t>
      </w:r>
      <w:r w:rsidR="00255F56">
        <w:rPr>
          <w:rFonts w:ascii="Times New Roman" w:hAnsi="Times New Roman" w:hint="eastAsia"/>
          <w:szCs w:val="21"/>
        </w:rPr>
        <w:t>（</w:t>
      </w:r>
      <w:r w:rsidR="00255F56">
        <w:rPr>
          <w:rFonts w:ascii="Times New Roman" w:hAnsi="Times New Roman" w:hint="eastAsia"/>
          <w:szCs w:val="21"/>
        </w:rPr>
        <w:t>1</w:t>
      </w:r>
      <w:r w:rsidR="00255F56">
        <w:rPr>
          <w:rFonts w:ascii="Times New Roman" w:hAnsi="Times New Roman"/>
          <w:szCs w:val="21"/>
        </w:rPr>
        <w:t>998</w:t>
      </w:r>
      <w:r w:rsidR="00255F56">
        <w:rPr>
          <w:rFonts w:ascii="Times New Roman" w:hAnsi="Times New Roman" w:hint="eastAsia"/>
          <w:szCs w:val="21"/>
        </w:rPr>
        <w:t>）</w:t>
      </w:r>
      <w:r w:rsidR="00A631D3">
        <w:rPr>
          <w:rFonts w:ascii="Times New Roman" w:hAnsi="Times New Roman" w:cs="Courier New"/>
          <w:color w:val="000000"/>
          <w:szCs w:val="21"/>
        </w:rPr>
        <w:fldChar w:fldCharType="begin">
          <w:fldData xml:space="preserve">ewANAAoACQAiAEYAaQBlAGwAZABJAEQAIgA6ACAAIgAzADAAYwAxADMANgBmADQALQAxAGUAMQBk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</w:fldData>
        </w:fldChar>
      </w:r>
      <w:r w:rsidR="00A631D3">
        <w:rPr>
          <w:rFonts w:ascii="Times New Roman" w:hAnsi="Times New Roman" w:cs="Courier New"/>
          <w:color w:val="000000"/>
          <w:szCs w:val="21"/>
        </w:rPr>
        <w:instrText>ADDIN NoteFirst.Ref.30c136f41e1d4ad1878b98ebf95c551e</w:instrText>
      </w:r>
      <w:r w:rsidR="00A631D3">
        <w:rPr>
          <w:rFonts w:ascii="Times New Roman" w:hAnsi="Times New Roman" w:cs="Courier New"/>
          <w:color w:val="000000"/>
          <w:szCs w:val="21"/>
        </w:rPr>
      </w:r>
      <w:r w:rsidR="00A631D3">
        <w:rPr>
          <w:rFonts w:ascii="Times New Roman" w:hAnsi="Times New Roman" w:cs="Courier New"/>
          <w:color w:val="000000"/>
          <w:szCs w:val="21"/>
        </w:rPr>
        <w:fldChar w:fldCharType="end"/>
      </w:r>
      <w:r w:rsidRPr="00043D22">
        <w:rPr>
          <w:rFonts w:ascii="Times New Roman" w:hAnsi="Times New Roman"/>
          <w:szCs w:val="21"/>
        </w:rPr>
        <w:t>对此的解释是产品种类的增加带来专用技术的需求增加，这将会增加科研种类并摊薄每一类科研的投入，专用技术的外部性明显小于通用技术，因此，经济增长率并不像</w:t>
      </w:r>
      <w:r w:rsidRPr="00043D22">
        <w:rPr>
          <w:rFonts w:ascii="Times New Roman" w:hAnsi="Times New Roman"/>
          <w:szCs w:val="21"/>
        </w:rPr>
        <w:t>R&amp;D</w:t>
      </w:r>
      <w:r w:rsidRPr="00043D22">
        <w:rPr>
          <w:rFonts w:ascii="Times New Roman" w:hAnsi="Times New Roman"/>
          <w:szCs w:val="21"/>
        </w:rPr>
        <w:t>人员数量增长那样快。但无论如何，公共知识和通用技术的外部性仍然能够得到证实。</w:t>
      </w:r>
    </w:p>
    <w:p w14:paraId="6F520029" w14:textId="1A08BDC2" w:rsidR="00A079FD" w:rsidRPr="000A54EA" w:rsidRDefault="00A079FD" w:rsidP="00A079FD">
      <w:pPr>
        <w:spacing w:line="252" w:lineRule="auto"/>
        <w:ind w:firstLine="420"/>
        <w:rPr>
          <w:rFonts w:ascii="Times New Roman" w:hAnsi="Times New Roman"/>
        </w:rPr>
      </w:pPr>
      <w:r>
        <w:rPr>
          <w:rFonts w:ascii="Times New Roman" w:hAnsi="Times New Roman" w:hint="eastAsia"/>
        </w:rPr>
        <w:t>新增长理论将人口因素与生产率联系起来</w:t>
      </w:r>
      <w:r w:rsidR="00024585">
        <w:rPr>
          <w:rFonts w:ascii="Times New Roman" w:hAnsi="Times New Roman" w:hint="eastAsia"/>
        </w:rPr>
        <w:t>，有两个路径。</w:t>
      </w:r>
      <w:r w:rsidRPr="000A54EA">
        <w:rPr>
          <w:rFonts w:ascii="Times New Roman" w:hAnsi="Times New Roman" w:hint="eastAsia"/>
        </w:rPr>
        <w:t>一是人口因素</w:t>
      </w:r>
      <w:r w:rsidRPr="000A54EA">
        <w:rPr>
          <w:rFonts w:ascii="Times New Roman" w:hAnsi="Times New Roman" w:hint="eastAsia"/>
        </w:rPr>
        <w:t>-</w:t>
      </w:r>
      <w:r w:rsidRPr="000A54EA">
        <w:rPr>
          <w:rFonts w:ascii="Times New Roman" w:hAnsi="Times New Roman" w:hint="eastAsia"/>
        </w:rPr>
        <w:t>创意</w:t>
      </w:r>
      <w:r w:rsidRPr="000A54EA">
        <w:rPr>
          <w:rFonts w:ascii="Times New Roman" w:hAnsi="Times New Roman" w:hint="eastAsia"/>
        </w:rPr>
        <w:t>-</w:t>
      </w:r>
      <w:r w:rsidR="00013C66">
        <w:rPr>
          <w:rFonts w:ascii="Times New Roman" w:hAnsi="Times New Roman" w:hint="eastAsia"/>
        </w:rPr>
        <w:t>劳动生产率</w:t>
      </w:r>
      <w:r w:rsidRPr="000A54EA">
        <w:rPr>
          <w:rFonts w:ascii="Times New Roman" w:hAnsi="Times New Roman" w:hint="eastAsia"/>
        </w:rPr>
        <w:t>，二是人口因素</w:t>
      </w:r>
      <w:r w:rsidRPr="000A54EA">
        <w:rPr>
          <w:rFonts w:ascii="Times New Roman" w:hAnsi="Times New Roman" w:hint="eastAsia"/>
        </w:rPr>
        <w:t>-</w:t>
      </w:r>
      <w:r w:rsidRPr="000A54EA">
        <w:rPr>
          <w:rFonts w:ascii="Times New Roman" w:hAnsi="Times New Roman" w:hint="eastAsia"/>
        </w:rPr>
        <w:t>经济规模</w:t>
      </w:r>
      <w:r w:rsidRPr="000A54EA">
        <w:rPr>
          <w:rFonts w:ascii="Times New Roman" w:hAnsi="Times New Roman" w:hint="eastAsia"/>
        </w:rPr>
        <w:t>-</w:t>
      </w:r>
      <w:r w:rsidR="00013C66">
        <w:rPr>
          <w:rFonts w:ascii="Times New Roman" w:hAnsi="Times New Roman" w:hint="eastAsia"/>
        </w:rPr>
        <w:t>劳动生产率</w:t>
      </w:r>
      <w:r w:rsidR="00B7453B">
        <w:rPr>
          <w:rFonts w:ascii="Times New Roman" w:hAnsi="Times New Roman" w:hint="eastAsia"/>
        </w:rPr>
        <w:t>。第一个路径，</w:t>
      </w:r>
      <w:r w:rsidRPr="000A54EA">
        <w:rPr>
          <w:rFonts w:ascii="Times New Roman" w:hAnsi="Times New Roman" w:hint="eastAsia"/>
        </w:rPr>
        <w:t>从马尔萨斯陷阱论，到刘易斯二元论，再到新古典增长理论，也包括哈罗德</w:t>
      </w:r>
      <w:r w:rsidRPr="000A54EA">
        <w:rPr>
          <w:rFonts w:ascii="Times New Roman" w:hAnsi="Times New Roman" w:hint="eastAsia"/>
        </w:rPr>
        <w:t>-</w:t>
      </w:r>
      <w:r w:rsidR="004E3AF9">
        <w:rPr>
          <w:rFonts w:ascii="Times New Roman" w:hAnsi="Times New Roman" w:hint="eastAsia"/>
        </w:rPr>
        <w:t>多马模型，人口因素都通过</w:t>
      </w:r>
      <w:r w:rsidR="00EA3794">
        <w:rPr>
          <w:rFonts w:ascii="Times New Roman" w:hAnsi="Times New Roman" w:hint="eastAsia"/>
        </w:rPr>
        <w:t>要素</w:t>
      </w:r>
      <w:r w:rsidR="006A46A6">
        <w:rPr>
          <w:rFonts w:ascii="Times New Roman" w:hAnsi="Times New Roman" w:hint="eastAsia"/>
        </w:rPr>
        <w:t>投入</w:t>
      </w:r>
      <w:r w:rsidR="002B1551">
        <w:rPr>
          <w:rFonts w:ascii="Times New Roman" w:hAnsi="Times New Roman" w:hint="eastAsia"/>
        </w:rPr>
        <w:t>来</w:t>
      </w:r>
      <w:r w:rsidR="00EA3794">
        <w:rPr>
          <w:rFonts w:ascii="Times New Roman" w:hAnsi="Times New Roman" w:hint="eastAsia"/>
        </w:rPr>
        <w:t>发挥作用</w:t>
      </w:r>
      <w:r w:rsidR="00B15A87">
        <w:rPr>
          <w:rFonts w:ascii="Times New Roman" w:hAnsi="Times New Roman" w:hint="eastAsia"/>
        </w:rPr>
        <w:t>。</w:t>
      </w:r>
      <w:r w:rsidRPr="000A54EA">
        <w:rPr>
          <w:rFonts w:ascii="Times New Roman" w:hAnsi="Times New Roman" w:hint="eastAsia"/>
        </w:rPr>
        <w:t>Romer</w:t>
      </w:r>
      <w:r w:rsidRPr="000A54EA">
        <w:rPr>
          <w:rFonts w:ascii="Times New Roman" w:hAnsi="Times New Roman" w:hint="eastAsia"/>
        </w:rPr>
        <w:t>（</w:t>
      </w:r>
      <w:r w:rsidRPr="000A54EA">
        <w:rPr>
          <w:rFonts w:ascii="Times New Roman" w:hAnsi="Times New Roman" w:hint="eastAsia"/>
        </w:rPr>
        <w:t>1990</w:t>
      </w:r>
      <w:r w:rsidR="001F2C81">
        <w:rPr>
          <w:rFonts w:ascii="Times New Roman" w:hAnsi="Times New Roman" w:hint="eastAsia"/>
        </w:rPr>
        <w:t>）</w:t>
      </w:r>
      <w:r w:rsidRPr="000A54EA">
        <w:rPr>
          <w:rFonts w:ascii="Times New Roman" w:hAnsi="Times New Roman" w:hint="eastAsia"/>
        </w:rPr>
        <w:t>把人口因素引入到了余值之中，提出创意存在外部性，指出人口规模对于创意进而对于劳动生产率的促进作用。第二个路径，还未有特别大的进展。</w:t>
      </w:r>
      <w:r w:rsidRPr="000A54EA">
        <w:rPr>
          <w:rFonts w:ascii="Times New Roman" w:hAnsi="Times New Roman" w:hint="eastAsia"/>
        </w:rPr>
        <w:t>Romer</w:t>
      </w:r>
      <w:r w:rsidR="001F2C81">
        <w:rPr>
          <w:rFonts w:ascii="Times New Roman" w:hAnsi="Times New Roman" w:hint="eastAsia"/>
        </w:rPr>
        <w:t>（</w:t>
      </w:r>
      <w:r w:rsidR="001F2C81">
        <w:rPr>
          <w:rFonts w:ascii="Times New Roman" w:hAnsi="Times New Roman" w:hint="eastAsia"/>
        </w:rPr>
        <w:t>1</w:t>
      </w:r>
      <w:r w:rsidR="001F2C81">
        <w:rPr>
          <w:rFonts w:ascii="Times New Roman" w:hAnsi="Times New Roman"/>
        </w:rPr>
        <w:t>987</w:t>
      </w:r>
      <w:r w:rsidR="001F2C81">
        <w:rPr>
          <w:rFonts w:ascii="Times New Roman" w:hAnsi="Times New Roman" w:hint="eastAsia"/>
        </w:rPr>
        <w:t>）</w:t>
      </w:r>
      <w:r w:rsidRPr="000A54EA">
        <w:rPr>
          <w:rFonts w:ascii="Times New Roman" w:hAnsi="Times New Roman" w:hint="eastAsia"/>
        </w:rPr>
        <w:t>提出了人口因素通过</w:t>
      </w:r>
      <w:r w:rsidR="001F2C81">
        <w:rPr>
          <w:rFonts w:ascii="Times New Roman" w:hAnsi="Times New Roman" w:hint="eastAsia"/>
        </w:rPr>
        <w:t>产品多样性所代表的</w:t>
      </w:r>
      <w:r w:rsidRPr="000A54EA">
        <w:rPr>
          <w:rFonts w:ascii="Times New Roman" w:hAnsi="Times New Roman" w:hint="eastAsia"/>
        </w:rPr>
        <w:t>经济规模对经济增长（劳动生产率）的重要促进作用。从斯密《国富论》展示分工理论算起，这一思想脉络久远。</w:t>
      </w:r>
      <w:r w:rsidR="00263A65" w:rsidRPr="00263A65">
        <w:rPr>
          <w:rFonts w:ascii="Times New Roman" w:hAnsi="Times New Roman"/>
        </w:rPr>
        <w:t>Dixit</w:t>
      </w:r>
      <w:r w:rsidRPr="000A54EA">
        <w:rPr>
          <w:rFonts w:ascii="Times New Roman" w:hAnsi="Times New Roman" w:hint="eastAsia"/>
        </w:rPr>
        <w:t>、</w:t>
      </w:r>
      <w:r w:rsidR="00802517" w:rsidRPr="00802517">
        <w:rPr>
          <w:rFonts w:ascii="Times New Roman" w:hAnsi="Times New Roman"/>
        </w:rPr>
        <w:t>Stiglitz</w:t>
      </w:r>
      <w:r w:rsidRPr="000A54EA">
        <w:rPr>
          <w:rFonts w:ascii="Times New Roman" w:hAnsi="Times New Roman" w:hint="eastAsia"/>
        </w:rPr>
        <w:t>、</w:t>
      </w:r>
      <w:r w:rsidR="00C14641" w:rsidRPr="00C14641">
        <w:rPr>
          <w:rFonts w:ascii="Times New Roman" w:hAnsi="Times New Roman"/>
        </w:rPr>
        <w:t>Krugman</w:t>
      </w:r>
      <w:r w:rsidRPr="000A54EA">
        <w:rPr>
          <w:rFonts w:ascii="Times New Roman" w:hAnsi="Times New Roman" w:hint="eastAsia"/>
        </w:rPr>
        <w:t>和</w:t>
      </w:r>
      <w:r w:rsidR="00C14641" w:rsidRPr="00C14641">
        <w:rPr>
          <w:rFonts w:ascii="Times New Roman" w:hAnsi="Times New Roman"/>
        </w:rPr>
        <w:t>Xiaoka</w:t>
      </w:r>
      <w:r w:rsidR="00C14641">
        <w:rPr>
          <w:rFonts w:ascii="Times New Roman" w:hAnsi="Times New Roman"/>
        </w:rPr>
        <w:t>i Yang</w:t>
      </w:r>
      <w:r w:rsidRPr="000A54EA">
        <w:rPr>
          <w:rFonts w:ascii="Times New Roman" w:hAnsi="Times New Roman" w:hint="eastAsia"/>
        </w:rPr>
        <w:t>都有关于产品多样性的研究，分别是对分工理论、规模经济概念的阐释</w:t>
      </w:r>
      <w:r w:rsidR="000A3993">
        <w:rPr>
          <w:rStyle w:val="ac"/>
          <w:rFonts w:ascii="宋体" w:hAnsi="宋体"/>
          <w:color w:val="000000"/>
          <w:sz w:val="24"/>
        </w:rPr>
        <w:footnoteReference w:id="3"/>
      </w:r>
      <w:r w:rsidRPr="000A54EA">
        <w:rPr>
          <w:rFonts w:ascii="Times New Roman" w:hAnsi="Times New Roman" w:hint="eastAsia"/>
        </w:rPr>
        <w:t>。</w:t>
      </w:r>
      <w:r w:rsidR="003B6BD7" w:rsidRPr="00BE4BF1">
        <w:rPr>
          <w:rFonts w:ascii="Times New Roman" w:eastAsiaTheme="minorHAnsi" w:hAnsi="Times New Roman"/>
          <w:szCs w:val="21"/>
        </w:rPr>
        <w:t>Acemoglu &amp; Linn</w:t>
      </w:r>
      <w:r w:rsidR="003B6BD7">
        <w:rPr>
          <w:rFonts w:ascii="宋体" w:hAnsi="宋体" w:hint="eastAsia"/>
          <w:color w:val="000000"/>
        </w:rPr>
        <w:t>（2</w:t>
      </w:r>
      <w:r w:rsidR="003B6BD7">
        <w:rPr>
          <w:rFonts w:ascii="宋体" w:hAnsi="宋体"/>
          <w:color w:val="000000"/>
        </w:rPr>
        <w:t>004</w:t>
      </w:r>
      <w:r w:rsidR="003B6BD7">
        <w:rPr>
          <w:rFonts w:ascii="宋体" w:hAnsi="宋体" w:hint="eastAsia"/>
          <w:color w:val="000000"/>
        </w:rPr>
        <w:t>）分析了市场规模对新药进入和医药创新的影响，聚焦于由美国人口趋势驱动的外生变化</w:t>
      </w:r>
      <w:r w:rsidR="003B6BD7" w:rsidRPr="00BC4EBF">
        <w:rPr>
          <w:rFonts w:ascii="宋体" w:hAnsi="宋体" w:hint="eastAsia"/>
          <w:color w:val="000000"/>
        </w:rPr>
        <w:t>发现，一个药物类别潜在市场规模增加</w:t>
      </w:r>
      <w:r w:rsidR="003B6BD7" w:rsidRPr="00BC4EBF">
        <w:rPr>
          <w:rFonts w:ascii="宋体" w:hAnsi="宋体"/>
          <w:color w:val="000000"/>
        </w:rPr>
        <w:t>1%，导致该类别新药数量增加4%至6%</w:t>
      </w:r>
      <w:r w:rsidR="003B6BD7">
        <w:rPr>
          <w:rFonts w:ascii="宋体" w:hAnsi="宋体" w:hint="eastAsia"/>
          <w:color w:val="000000"/>
        </w:rPr>
        <w:t>。</w:t>
      </w:r>
      <w:r w:rsidRPr="000A54EA">
        <w:rPr>
          <w:rFonts w:ascii="Times New Roman" w:hAnsi="Times New Roman" w:hint="eastAsia"/>
        </w:rPr>
        <w:t>Br</w:t>
      </w:r>
      <w:r w:rsidR="00542E55">
        <w:rPr>
          <w:rFonts w:ascii="Times New Roman" w:hAnsi="Times New Roman" w:hint="eastAsia"/>
        </w:rPr>
        <w:t>oda</w:t>
      </w:r>
      <w:r w:rsidR="006E7D7E">
        <w:rPr>
          <w:rFonts w:ascii="Times New Roman" w:hAnsi="Times New Roman" w:hint="eastAsia"/>
        </w:rPr>
        <w:t xml:space="preserve"> e</w:t>
      </w:r>
      <w:r w:rsidR="002231F0">
        <w:rPr>
          <w:rFonts w:ascii="Times New Roman" w:hAnsi="Times New Roman" w:hint="eastAsia"/>
        </w:rPr>
        <w:t>t</w:t>
      </w:r>
      <w:r w:rsidR="002231F0">
        <w:rPr>
          <w:rFonts w:ascii="Times New Roman" w:hAnsi="Times New Roman"/>
        </w:rPr>
        <w:t xml:space="preserve"> </w:t>
      </w:r>
      <w:r w:rsidR="006E7D7E">
        <w:rPr>
          <w:rFonts w:ascii="Times New Roman" w:hAnsi="Times New Roman" w:hint="eastAsia"/>
        </w:rPr>
        <w:t>al</w:t>
      </w:r>
      <w:r w:rsidR="00BC15AF">
        <w:rPr>
          <w:rFonts w:ascii="Times New Roman" w:hAnsi="Times New Roman" w:hint="eastAsia"/>
        </w:rPr>
        <w:t>（</w:t>
      </w:r>
      <w:r w:rsidR="00BC15AF">
        <w:rPr>
          <w:rFonts w:ascii="Times New Roman" w:hAnsi="Times New Roman" w:hint="eastAsia"/>
        </w:rPr>
        <w:t>2</w:t>
      </w:r>
      <w:r w:rsidR="00BC15AF">
        <w:rPr>
          <w:rFonts w:ascii="Times New Roman" w:hAnsi="Times New Roman"/>
        </w:rPr>
        <w:t>006</w:t>
      </w:r>
      <w:r w:rsidR="00BC15AF">
        <w:rPr>
          <w:rFonts w:ascii="Times New Roman" w:hAnsi="Times New Roman" w:hint="eastAsia"/>
        </w:rPr>
        <w:t>）</w:t>
      </w:r>
      <w:r w:rsidRPr="000A54EA">
        <w:rPr>
          <w:rFonts w:ascii="Times New Roman" w:hAnsi="Times New Roman" w:hint="eastAsia"/>
        </w:rPr>
        <w:t>利用</w:t>
      </w:r>
      <w:r w:rsidRPr="000A54EA">
        <w:rPr>
          <w:rFonts w:ascii="Times New Roman" w:hAnsi="Times New Roman" w:hint="eastAsia"/>
        </w:rPr>
        <w:t>73</w:t>
      </w:r>
      <w:r w:rsidRPr="000A54EA">
        <w:rPr>
          <w:rFonts w:ascii="Times New Roman" w:hAnsi="Times New Roman" w:hint="eastAsia"/>
        </w:rPr>
        <w:t>个国家和地区</w:t>
      </w:r>
      <w:r w:rsidRPr="000A54EA">
        <w:rPr>
          <w:rFonts w:ascii="Times New Roman" w:hAnsi="Times New Roman" w:hint="eastAsia"/>
        </w:rPr>
        <w:t>1994-2003</w:t>
      </w:r>
      <w:r w:rsidRPr="000A54EA">
        <w:rPr>
          <w:rFonts w:ascii="Times New Roman" w:hAnsi="Times New Roman" w:hint="eastAsia"/>
        </w:rPr>
        <w:t>年的贸易数据来检验产品种类对于生产率水平和增长的正向影响。钟春平（</w:t>
      </w:r>
      <w:r w:rsidRPr="000A54EA">
        <w:rPr>
          <w:rFonts w:ascii="Times New Roman" w:hAnsi="Times New Roman" w:hint="eastAsia"/>
        </w:rPr>
        <w:t>2011</w:t>
      </w:r>
      <w:r w:rsidRPr="000A54EA">
        <w:rPr>
          <w:rFonts w:ascii="Times New Roman" w:hAnsi="Times New Roman" w:hint="eastAsia"/>
        </w:rPr>
        <w:t>）认为产品多样性具有增长效应</w:t>
      </w:r>
      <w:r w:rsidR="007E76DE">
        <w:rPr>
          <w:rFonts w:ascii="Times New Roman" w:hAnsi="Times New Roman" w:hint="eastAsia"/>
        </w:rPr>
        <w:t>。</w:t>
      </w:r>
      <w:r w:rsidRPr="000A54EA">
        <w:rPr>
          <w:rFonts w:ascii="Times New Roman" w:hAnsi="Times New Roman" w:hint="eastAsia"/>
        </w:rPr>
        <w:t>但是，迄今为止，产品多样性还没有进入增长核算。</w:t>
      </w:r>
      <w:r w:rsidR="00380324">
        <w:rPr>
          <w:rFonts w:ascii="宋体" w:hAnsi="宋体" w:hint="eastAsia"/>
          <w:color w:val="000000"/>
        </w:rPr>
        <w:t>总之</w:t>
      </w:r>
      <w:r w:rsidR="00297C50">
        <w:rPr>
          <w:rFonts w:ascii="宋体" w:hAnsi="宋体" w:hint="eastAsia"/>
          <w:color w:val="000000"/>
        </w:rPr>
        <w:t>，生产率的增长既来自于</w:t>
      </w:r>
      <w:r w:rsidR="009E2298">
        <w:rPr>
          <w:rFonts w:ascii="宋体" w:hAnsi="宋体" w:hint="eastAsia"/>
          <w:color w:val="000000"/>
        </w:rPr>
        <w:t>科研的外溢效应</w:t>
      </w:r>
      <w:r w:rsidR="00297C50">
        <w:rPr>
          <w:rFonts w:ascii="宋体" w:hAnsi="宋体" w:hint="eastAsia"/>
          <w:color w:val="000000"/>
        </w:rPr>
        <w:t>，又来自</w:t>
      </w:r>
      <w:r w:rsidR="009E2298">
        <w:rPr>
          <w:rFonts w:ascii="宋体" w:hAnsi="宋体" w:hint="eastAsia"/>
          <w:color w:val="000000"/>
        </w:rPr>
        <w:t>中间产品种类不断增长所引起的劳动专业化分工的增加</w:t>
      </w:r>
      <w:r w:rsidR="00297C50">
        <w:rPr>
          <w:rFonts w:ascii="宋体" w:hAnsi="宋体" w:hint="eastAsia"/>
          <w:color w:val="000000"/>
        </w:rPr>
        <w:t>。</w:t>
      </w:r>
    </w:p>
    <w:p w14:paraId="577CF4E3" w14:textId="2725BE5D" w:rsidR="00294FD4" w:rsidRDefault="006C0F22" w:rsidP="00294FD4">
      <w:pPr>
        <w:spacing w:line="252" w:lineRule="auto"/>
        <w:ind w:firstLineChars="200" w:firstLine="420"/>
        <w:rPr>
          <w:rFonts w:ascii="Times New Roman" w:hAnsi="Times New Roman"/>
        </w:rPr>
      </w:pPr>
      <w:r w:rsidRPr="00F822EF">
        <w:rPr>
          <w:rFonts w:ascii="Times New Roman" w:hAnsi="Times New Roman"/>
        </w:rPr>
        <w:t>Cai &amp; Zhao</w:t>
      </w:r>
      <w:r w:rsidR="00B7755B">
        <w:rPr>
          <w:rFonts w:ascii="Times New Roman" w:hAnsi="Times New Roman" w:hint="eastAsia"/>
        </w:rPr>
        <w:t>（</w:t>
      </w:r>
      <w:r w:rsidR="00B7755B">
        <w:rPr>
          <w:rFonts w:ascii="Times New Roman" w:hAnsi="Times New Roman" w:hint="eastAsia"/>
        </w:rPr>
        <w:t>2</w:t>
      </w:r>
      <w:r w:rsidR="00B7755B">
        <w:rPr>
          <w:rFonts w:ascii="Times New Roman" w:hAnsi="Times New Roman"/>
        </w:rPr>
        <w:t>013</w:t>
      </w:r>
      <w:r w:rsidR="00B7755B">
        <w:rPr>
          <w:rFonts w:ascii="Times New Roman" w:hAnsi="Times New Roman" w:hint="eastAsia"/>
        </w:rPr>
        <w:t>）</w:t>
      </w:r>
      <w:r w:rsidR="00FA26A0">
        <w:rPr>
          <w:rFonts w:ascii="Times New Roman" w:hAnsi="Times New Roman" w:hint="eastAsia"/>
        </w:rPr>
        <w:t>对</w:t>
      </w:r>
      <w:r w:rsidR="004C0DC6" w:rsidRPr="00F822EF">
        <w:rPr>
          <w:rFonts w:ascii="Times New Roman" w:hAnsi="Times New Roman"/>
        </w:rPr>
        <w:t>人口</w:t>
      </w:r>
      <w:r w:rsidR="00FA26A0">
        <w:rPr>
          <w:rFonts w:ascii="Times New Roman" w:hAnsi="Times New Roman" w:hint="eastAsia"/>
        </w:rPr>
        <w:t>红利进行了增长核算</w:t>
      </w:r>
      <w:r w:rsidR="00166907">
        <w:rPr>
          <w:rFonts w:ascii="Times New Roman" w:hAnsi="Times New Roman" w:hint="eastAsia"/>
        </w:rPr>
        <w:t>，发现</w:t>
      </w:r>
      <w:r w:rsidR="00E51415">
        <w:rPr>
          <w:rFonts w:ascii="Times New Roman" w:hAnsi="Times New Roman" w:hint="eastAsia"/>
          <w:szCs w:val="21"/>
        </w:rPr>
        <w:t>人口红利对</w:t>
      </w:r>
      <w:r w:rsidR="00F84999">
        <w:rPr>
          <w:rFonts w:ascii="Times New Roman" w:hAnsi="Times New Roman" w:hint="eastAsia"/>
          <w:szCs w:val="21"/>
        </w:rPr>
        <w:t>中国</w:t>
      </w:r>
      <w:r w:rsidR="00F84999">
        <w:rPr>
          <w:rFonts w:ascii="Times New Roman" w:hAnsi="Times New Roman" w:hint="eastAsia"/>
          <w:szCs w:val="21"/>
        </w:rPr>
        <w:t>1</w:t>
      </w:r>
      <w:r w:rsidR="00F84999">
        <w:rPr>
          <w:rFonts w:ascii="Times New Roman" w:hAnsi="Times New Roman"/>
          <w:szCs w:val="21"/>
        </w:rPr>
        <w:t>982-2010</w:t>
      </w:r>
      <w:r w:rsidR="00F84999">
        <w:rPr>
          <w:rFonts w:ascii="Times New Roman" w:hAnsi="Times New Roman" w:hint="eastAsia"/>
          <w:szCs w:val="21"/>
        </w:rPr>
        <w:t>年</w:t>
      </w:r>
      <w:r w:rsidR="00E51415">
        <w:rPr>
          <w:rFonts w:ascii="Times New Roman" w:hAnsi="Times New Roman" w:hint="eastAsia"/>
          <w:szCs w:val="21"/>
        </w:rPr>
        <w:t>经济增长的贡献约</w:t>
      </w:r>
      <w:r w:rsidR="00E51415">
        <w:rPr>
          <w:rFonts w:ascii="Times New Roman" w:hAnsi="Times New Roman" w:hint="eastAsia"/>
          <w:szCs w:val="21"/>
        </w:rPr>
        <w:t>6</w:t>
      </w:r>
      <w:r w:rsidR="00E51415">
        <w:rPr>
          <w:rFonts w:ascii="Times New Roman" w:hAnsi="Times New Roman"/>
          <w:szCs w:val="21"/>
        </w:rPr>
        <w:t>.7</w:t>
      </w:r>
      <w:r w:rsidR="00E51415">
        <w:rPr>
          <w:rFonts w:ascii="Times New Roman" w:hAnsi="Times New Roman" w:hint="eastAsia"/>
          <w:szCs w:val="21"/>
        </w:rPr>
        <w:t>%</w:t>
      </w:r>
      <w:r w:rsidR="00E51415">
        <w:rPr>
          <w:rFonts w:ascii="Times New Roman" w:hAnsi="Times New Roman" w:hint="eastAsia"/>
          <w:szCs w:val="21"/>
        </w:rPr>
        <w:t>。</w:t>
      </w:r>
      <w:r w:rsidR="00E73B17">
        <w:rPr>
          <w:rFonts w:ascii="Times New Roman" w:hAnsi="Times New Roman" w:hint="eastAsia"/>
          <w:szCs w:val="21"/>
        </w:rPr>
        <w:t>增长核算方程引入了</w:t>
      </w:r>
      <w:r w:rsidR="006E558E">
        <w:rPr>
          <w:rFonts w:ascii="Times New Roman" w:hAnsi="Times New Roman" w:hint="eastAsia"/>
          <w:szCs w:val="21"/>
        </w:rPr>
        <w:t>劳动就业率，</w:t>
      </w:r>
      <w:r w:rsidR="001058A6">
        <w:rPr>
          <w:rFonts w:ascii="Times New Roman" w:hAnsi="Times New Roman" w:hint="eastAsia"/>
          <w:szCs w:val="21"/>
        </w:rPr>
        <w:t>但由于方程形式的原因，</w:t>
      </w:r>
      <w:r w:rsidR="008D23F1" w:rsidRPr="009F4094">
        <w:rPr>
          <w:rFonts w:ascii="Times New Roman" w:hAnsi="Times New Roman" w:hint="eastAsia"/>
        </w:rPr>
        <w:t>劳动力市场的改善</w:t>
      </w:r>
      <w:r w:rsidR="003D31C2">
        <w:rPr>
          <w:rFonts w:ascii="Times New Roman" w:hAnsi="Times New Roman" w:hint="eastAsia"/>
        </w:rPr>
        <w:t>对经济增长</w:t>
      </w:r>
      <w:r w:rsidR="008D23F1">
        <w:rPr>
          <w:rFonts w:ascii="Times New Roman" w:hAnsi="Times New Roman" w:hint="eastAsia"/>
        </w:rPr>
        <w:t>的贡献非常小</w:t>
      </w:r>
      <w:r w:rsidR="00E73B17">
        <w:rPr>
          <w:rFonts w:ascii="Times New Roman" w:hAnsi="Times New Roman" w:hint="eastAsia"/>
          <w:szCs w:val="21"/>
        </w:rPr>
        <w:t>，</w:t>
      </w:r>
      <w:r w:rsidR="00125B36">
        <w:rPr>
          <w:rFonts w:ascii="Times New Roman" w:hAnsi="Times New Roman" w:hint="eastAsia"/>
          <w:szCs w:val="21"/>
        </w:rPr>
        <w:t>而且</w:t>
      </w:r>
      <w:r w:rsidR="00125B36" w:rsidRPr="00F822EF">
        <w:rPr>
          <w:rFonts w:ascii="Times New Roman" w:hAnsi="Times New Roman"/>
          <w:kern w:val="0"/>
          <w:szCs w:val="21"/>
        </w:rPr>
        <w:t>全要素生产率与人口抚养比、</w:t>
      </w:r>
      <w:r w:rsidR="00125B36">
        <w:rPr>
          <w:rFonts w:ascii="Times New Roman" w:hAnsi="Times New Roman" w:hint="eastAsia"/>
          <w:kern w:val="0"/>
          <w:szCs w:val="21"/>
        </w:rPr>
        <w:t>劳动力市场的改善</w:t>
      </w:r>
      <w:r w:rsidR="00125B36" w:rsidRPr="00F822EF">
        <w:rPr>
          <w:rFonts w:ascii="Times New Roman" w:hAnsi="Times New Roman"/>
          <w:kern w:val="0"/>
          <w:szCs w:val="21"/>
        </w:rPr>
        <w:t>都没有关系，</w:t>
      </w:r>
      <w:r w:rsidR="00125B36" w:rsidRPr="00F822EF">
        <w:rPr>
          <w:rFonts w:ascii="Times New Roman" w:hAnsi="Times New Roman"/>
        </w:rPr>
        <w:t>人口因素与全要素生产率被隔离开来。</w:t>
      </w:r>
      <w:r w:rsidR="00294FD4" w:rsidRPr="00294FD4">
        <w:rPr>
          <w:rFonts w:ascii="Times New Roman" w:hAnsi="Times New Roman" w:hint="eastAsia"/>
        </w:rPr>
        <w:t>这仍然是一个新古典的增长核算，较之已有的研究，不同之</w:t>
      </w:r>
      <w:r w:rsidR="0036618E">
        <w:rPr>
          <w:rFonts w:ascii="Times New Roman" w:hAnsi="Times New Roman" w:hint="eastAsia"/>
        </w:rPr>
        <w:t>处是将就业表示为人口、抚养比和劳动就业率。如果将生产函数写成劳均</w:t>
      </w:r>
      <w:r w:rsidR="00294FD4" w:rsidRPr="00294FD4">
        <w:rPr>
          <w:rFonts w:ascii="Times New Roman" w:hAnsi="Times New Roman" w:hint="eastAsia"/>
        </w:rPr>
        <w:t>产出形式：</w:t>
      </w:r>
    </w:p>
    <w:p w14:paraId="086CD070" w14:textId="2D4A68FE" w:rsidR="0036618E" w:rsidRPr="007B0FA2" w:rsidRDefault="002E468D" w:rsidP="00294FD4">
      <w:pPr>
        <w:spacing w:line="252" w:lineRule="auto"/>
        <w:ind w:firstLineChars="200" w:firstLine="440"/>
        <w:rPr>
          <w:rFonts w:ascii="Times New Roman" w:hAnsi="Times New Roman"/>
          <w:sz w:val="20"/>
        </w:rPr>
      </w:pPr>
      <m:oMathPara>
        <m:oMathParaPr>
          <m:jc m:val="right"/>
        </m:oMathParaPr>
        <m:oMath>
          <m:f>
            <m:fPr>
              <m:ctrlPr>
                <w:rPr>
                  <w:rFonts w:ascii="Cambria Math" w:eastAsiaTheme="minorHAnsi" w:hAnsi="Cambria Math" w:cs="Calibri"/>
                  <w:sz w:val="22"/>
                  <w:lang w:val="zh-TW" w:eastAsia="zh-TW"/>
                </w:rPr>
              </m:ctrlPr>
            </m:fPr>
            <m:num>
              <m:r>
                <w:rPr>
                  <w:rFonts w:ascii="Cambria Math" w:eastAsiaTheme="minorHAnsi" w:hAnsi="Cambria Math" w:cs="Calibri"/>
                  <w:sz w:val="22"/>
                  <w:lang w:val="zh-TW" w:eastAsia="zh-TW"/>
                </w:rPr>
                <m:t>Y</m:t>
              </m:r>
            </m:num>
            <m:den>
              <m:r>
                <w:rPr>
                  <w:rFonts w:ascii="Cambria Math" w:eastAsiaTheme="minorHAnsi" w:hAnsi="Cambria Math" w:cs="Calibri"/>
                  <w:sz w:val="22"/>
                  <w:lang w:val="zh-TW" w:eastAsia="zh-TW"/>
                </w:rPr>
                <m:t>L</m:t>
              </m:r>
            </m:den>
          </m:f>
          <m:r>
            <m:rPr>
              <m:sty m:val="p"/>
            </m:rPr>
            <w:rPr>
              <w:rFonts w:ascii="Cambria Math" w:eastAsiaTheme="minorHAnsi" w:hAnsi="Cambria Math" w:cs="Calibri"/>
              <w:sz w:val="22"/>
              <w:lang w:val="zh-TW" w:eastAsia="zh-TW"/>
            </w:rPr>
            <m:t>=</m:t>
          </m:r>
          <m:r>
            <w:rPr>
              <w:rFonts w:ascii="Cambria Math" w:eastAsiaTheme="minorHAnsi" w:hAnsi="Cambria Math" w:cs="Calibri"/>
              <w:sz w:val="22"/>
              <w:lang w:val="zh-TW" w:eastAsia="zh-TW"/>
            </w:rPr>
            <m:t>A</m:t>
          </m:r>
          <m:r>
            <m:rPr>
              <m:sty m:val="p"/>
            </m:rPr>
            <w:rPr>
              <w:rFonts w:ascii="Cambria Math" w:eastAsiaTheme="minorHAnsi" w:hAnsi="Cambria Math" w:cs="Calibri"/>
              <w:sz w:val="22"/>
              <w:lang w:val="zh-TW" w:eastAsia="zh-TW"/>
            </w:rPr>
            <m:t>∙</m:t>
          </m:r>
          <m:sSup>
            <m:sSupPr>
              <m:ctrlPr>
                <w:rPr>
                  <w:rFonts w:ascii="Cambria Math" w:eastAsiaTheme="minorHAnsi" w:hAnsi="Cambria Math" w:cs="Calibri"/>
                  <w:sz w:val="22"/>
                  <w:lang w:val="zh-TW" w:eastAsia="zh-TW"/>
                </w:rPr>
              </m:ctrlPr>
            </m:sSupPr>
            <m:e>
              <m:d>
                <m:dPr>
                  <m:begChr m:val="["/>
                  <m:endChr m:val="]"/>
                  <m:ctrlPr>
                    <w:rPr>
                      <w:rFonts w:ascii="Cambria Math" w:eastAsiaTheme="minorHAnsi" w:hAnsi="Cambria Math" w:cs="Calibri"/>
                      <w:sz w:val="22"/>
                      <w:lang w:val="zh-TW" w:eastAsia="zh-TW"/>
                    </w:rPr>
                  </m:ctrlPr>
                </m:dPr>
                <m:e>
                  <m:f>
                    <m:fPr>
                      <m:ctrlPr>
                        <w:rPr>
                          <w:rFonts w:ascii="Cambria Math" w:eastAsiaTheme="minorHAnsi" w:hAnsi="Cambria Math" w:cs="Calibri"/>
                          <w:sz w:val="22"/>
                          <w:lang w:val="zh-TW" w:eastAsia="zh-TW"/>
                        </w:rPr>
                      </m:ctrlPr>
                    </m:fPr>
                    <m:num>
                      <m:r>
                        <w:rPr>
                          <w:rFonts w:ascii="Cambria Math" w:eastAsiaTheme="minorHAnsi" w:hAnsi="Cambria Math" w:cs="Calibri"/>
                          <w:sz w:val="22"/>
                          <w:lang w:val="zh-TW" w:eastAsia="zh-TW"/>
                        </w:rPr>
                        <m:t>K</m:t>
                      </m:r>
                      <m:r>
                        <m:rPr>
                          <m:sty m:val="p"/>
                        </m:rPr>
                        <w:rPr>
                          <w:rFonts w:ascii="Cambria Math" w:eastAsiaTheme="minorHAnsi" w:hAnsi="Cambria Math" w:cs="Calibri"/>
                          <w:sz w:val="22"/>
                          <w:lang w:val="zh-TW" w:eastAsia="zh-TW"/>
                        </w:rPr>
                        <m:t>∙</m:t>
                      </m:r>
                      <m:d>
                        <m:dPr>
                          <m:ctrlPr>
                            <w:rPr>
                              <w:rFonts w:ascii="Cambria Math" w:eastAsiaTheme="minorHAnsi" w:hAnsi="Cambria Math" w:cs="Calibri"/>
                              <w:sz w:val="22"/>
                              <w:lang w:val="zh-TW" w:eastAsia="zh-TW"/>
                            </w:rPr>
                          </m:ctrlPr>
                        </m:dPr>
                        <m:e>
                          <m:r>
                            <m:rPr>
                              <m:sty m:val="p"/>
                            </m:rPr>
                            <w:rPr>
                              <w:rFonts w:ascii="Cambria Math" w:eastAsiaTheme="minorHAnsi" w:hAnsi="Cambria Math" w:cs="Calibri"/>
                              <w:sz w:val="22"/>
                              <w:lang w:val="zh-TW" w:eastAsia="zh-TW"/>
                            </w:rPr>
                            <m:t>1+</m:t>
                          </m:r>
                          <m:r>
                            <w:rPr>
                              <w:rFonts w:ascii="Cambria Math" w:eastAsiaTheme="minorHAnsi" w:hAnsi="Cambria Math" w:cs="Calibri"/>
                              <w:sz w:val="22"/>
                              <w:lang w:val="zh-TW" w:eastAsia="zh-TW"/>
                            </w:rPr>
                            <m:t>DR</m:t>
                          </m:r>
                        </m:e>
                      </m:d>
                    </m:num>
                    <m:den>
                      <m:r>
                        <w:rPr>
                          <w:rFonts w:ascii="Cambria Math" w:eastAsiaTheme="minorHAnsi" w:hAnsi="Cambria Math" w:cs="Calibri"/>
                          <w:sz w:val="22"/>
                          <w:lang w:val="zh-TW" w:eastAsia="zh-TW"/>
                        </w:rPr>
                        <m:t>POP</m:t>
                      </m:r>
                      <m:r>
                        <m:rPr>
                          <m:sty m:val="p"/>
                        </m:rPr>
                        <w:rPr>
                          <w:rFonts w:ascii="Cambria Math" w:eastAsiaTheme="minorHAnsi" w:hAnsi="Cambria Math" w:cs="Calibri"/>
                          <w:sz w:val="22"/>
                          <w:lang w:val="zh-TW" w:eastAsia="zh-TW"/>
                        </w:rPr>
                        <m:t>∙</m:t>
                      </m:r>
                      <m:r>
                        <w:rPr>
                          <w:rFonts w:ascii="Cambria Math" w:eastAsiaTheme="minorHAnsi" w:hAnsi="Cambria Math" w:cs="Calibri"/>
                          <w:sz w:val="22"/>
                          <w:lang w:val="zh-TW" w:eastAsia="zh-TW"/>
                        </w:rPr>
                        <m:t>EP</m:t>
                      </m:r>
                    </m:den>
                  </m:f>
                </m:e>
              </m:d>
            </m:e>
            <m:sup>
              <m:r>
                <w:rPr>
                  <w:rFonts w:ascii="Cambria Math" w:eastAsiaTheme="minorHAnsi" w:hAnsi="Cambria Math" w:cs="Calibri"/>
                  <w:sz w:val="22"/>
                  <w:lang w:val="zh-TW" w:eastAsia="zh-TW"/>
                </w:rPr>
                <m:t>α</m:t>
              </m:r>
            </m:sup>
          </m:sSup>
          <m:r>
            <m:rPr>
              <m:sty m:val="p"/>
            </m:rPr>
            <w:rPr>
              <w:rFonts w:ascii="Cambria Math" w:eastAsiaTheme="minorHAnsi" w:hAnsi="Cambria Math" w:cs="Calibri"/>
              <w:sz w:val="22"/>
              <w:lang w:val="zh-TW" w:eastAsia="zh-TW"/>
            </w:rPr>
            <m:t>∙</m:t>
          </m:r>
          <m:sSup>
            <m:sSupPr>
              <m:ctrlPr>
                <w:rPr>
                  <w:rFonts w:ascii="Cambria Math" w:eastAsiaTheme="minorHAnsi" w:hAnsi="Cambria Math" w:cs="Calibri"/>
                  <w:sz w:val="22"/>
                  <w:lang w:val="zh-TW" w:eastAsia="zh-TW"/>
                </w:rPr>
              </m:ctrlPr>
            </m:sSupPr>
            <m:e>
              <m:r>
                <w:rPr>
                  <w:rFonts w:ascii="Cambria Math" w:eastAsiaTheme="minorHAnsi" w:hAnsi="Cambria Math" w:cs="Calibri"/>
                  <w:sz w:val="22"/>
                  <w:lang w:val="zh-TW" w:eastAsia="zh-TW"/>
                </w:rPr>
                <m:t>h</m:t>
              </m:r>
            </m:e>
            <m:sup>
              <m:r>
                <m:rPr>
                  <m:sty m:val="p"/>
                </m:rPr>
                <w:rPr>
                  <w:rFonts w:ascii="Cambria Math" w:eastAsiaTheme="minorHAnsi" w:hAnsi="Cambria Math" w:cs="Calibri"/>
                  <w:sz w:val="22"/>
                  <w:lang w:val="zh-TW" w:eastAsia="zh-TW"/>
                </w:rPr>
                <m:t>1-</m:t>
              </m:r>
              <m:r>
                <w:rPr>
                  <w:rFonts w:ascii="Cambria Math" w:eastAsiaTheme="minorHAnsi" w:hAnsi="Cambria Math" w:cs="Calibri"/>
                  <w:sz w:val="22"/>
                  <w:lang w:val="zh-TW" w:eastAsia="zh-TW"/>
                </w:rPr>
                <m:t>α</m:t>
              </m:r>
            </m:sup>
          </m:sSup>
          <m:r>
            <m:rPr>
              <m:sty m:val="p"/>
            </m:rPr>
            <w:rPr>
              <w:rFonts w:ascii="Cambria Math" w:eastAsiaTheme="minorHAnsi" w:hAnsi="Cambria Math" w:cs="Calibri"/>
              <w:sz w:val="22"/>
              <w:lang w:val="zh-TW" w:eastAsia="zh-TW"/>
            </w:rPr>
            <m:t xml:space="preserve">                        (3)</m:t>
          </m:r>
        </m:oMath>
      </m:oMathPara>
    </w:p>
    <w:p w14:paraId="662B5543" w14:textId="333E9DAF" w:rsidR="00C337E4" w:rsidRPr="007B0FA2" w:rsidRDefault="00294FD4" w:rsidP="00805BBC">
      <w:pPr>
        <w:spacing w:line="252" w:lineRule="auto"/>
        <w:ind w:firstLineChars="200" w:firstLine="420"/>
        <w:rPr>
          <w:rFonts w:ascii="Times New Roman" w:hAnsi="Times New Roman"/>
        </w:rPr>
      </w:pPr>
      <w:r w:rsidRPr="00294FD4">
        <w:rPr>
          <w:rFonts w:ascii="Times New Roman" w:hAnsi="Times New Roman" w:hint="eastAsia"/>
        </w:rPr>
        <w:t>这就能发现，新古典核算方程引入人口因素后，人口数量</w:t>
      </w:r>
      <w:r w:rsidRPr="00294FD4">
        <w:rPr>
          <w:rFonts w:ascii="Times New Roman" w:hAnsi="Times New Roman" w:hint="eastAsia"/>
        </w:rPr>
        <w:t>POP</w:t>
      </w:r>
      <w:r w:rsidRPr="00294FD4">
        <w:rPr>
          <w:rFonts w:ascii="Times New Roman" w:hAnsi="Times New Roman" w:hint="eastAsia"/>
        </w:rPr>
        <w:t>和年龄结构</w:t>
      </w:r>
      <w:r w:rsidRPr="00294FD4">
        <w:rPr>
          <w:rFonts w:ascii="Times New Roman" w:hAnsi="Times New Roman" w:hint="eastAsia"/>
        </w:rPr>
        <w:t>(1+DR)</w:t>
      </w:r>
      <w:r w:rsidRPr="00294FD4">
        <w:rPr>
          <w:rFonts w:ascii="Times New Roman" w:hAnsi="Times New Roman" w:hint="eastAsia"/>
        </w:rPr>
        <w:t>仅作为“要素投入”发挥作用，不对全要素生产率有影响。</w:t>
      </w:r>
      <w:r w:rsidR="001650F5" w:rsidRPr="00F822EF">
        <w:rPr>
          <w:rFonts w:ascii="Times New Roman" w:hAnsi="Times New Roman"/>
        </w:rPr>
        <w:t>因此，</w:t>
      </w:r>
      <w:r w:rsidR="001650F5" w:rsidRPr="00F822EF">
        <w:rPr>
          <w:rFonts w:ascii="Times New Roman" w:hAnsi="Times New Roman"/>
        </w:rPr>
        <w:t>Cai &amp; Zhao</w:t>
      </w:r>
      <w:r w:rsidR="001650F5" w:rsidRPr="00F822EF">
        <w:rPr>
          <w:rFonts w:ascii="Times New Roman" w:hAnsi="Times New Roman"/>
        </w:rPr>
        <w:t>的增长模型</w:t>
      </w:r>
      <w:r w:rsidR="001650F5">
        <w:rPr>
          <w:rFonts w:ascii="Times New Roman" w:hAnsi="Times New Roman" w:hint="eastAsia"/>
        </w:rPr>
        <w:t>难以</w:t>
      </w:r>
      <w:r w:rsidR="001650F5" w:rsidRPr="00F822EF">
        <w:rPr>
          <w:rFonts w:ascii="Times New Roman" w:hAnsi="Times New Roman"/>
        </w:rPr>
        <w:t>解释的是，人口规模大有利于市场规模扩大和分工、出现更多的企业家等带动性人才、公共知识和公共技术的传播使用，从而提高劳动生产率。</w:t>
      </w:r>
      <w:r w:rsidR="001650F5">
        <w:rPr>
          <w:rFonts w:ascii="Times New Roman" w:hAnsi="Times New Roman" w:hint="eastAsia"/>
        </w:rPr>
        <w:t>笔者认为，</w:t>
      </w:r>
      <w:r w:rsidR="00127CE9" w:rsidRPr="009F4094">
        <w:rPr>
          <w:rFonts w:ascii="Times New Roman" w:hAnsi="Times New Roman" w:hint="eastAsia"/>
        </w:rPr>
        <w:t>劳动力市场的改善</w:t>
      </w:r>
      <w:r w:rsidR="006A4C9F">
        <w:rPr>
          <w:rFonts w:ascii="Times New Roman" w:hAnsi="Times New Roman" w:hint="eastAsia"/>
        </w:rPr>
        <w:t>能够</w:t>
      </w:r>
      <w:r w:rsidR="00127CE9" w:rsidRPr="009F4094">
        <w:rPr>
          <w:rFonts w:ascii="Times New Roman" w:hAnsi="Times New Roman" w:hint="eastAsia"/>
        </w:rPr>
        <w:t>为广义生产率</w:t>
      </w:r>
      <w:r w:rsidR="00DF0D13">
        <w:rPr>
          <w:rFonts w:ascii="Times New Roman" w:hAnsi="Times New Roman" w:hint="eastAsia"/>
        </w:rPr>
        <w:t>：</w:t>
      </w:r>
    </w:p>
    <w:p w14:paraId="5F25DAD0" w14:textId="4216BF38" w:rsidR="00C337E4" w:rsidRPr="00A10137" w:rsidRDefault="001650F5" w:rsidP="00805BBC">
      <w:pPr>
        <w:spacing w:line="252" w:lineRule="auto"/>
        <w:ind w:firstLineChars="200" w:firstLine="420"/>
        <w:rPr>
          <w:rFonts w:ascii="Times New Roman" w:hAnsi="Times New Roman"/>
          <w:szCs w:val="21"/>
        </w:rPr>
      </w:pPr>
      <m:oMathPara>
        <m:oMathParaPr>
          <m:jc m:val="right"/>
        </m:oMathParaPr>
        <m:oMath>
          <m:r>
            <w:rPr>
              <w:rFonts w:ascii="Cambria Math" w:hAnsi="Cambria Math"/>
            </w:rPr>
            <m:t>P</m:t>
          </m:r>
          <m:r>
            <w:rPr>
              <w:rFonts w:ascii="Cambria Math" w:hAnsi="Cambria Math"/>
              <w:szCs w:val="21"/>
            </w:rPr>
            <m:t>=</m:t>
          </m:r>
          <m:f>
            <m:fPr>
              <m:ctrlPr>
                <w:rPr>
                  <w:rFonts w:ascii="Cambria Math" w:hAnsi="Cambria Math"/>
                  <w:szCs w:val="21"/>
                </w:rPr>
              </m:ctrlPr>
            </m:fPr>
            <m:num>
              <m:r>
                <w:rPr>
                  <w:rFonts w:ascii="Cambria Math" w:hAnsi="Cambria Math" w:hint="eastAsia"/>
                  <w:szCs w:val="21"/>
                </w:rPr>
                <m:t>A</m:t>
              </m:r>
              <m:r>
                <w:rPr>
                  <w:rFonts w:ascii="Cambria Math" w:hAnsi="Cambria Math"/>
                  <w:szCs w:val="21"/>
                </w:rPr>
                <m:t>∙EP</m:t>
              </m:r>
            </m:num>
            <m:den>
              <m:r>
                <w:rPr>
                  <w:rFonts w:ascii="Cambria Math" w:hAnsi="Cambria Math"/>
                  <w:szCs w:val="21"/>
                </w:rPr>
                <m:t>1+DR</m:t>
              </m:r>
            </m:den>
          </m:f>
          <m:r>
            <m:rPr>
              <m:sty m:val="p"/>
            </m:rPr>
            <w:rPr>
              <w:rFonts w:ascii="Cambria Math" w:eastAsiaTheme="minorHAnsi" w:hAnsi="Cambria Math" w:cs="Calibri"/>
              <w:sz w:val="22"/>
              <w:lang w:val="zh-TW" w:eastAsia="zh-TW"/>
            </w:rPr>
            <m:t xml:space="preserve">                                    (4)</m:t>
          </m:r>
        </m:oMath>
      </m:oMathPara>
    </w:p>
    <w:p w14:paraId="20EE3DFA" w14:textId="2C24D9FB" w:rsidR="00CE30E3" w:rsidRPr="00043D22" w:rsidRDefault="00127CE9" w:rsidP="007B0FA2">
      <w:pPr>
        <w:spacing w:line="252" w:lineRule="auto"/>
        <w:rPr>
          <w:rFonts w:ascii="Times New Roman" w:hAnsi="Times New Roman"/>
          <w:szCs w:val="21"/>
        </w:rPr>
      </w:pPr>
      <w:r w:rsidRPr="009F4094">
        <w:rPr>
          <w:rFonts w:ascii="Times New Roman" w:hAnsi="Times New Roman" w:hint="eastAsia"/>
        </w:rPr>
        <w:t>带来配置效应</w:t>
      </w:r>
      <w:r>
        <w:rPr>
          <w:rFonts w:ascii="Times New Roman" w:hAnsi="Times New Roman" w:hint="eastAsia"/>
        </w:rPr>
        <w:t>。劳动就业率不仅能够表示二元结构下农业剩余劳动力向非农业转移带来的劳动力市场改善，而且也能够表示在二元结构消失之后，</w:t>
      </w:r>
      <w:r w:rsidRPr="009F4094">
        <w:rPr>
          <w:rFonts w:ascii="Times New Roman" w:hAnsi="Times New Roman" w:hint="eastAsia"/>
        </w:rPr>
        <w:t>由于传统行业和新兴行业的增加值占比和就业占比非常不均衡，劳动力重新配置仍然大有空间，</w:t>
      </w:r>
      <w:r>
        <w:rPr>
          <w:rFonts w:ascii="Times New Roman" w:hAnsi="Times New Roman" w:hint="eastAsia"/>
        </w:rPr>
        <w:t>更具有一般性。</w:t>
      </w:r>
      <w:r w:rsidR="007178EA" w:rsidRPr="00DD5D3F">
        <w:rPr>
          <w:rFonts w:ascii="Times New Roman" w:hAnsi="Times New Roman"/>
          <w:szCs w:val="21"/>
        </w:rPr>
        <w:t>参考这些研究，本文使用增长核算方法，</w:t>
      </w:r>
      <w:r w:rsidR="008F4185">
        <w:rPr>
          <w:rFonts w:ascii="Times New Roman" w:hAnsi="Times New Roman" w:hint="eastAsia"/>
          <w:szCs w:val="21"/>
        </w:rPr>
        <w:t>引</w:t>
      </w:r>
      <w:r w:rsidR="000534A2" w:rsidRPr="000534A2">
        <w:rPr>
          <w:rFonts w:ascii="Times New Roman" w:hAnsi="Times New Roman" w:hint="eastAsia"/>
          <w:szCs w:val="21"/>
        </w:rPr>
        <w:t>入人口抚养比和劳动就业率变量，使得人口红利和二元经济理论能够与新增长理论的框架相衔接，</w:t>
      </w:r>
      <w:r w:rsidR="000534A2">
        <w:rPr>
          <w:rFonts w:ascii="Times New Roman" w:hAnsi="Times New Roman" w:hint="eastAsia"/>
          <w:szCs w:val="21"/>
        </w:rPr>
        <w:t>观察</w:t>
      </w:r>
      <w:r w:rsidR="000534A2" w:rsidRPr="000534A2">
        <w:rPr>
          <w:rFonts w:ascii="Times New Roman" w:hAnsi="Times New Roman" w:hint="eastAsia"/>
          <w:szCs w:val="21"/>
        </w:rPr>
        <w:t>中国人口转变后劳动生产率的提高路径</w:t>
      </w:r>
      <w:r w:rsidR="007178EA" w:rsidRPr="00DD5D3F">
        <w:rPr>
          <w:rFonts w:ascii="Times New Roman" w:hAnsi="Times New Roman"/>
          <w:szCs w:val="21"/>
        </w:rPr>
        <w:t>。</w:t>
      </w:r>
      <w:r w:rsidR="00CE30E3" w:rsidRPr="00043D22">
        <w:rPr>
          <w:rFonts w:ascii="Times New Roman" w:hAnsi="Times New Roman"/>
          <w:szCs w:val="21"/>
        </w:rPr>
        <w:t>假设最终产品的生产函数允许可变的中间产品种类</w:t>
      </w:r>
      <w:r w:rsidR="00CA7496" w:rsidRPr="00043D22">
        <w:rPr>
          <w:rFonts w:ascii="Times New Roman" w:hAnsi="Times New Roman"/>
          <w:szCs w:val="21"/>
        </w:rPr>
        <w:t>，</w:t>
      </w:r>
      <w:r w:rsidR="00CE30E3" w:rsidRPr="00043D22">
        <w:rPr>
          <w:rFonts w:ascii="Times New Roman" w:hAnsi="Times New Roman"/>
          <w:szCs w:val="21"/>
        </w:rPr>
        <w:t>每一种类中间产品生产一种最终产品</w:t>
      </w:r>
      <w:r w:rsidR="00CA7496" w:rsidRPr="00043D22">
        <w:rPr>
          <w:rFonts w:ascii="Times New Roman" w:hAnsi="Times New Roman"/>
          <w:szCs w:val="21"/>
        </w:rPr>
        <w:t>，</w:t>
      </w:r>
      <w:r w:rsidR="009764A9" w:rsidRPr="00043D22">
        <w:rPr>
          <w:rFonts w:ascii="Times New Roman" w:hAnsi="Times New Roman"/>
          <w:szCs w:val="21"/>
        </w:rPr>
        <w:t>生产</w:t>
      </w:r>
      <w:r w:rsidR="00B824F0" w:rsidRPr="00043D22">
        <w:rPr>
          <w:rFonts w:ascii="Times New Roman" w:hAnsi="Times New Roman"/>
          <w:szCs w:val="21"/>
        </w:rPr>
        <w:t>最终产品的经济环境是完全竞争的</w:t>
      </w:r>
      <w:r w:rsidR="00CE30E3" w:rsidRPr="00043D22">
        <w:rPr>
          <w:rFonts w:ascii="Times New Roman" w:hAnsi="Times New Roman"/>
          <w:szCs w:val="21"/>
        </w:rPr>
        <w:t>：</w:t>
      </w:r>
    </w:p>
    <w:p w14:paraId="6ECC7503" w14:textId="1CCB2DFB" w:rsidR="00CE30E3" w:rsidRPr="001F76DB" w:rsidRDefault="002E468D" w:rsidP="00805BBC">
      <w:pPr>
        <w:spacing w:line="252" w:lineRule="auto"/>
        <w:ind w:firstLineChars="200" w:firstLine="420"/>
        <w:jc w:val="center"/>
        <w:rPr>
          <w:rFonts w:ascii="Times New Roman" w:hAnsi="Times New Roman"/>
          <w:szCs w:val="21"/>
        </w:rPr>
      </w:pPr>
      <m:oMathPara>
        <m:oMathParaPr>
          <m:jc m:val="right"/>
        </m:oMathParaPr>
        <m:oMath>
          <m:sSub>
            <m:sSubPr>
              <m:ctrlPr>
                <w:rPr>
                  <w:rFonts w:ascii="Cambria Math" w:hAnsi="Cambria Math"/>
                  <w:i/>
                  <w:szCs w:val="21"/>
                </w:rPr>
              </m:ctrlPr>
            </m:sSubPr>
            <m:e>
              <m:r>
                <w:rPr>
                  <w:rFonts w:ascii="Cambria Math" w:hAnsi="Cambria Math"/>
                  <w:szCs w:val="21"/>
                </w:rPr>
                <m:t>Y</m:t>
              </m:r>
            </m:e>
            <m:sub>
              <m:r>
                <w:rPr>
                  <w:rFonts w:ascii="Cambria Math" w:hAnsi="Cambria Math"/>
                  <w:szCs w:val="21"/>
                </w:rPr>
                <m:t>t</m:t>
              </m:r>
            </m:sub>
          </m:sSub>
          <m:r>
            <m:rPr>
              <m:sty m:val="p"/>
            </m:rPr>
            <w:rPr>
              <w:rFonts w:ascii="Cambria Math" w:hAnsi="Cambria Math"/>
              <w:szCs w:val="21"/>
            </w:rPr>
            <m:t>=</m:t>
          </m:r>
          <m:sSubSup>
            <m:sSubSupPr>
              <m:ctrlPr>
                <w:rPr>
                  <w:rFonts w:ascii="Cambria Math" w:hAnsi="Cambria Math"/>
                  <w:szCs w:val="21"/>
                </w:rPr>
              </m:ctrlPr>
            </m:sSubSupPr>
            <m:e>
              <m:r>
                <w:rPr>
                  <w:rFonts w:ascii="Cambria Math" w:hAnsi="Cambria Math"/>
                  <w:szCs w:val="21"/>
                </w:rPr>
                <m:t>A</m:t>
              </m:r>
            </m:e>
            <m:sub>
              <m:r>
                <w:rPr>
                  <w:rFonts w:ascii="Cambria Math" w:hAnsi="Cambria Math"/>
                  <w:szCs w:val="21"/>
                </w:rPr>
                <m:t>i,t</m:t>
              </m:r>
            </m:sub>
            <m:sup>
              <m:r>
                <w:rPr>
                  <w:rFonts w:ascii="Cambria Math" w:hAnsi="Cambria Math"/>
                  <w:szCs w:val="21"/>
                </w:rPr>
                <m:t>1-α</m:t>
              </m:r>
            </m:sup>
          </m:sSubSup>
          <m:sSubSup>
            <m:sSubSupPr>
              <m:ctrlPr>
                <w:rPr>
                  <w:rFonts w:ascii="Cambria Math" w:hAnsi="Cambria Math"/>
                  <w:i/>
                  <w:szCs w:val="21"/>
                </w:rPr>
              </m:ctrlPr>
            </m:sSubSupPr>
            <m:e>
              <m:r>
                <w:rPr>
                  <w:rFonts w:ascii="Cambria Math" w:hAnsi="Cambria Math"/>
                  <w:szCs w:val="21"/>
                </w:rPr>
                <m:t>h</m:t>
              </m:r>
            </m:e>
            <m:sub>
              <m:r>
                <w:rPr>
                  <w:rFonts w:ascii="Cambria Math" w:hAnsi="Cambria Math"/>
                  <w:szCs w:val="21"/>
                </w:rPr>
                <m:t>t</m:t>
              </m:r>
            </m:sub>
            <m:sup>
              <m:r>
                <w:rPr>
                  <w:rFonts w:ascii="Cambria Math" w:hAnsi="Cambria Math"/>
                  <w:szCs w:val="21"/>
                </w:rPr>
                <m:t>1-α</m:t>
              </m:r>
            </m:sup>
          </m:sSubSup>
          <m:sSubSup>
            <m:sSubSupPr>
              <m:ctrlPr>
                <w:rPr>
                  <w:rFonts w:ascii="Cambria Math" w:hAnsi="Cambria Math"/>
                  <w:i/>
                  <w:szCs w:val="21"/>
                </w:rPr>
              </m:ctrlPr>
            </m:sSubSupPr>
            <m:e>
              <m:r>
                <w:rPr>
                  <w:rFonts w:ascii="Cambria Math" w:hAnsi="Cambria Math"/>
                  <w:szCs w:val="21"/>
                </w:rPr>
                <m:t>L</m:t>
              </m:r>
            </m:e>
            <m:sub>
              <m:r>
                <w:rPr>
                  <w:rFonts w:ascii="Cambria Math" w:hAnsi="Cambria Math"/>
                  <w:szCs w:val="21"/>
                </w:rPr>
                <m:t>Y,i,t</m:t>
              </m:r>
            </m:sub>
            <m:sup>
              <m:r>
                <w:rPr>
                  <w:rFonts w:ascii="Cambria Math" w:hAnsi="Cambria Math"/>
                  <w:szCs w:val="21"/>
                </w:rPr>
                <m:t>1-α</m:t>
              </m:r>
            </m:sup>
          </m:sSubSup>
          <m:nary>
            <m:naryPr>
              <m:limLoc m:val="subSup"/>
              <m:ctrlPr>
                <w:rPr>
                  <w:rFonts w:ascii="Cambria Math" w:hAnsi="Cambria Math"/>
                  <w:i/>
                  <w:szCs w:val="21"/>
                </w:rPr>
              </m:ctrlPr>
            </m:naryPr>
            <m:sub>
              <m:r>
                <w:rPr>
                  <w:rFonts w:ascii="Cambria Math" w:hAnsi="Cambria Math"/>
                  <w:szCs w:val="21"/>
                </w:rPr>
                <m:t>0</m:t>
              </m:r>
            </m:sub>
            <m:sup>
              <m:sSub>
                <m:sSubPr>
                  <m:ctrlPr>
                    <w:rPr>
                      <w:rFonts w:ascii="Cambria Math" w:hAnsi="Cambria Math"/>
                      <w:i/>
                      <w:szCs w:val="21"/>
                    </w:rPr>
                  </m:ctrlPr>
                </m:sSubPr>
                <m:e>
                  <m:r>
                    <w:rPr>
                      <w:rFonts w:ascii="Cambria Math" w:hAnsi="Cambria Math"/>
                      <w:szCs w:val="21"/>
                    </w:rPr>
                    <m:t>M</m:t>
                  </m:r>
                </m:e>
                <m:sub>
                  <m:r>
                    <w:rPr>
                      <w:rFonts w:ascii="Cambria Math" w:hAnsi="Cambria Math"/>
                      <w:szCs w:val="21"/>
                    </w:rPr>
                    <m:t>t</m:t>
                  </m:r>
                </m:sub>
              </m:sSub>
            </m:sup>
            <m:e>
              <m:sSubSup>
                <m:sSubSupPr>
                  <m:ctrlPr>
                    <w:rPr>
                      <w:rFonts w:ascii="Cambria Math" w:hAnsi="Cambria Math"/>
                      <w:i/>
                      <w:szCs w:val="21"/>
                    </w:rPr>
                  </m:ctrlPr>
                </m:sSubSupPr>
                <m:e>
                  <m:r>
                    <w:rPr>
                      <w:rFonts w:ascii="Cambria Math" w:hAnsi="Cambria Math"/>
                      <w:szCs w:val="21"/>
                    </w:rPr>
                    <m:t>x</m:t>
                  </m:r>
                </m:e>
                <m:sub>
                  <m:r>
                    <w:rPr>
                      <w:rFonts w:ascii="Cambria Math" w:hAnsi="Cambria Math"/>
                      <w:szCs w:val="21"/>
                    </w:rPr>
                    <m:t>it</m:t>
                  </m:r>
                </m:sub>
                <m:sup>
                  <m:r>
                    <w:rPr>
                      <w:rFonts w:ascii="Cambria Math" w:hAnsi="Cambria Math"/>
                      <w:szCs w:val="21"/>
                    </w:rPr>
                    <m:t>α</m:t>
                  </m:r>
                </m:sup>
              </m:sSubSup>
              <m:r>
                <w:rPr>
                  <w:rFonts w:ascii="Cambria Math" w:hAnsi="Cambria Math"/>
                  <w:szCs w:val="21"/>
                </w:rPr>
                <m:t>di</m:t>
              </m:r>
            </m:e>
          </m:nary>
          <m:r>
            <m:rPr>
              <m:sty m:val="p"/>
            </m:rPr>
            <w:rPr>
              <w:rFonts w:ascii="Cambria Math" w:hAnsi="Cambria Math"/>
              <w:kern w:val="0"/>
              <w:szCs w:val="21"/>
            </w:rPr>
            <m:t xml:space="preserve">                          (5)</m:t>
          </m:r>
        </m:oMath>
      </m:oMathPara>
    </w:p>
    <w:p w14:paraId="7EEE8399" w14:textId="0251DE32" w:rsidR="00CE7657" w:rsidRPr="007B0FA2" w:rsidRDefault="00CE30E3" w:rsidP="00805BBC">
      <w:pPr>
        <w:spacing w:line="252" w:lineRule="auto"/>
        <w:ind w:firstLineChars="200" w:firstLine="420"/>
        <w:rPr>
          <w:rFonts w:ascii="Times New Roman" w:hAnsi="Times New Roman"/>
          <w:szCs w:val="21"/>
        </w:rPr>
      </w:pPr>
      <w:r w:rsidRPr="00043D22">
        <w:rPr>
          <w:rFonts w:ascii="Times New Roman" w:hAnsi="Times New Roman"/>
          <w:szCs w:val="21"/>
        </w:rPr>
        <w:t>中间产品的指标集是</w:t>
      </w:r>
      <m:oMath>
        <m:r>
          <w:rPr>
            <w:rFonts w:ascii="Cambria Math" w:hAnsi="Cambria Math"/>
            <w:szCs w:val="21"/>
          </w:rPr>
          <m:t>[0</m:t>
        </m:r>
        <m:r>
          <w:rPr>
            <w:rFonts w:ascii="Cambria Math" w:hAnsi="Cambria Math"/>
            <w:szCs w:val="21"/>
          </w:rPr>
          <m:t>，</m:t>
        </m:r>
        <m:r>
          <w:rPr>
            <w:rFonts w:ascii="Cambria Math" w:hAnsi="Cambria Math"/>
            <w:szCs w:val="21"/>
          </w:rPr>
          <m:t>M]</m:t>
        </m:r>
        <m:r>
          <m:rPr>
            <m:sty m:val="p"/>
          </m:rPr>
          <w:rPr>
            <w:rFonts w:ascii="Cambria Math" w:hAnsi="Cambria Math"/>
            <w:szCs w:val="21"/>
          </w:rPr>
          <m:t>，</m:t>
        </m:r>
        <m:sSub>
          <m:sSubPr>
            <m:ctrlPr>
              <w:rPr>
                <w:rFonts w:ascii="Cambria Math" w:hAnsi="Cambria Math"/>
                <w:i/>
                <w:szCs w:val="21"/>
              </w:rPr>
            </m:ctrlPr>
          </m:sSubPr>
          <m:e>
            <m:r>
              <w:rPr>
                <w:rFonts w:ascii="Cambria Math" w:hAnsi="Cambria Math"/>
                <w:szCs w:val="21"/>
              </w:rPr>
              <m:t>M</m:t>
            </m:r>
          </m:e>
          <m:sub>
            <m:r>
              <w:rPr>
                <w:rFonts w:ascii="Cambria Math" w:hAnsi="Cambria Math"/>
                <w:szCs w:val="21"/>
              </w:rPr>
              <m:t>t</m:t>
            </m:r>
          </m:sub>
        </m:sSub>
      </m:oMath>
      <w:r w:rsidRPr="00043D22">
        <w:rPr>
          <w:rFonts w:ascii="Times New Roman" w:hAnsi="Times New Roman"/>
          <w:szCs w:val="21"/>
        </w:rPr>
        <w:t>是产品种类数。</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i</m:t>
            </m:r>
          </m:sub>
        </m:sSub>
      </m:oMath>
      <w:r w:rsidR="005421CD" w:rsidRPr="00043D22">
        <w:rPr>
          <w:rFonts w:ascii="Times New Roman" w:hAnsi="Times New Roman"/>
          <w:szCs w:val="21"/>
        </w:rPr>
        <w:t>表示中间产品</w:t>
      </w:r>
      <m:oMath>
        <m:r>
          <w:rPr>
            <w:rFonts w:ascii="Cambria Math" w:hAnsi="Cambria Math"/>
            <w:szCs w:val="21"/>
          </w:rPr>
          <m:t>i</m:t>
        </m:r>
      </m:oMath>
      <w:r w:rsidR="000A1DA8" w:rsidRPr="00043D22">
        <w:rPr>
          <w:rFonts w:ascii="Times New Roman" w:hAnsi="Times New Roman"/>
          <w:szCs w:val="21"/>
        </w:rPr>
        <w:t>投入的数量</w:t>
      </w:r>
      <w:r w:rsidR="00B04ECB" w:rsidRPr="00043D22">
        <w:rPr>
          <w:rFonts w:ascii="Times New Roman" w:hAnsi="Times New Roman"/>
          <w:szCs w:val="21"/>
        </w:rPr>
        <w:t>。</w:t>
      </w:r>
      <w:r w:rsidR="00DC1CBC" w:rsidRPr="00043D22">
        <w:rPr>
          <w:rFonts w:ascii="Times New Roman" w:hAnsi="Times New Roman"/>
          <w:szCs w:val="21"/>
        </w:rPr>
        <w:t>用于</w:t>
      </w:r>
      <w:r w:rsidR="00254F15" w:rsidRPr="00043D22">
        <w:rPr>
          <w:rFonts w:ascii="Times New Roman" w:hAnsi="Times New Roman"/>
          <w:szCs w:val="21"/>
        </w:rPr>
        <w:t>中间产品生产的最终产品数量为</w:t>
      </w:r>
      <w:r w:rsidR="00DF0D13">
        <w:rPr>
          <w:rFonts w:ascii="Times New Roman" w:hAnsi="Times New Roman" w:hint="eastAsia"/>
          <w:szCs w:val="21"/>
        </w:rPr>
        <w:t>：</w:t>
      </w:r>
    </w:p>
    <w:p w14:paraId="1909C49D" w14:textId="249E699E" w:rsidR="00CE7657" w:rsidRPr="007B0FA2" w:rsidRDefault="002E468D" w:rsidP="00805BBC">
      <w:pPr>
        <w:spacing w:line="252" w:lineRule="auto"/>
        <w:ind w:firstLineChars="200" w:firstLine="420"/>
        <w:rPr>
          <w:rFonts w:ascii="Times New Roman" w:hAnsi="Times New Roman"/>
          <w:szCs w:val="21"/>
        </w:rPr>
      </w:pPr>
      <m:oMathPara>
        <m:oMathParaPr>
          <m:jc m:val="right"/>
        </m:oMathParaP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t</m:t>
              </m:r>
            </m:sub>
          </m:sSub>
          <m:r>
            <w:rPr>
              <w:rFonts w:ascii="Cambria Math" w:hAnsi="Cambria Math"/>
              <w:szCs w:val="21"/>
            </w:rPr>
            <m:t>=</m:t>
          </m:r>
          <m:nary>
            <m:naryPr>
              <m:limLoc m:val="subSup"/>
              <m:ctrlPr>
                <w:rPr>
                  <w:rFonts w:ascii="Cambria Math" w:hAnsi="Cambria Math"/>
                  <w:i/>
                  <w:szCs w:val="21"/>
                </w:rPr>
              </m:ctrlPr>
            </m:naryPr>
            <m:sub>
              <m:r>
                <w:rPr>
                  <w:rFonts w:ascii="Cambria Math" w:hAnsi="Cambria Math"/>
                  <w:szCs w:val="21"/>
                </w:rPr>
                <m:t>0</m:t>
              </m:r>
            </m:sub>
            <m:sup>
              <m:sSub>
                <m:sSubPr>
                  <m:ctrlPr>
                    <w:rPr>
                      <w:rFonts w:ascii="Cambria Math" w:hAnsi="Cambria Math"/>
                      <w:i/>
                      <w:szCs w:val="21"/>
                    </w:rPr>
                  </m:ctrlPr>
                </m:sSubPr>
                <m:e>
                  <m:r>
                    <w:rPr>
                      <w:rFonts w:ascii="Cambria Math" w:hAnsi="Cambria Math"/>
                      <w:szCs w:val="21"/>
                    </w:rPr>
                    <m:t>M</m:t>
                  </m:r>
                </m:e>
                <m:sub>
                  <m:r>
                    <w:rPr>
                      <w:rFonts w:ascii="Cambria Math" w:hAnsi="Cambria Math"/>
                      <w:szCs w:val="21"/>
                    </w:rPr>
                    <m:t>t</m:t>
                  </m:r>
                </m:sub>
              </m:sSub>
            </m:sup>
            <m:e>
              <m:sSub>
                <m:sSubPr>
                  <m:ctrlPr>
                    <w:rPr>
                      <w:rFonts w:ascii="Cambria Math" w:hAnsi="Cambria Math"/>
                      <w:i/>
                      <w:szCs w:val="21"/>
                    </w:rPr>
                  </m:ctrlPr>
                </m:sSubPr>
                <m:e>
                  <m:r>
                    <w:rPr>
                      <w:rFonts w:ascii="Cambria Math" w:hAnsi="Cambria Math"/>
                      <w:szCs w:val="21"/>
                    </w:rPr>
                    <m:t>x</m:t>
                  </m:r>
                </m:e>
                <m:sub>
                  <m:r>
                    <w:rPr>
                      <w:rFonts w:ascii="Cambria Math" w:hAnsi="Cambria Math"/>
                      <w:szCs w:val="21"/>
                    </w:rPr>
                    <m:t>i</m:t>
                  </m:r>
                </m:sub>
              </m:sSub>
            </m:e>
          </m:nary>
          <m:r>
            <w:rPr>
              <w:rFonts w:ascii="Cambria Math" w:hAnsi="Cambria Math"/>
              <w:szCs w:val="21"/>
            </w:rPr>
            <m:t>di</m:t>
          </m:r>
          <m:r>
            <m:rPr>
              <m:sty m:val="p"/>
            </m:rPr>
            <w:rPr>
              <w:rFonts w:ascii="Cambria Math" w:hAnsi="Cambria Math"/>
              <w:kern w:val="0"/>
              <w:szCs w:val="21"/>
            </w:rPr>
            <m:t xml:space="preserve">                                 (6)</m:t>
          </m:r>
        </m:oMath>
      </m:oMathPara>
    </w:p>
    <w:p w14:paraId="3A54911C" w14:textId="39AFA7B6" w:rsidR="0069463F" w:rsidRPr="005601D1" w:rsidRDefault="009764A9" w:rsidP="007B0FA2">
      <w:pPr>
        <w:spacing w:line="252" w:lineRule="auto"/>
        <w:rPr>
          <w:rFonts w:ascii="Times New Roman" w:hAnsi="Times New Roman"/>
          <w:szCs w:val="21"/>
        </w:rPr>
      </w:pPr>
      <w:r w:rsidRPr="00043D22">
        <w:rPr>
          <w:rFonts w:ascii="Times New Roman" w:hAnsi="Times New Roman"/>
          <w:szCs w:val="21"/>
        </w:rPr>
        <w:t>假设生产中间产品的经济环境是垄断竞争的</w:t>
      </w:r>
      <w:r w:rsidR="00CA7496" w:rsidRPr="00043D22">
        <w:rPr>
          <w:rFonts w:ascii="Times New Roman" w:hAnsi="Times New Roman"/>
          <w:szCs w:val="21"/>
        </w:rPr>
        <w:t>，</w:t>
      </w:r>
      <w:r w:rsidR="008C3EAB" w:rsidRPr="00043D22">
        <w:rPr>
          <w:rFonts w:ascii="Times New Roman" w:hAnsi="Times New Roman"/>
          <w:szCs w:val="21"/>
        </w:rPr>
        <w:t>因为</w:t>
      </w:r>
      <w:r w:rsidR="00CA7496" w:rsidRPr="00043D22">
        <w:rPr>
          <w:rFonts w:ascii="Times New Roman" w:hAnsi="Times New Roman"/>
          <w:szCs w:val="21"/>
        </w:rPr>
        <w:t>，</w:t>
      </w:r>
      <w:r w:rsidR="008C3EAB" w:rsidRPr="00043D22">
        <w:rPr>
          <w:rFonts w:ascii="Times New Roman" w:hAnsi="Times New Roman"/>
          <w:szCs w:val="21"/>
        </w:rPr>
        <w:t>如果是完全竞争的</w:t>
      </w:r>
      <w:r w:rsidR="00CA7496" w:rsidRPr="00043D22">
        <w:rPr>
          <w:rFonts w:ascii="Times New Roman" w:hAnsi="Times New Roman"/>
          <w:szCs w:val="21"/>
        </w:rPr>
        <w:t>，</w:t>
      </w:r>
      <w:r w:rsidR="008C3EAB" w:rsidRPr="00043D22">
        <w:rPr>
          <w:rFonts w:ascii="Times New Roman" w:hAnsi="Times New Roman"/>
          <w:szCs w:val="21"/>
        </w:rPr>
        <w:t>则根据欧拉定理</w:t>
      </w:r>
      <w:r w:rsidR="00CA7496" w:rsidRPr="00043D22">
        <w:rPr>
          <w:rFonts w:ascii="Times New Roman" w:hAnsi="Times New Roman"/>
          <w:szCs w:val="21"/>
        </w:rPr>
        <w:t>，</w:t>
      </w:r>
      <w:r w:rsidR="008C3EAB" w:rsidRPr="00043D22">
        <w:rPr>
          <w:rFonts w:ascii="Times New Roman" w:hAnsi="Times New Roman"/>
          <w:szCs w:val="21"/>
        </w:rPr>
        <w:t>所有产出都用于支付要素报酬</w:t>
      </w:r>
      <w:r w:rsidR="00CA7496" w:rsidRPr="00043D22">
        <w:rPr>
          <w:rFonts w:ascii="Times New Roman" w:hAnsi="Times New Roman"/>
          <w:szCs w:val="21"/>
        </w:rPr>
        <w:t>，</w:t>
      </w:r>
      <w:r w:rsidR="008C3EAB" w:rsidRPr="00043D22">
        <w:rPr>
          <w:rFonts w:ascii="Times New Roman" w:hAnsi="Times New Roman"/>
          <w:szCs w:val="21"/>
        </w:rPr>
        <w:t>不会发生科研投资</w:t>
      </w:r>
      <w:r w:rsidRPr="00043D22">
        <w:rPr>
          <w:rFonts w:ascii="Times New Roman" w:hAnsi="Times New Roman"/>
          <w:szCs w:val="21"/>
        </w:rPr>
        <w:t>。</w:t>
      </w:r>
      <w:r w:rsidR="008C3EAB" w:rsidRPr="00043D22">
        <w:rPr>
          <w:rFonts w:ascii="Times New Roman" w:hAnsi="Times New Roman"/>
          <w:szCs w:val="21"/>
        </w:rPr>
        <w:t>中间产品</w:t>
      </w:r>
      <w:r w:rsidR="00C30393" w:rsidRPr="00043D22">
        <w:rPr>
          <w:rFonts w:ascii="Times New Roman" w:hAnsi="Times New Roman"/>
          <w:szCs w:val="21"/>
        </w:rPr>
        <w:t>垄断竞争</w:t>
      </w:r>
      <w:r w:rsidR="008C3EAB" w:rsidRPr="00043D22">
        <w:rPr>
          <w:rFonts w:ascii="Times New Roman" w:hAnsi="Times New Roman"/>
          <w:szCs w:val="21"/>
        </w:rPr>
        <w:t>厂商利润为中间产品价格超出产出的部分</w:t>
      </w:r>
      <m:oMath>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p</m:t>
                </m:r>
              </m:e>
              <m:sub>
                <m:r>
                  <w:rPr>
                    <w:rFonts w:ascii="Cambria Math" w:hAnsi="Cambria Math"/>
                    <w:szCs w:val="21"/>
                  </w:rPr>
                  <m:t>i</m:t>
                </m:r>
              </m:sub>
            </m:sSub>
            <m:r>
              <w:rPr>
                <w:rFonts w:ascii="Cambria Math" w:hAnsi="Cambria Math"/>
                <w:szCs w:val="21"/>
              </w:rPr>
              <m:t>-1</m:t>
            </m:r>
          </m:e>
        </m:d>
        <m:sSub>
          <m:sSubPr>
            <m:ctrlPr>
              <w:rPr>
                <w:rFonts w:ascii="Cambria Math" w:hAnsi="Cambria Math"/>
                <w:i/>
                <w:szCs w:val="21"/>
              </w:rPr>
            </m:ctrlPr>
          </m:sSubPr>
          <m:e>
            <m:r>
              <w:rPr>
                <w:rFonts w:ascii="Cambria Math" w:hAnsi="Cambria Math"/>
                <w:szCs w:val="21"/>
              </w:rPr>
              <m:t>x</m:t>
            </m:r>
          </m:e>
          <m:sub>
            <m:r>
              <w:rPr>
                <w:rFonts w:ascii="Cambria Math" w:hAnsi="Cambria Math"/>
                <w:szCs w:val="21"/>
              </w:rPr>
              <m:t>i</m:t>
            </m:r>
          </m:sub>
        </m:sSub>
      </m:oMath>
      <w:r w:rsidR="00CA7496" w:rsidRPr="00043D22">
        <w:rPr>
          <w:rFonts w:ascii="Times New Roman" w:hAnsi="Times New Roman"/>
          <w:szCs w:val="21"/>
        </w:rPr>
        <w:t>，</w:t>
      </w:r>
      <w:r w:rsidR="008C3EAB" w:rsidRPr="00043D22">
        <w:rPr>
          <w:rFonts w:ascii="Times New Roman" w:hAnsi="Times New Roman"/>
          <w:szCs w:val="21"/>
        </w:rPr>
        <w:t>在作为最终产品市场上的投入品</w:t>
      </w:r>
      <w:r w:rsidR="00CA7496" w:rsidRPr="00043D22">
        <w:rPr>
          <w:rFonts w:ascii="Times New Roman" w:hAnsi="Times New Roman"/>
          <w:szCs w:val="21"/>
        </w:rPr>
        <w:t>，</w:t>
      </w:r>
      <w:r w:rsidR="008C3EAB" w:rsidRPr="00043D22">
        <w:rPr>
          <w:rFonts w:ascii="Times New Roman" w:hAnsi="Times New Roman"/>
          <w:szCs w:val="21"/>
        </w:rPr>
        <w:t>中间产品价格等于其边际产品</w:t>
      </w:r>
      <w:r w:rsidR="00DF0D13">
        <w:rPr>
          <w:rFonts w:ascii="Times New Roman" w:hAnsi="Times New Roman" w:hint="eastAsia"/>
          <w:szCs w:val="21"/>
        </w:rPr>
        <w:t>：</w:t>
      </w:r>
    </w:p>
    <w:p w14:paraId="042E2886" w14:textId="34728292" w:rsidR="0069463F" w:rsidRPr="005601D1" w:rsidRDefault="002E468D" w:rsidP="00805BBC">
      <w:pPr>
        <w:spacing w:line="252" w:lineRule="auto"/>
        <w:ind w:firstLineChars="200" w:firstLine="420"/>
        <w:rPr>
          <w:rFonts w:ascii="Times New Roman" w:hAnsi="Times New Roman"/>
          <w:szCs w:val="21"/>
        </w:rPr>
      </w:pPr>
      <m:oMathPara>
        <m:oMathParaPr>
          <m:jc m:val="right"/>
        </m:oMathParaP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i</m:t>
              </m:r>
            </m:sub>
          </m:sSub>
          <m:r>
            <w:rPr>
              <w:rFonts w:ascii="Cambria Math" w:hAnsi="Cambria Math"/>
              <w:szCs w:val="21"/>
            </w:rPr>
            <m:t>=</m:t>
          </m:r>
          <m:f>
            <m:fPr>
              <m:type m:val="lin"/>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r>
                    <w:rPr>
                      <w:rFonts w:ascii="Cambria Math" w:hAnsi="Cambria Math"/>
                      <w:szCs w:val="21"/>
                    </w:rPr>
                    <m:t>Y</m:t>
                  </m:r>
                </m:e>
                <m:sub>
                  <m:r>
                    <w:rPr>
                      <w:rFonts w:ascii="Cambria Math" w:hAnsi="Cambria Math"/>
                      <w:szCs w:val="21"/>
                    </w:rPr>
                    <m:t>t</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i</m:t>
                  </m:r>
                </m:sub>
              </m:sSub>
            </m:den>
          </m:f>
          <m:r>
            <w:rPr>
              <w:rFonts w:ascii="Cambria Math" w:hAnsi="Cambria Math"/>
              <w:szCs w:val="21"/>
            </w:rPr>
            <m:t>=</m:t>
          </m:r>
          <m:sSubSup>
            <m:sSubSupPr>
              <m:ctrlPr>
                <w:rPr>
                  <w:rFonts w:ascii="Cambria Math" w:hAnsi="Cambria Math"/>
                  <w:szCs w:val="21"/>
                </w:rPr>
              </m:ctrlPr>
            </m:sSubSupPr>
            <m:e>
              <m:r>
                <w:rPr>
                  <w:rFonts w:ascii="Cambria Math" w:hAnsi="Cambria Math"/>
                  <w:szCs w:val="21"/>
                </w:rPr>
                <m:t>A</m:t>
              </m:r>
            </m:e>
            <m:sub>
              <m:r>
                <w:rPr>
                  <w:rFonts w:ascii="Cambria Math" w:hAnsi="Cambria Math"/>
                  <w:szCs w:val="21"/>
                </w:rPr>
                <m:t>i,t</m:t>
              </m:r>
            </m:sub>
            <m:sup>
              <m:r>
                <w:rPr>
                  <w:rFonts w:ascii="Cambria Math" w:hAnsi="Cambria Math"/>
                  <w:szCs w:val="21"/>
                </w:rPr>
                <m:t>1-α</m:t>
              </m:r>
            </m:sup>
          </m:sSubSup>
          <m:r>
            <w:rPr>
              <w:rFonts w:ascii="Cambria Math" w:hAnsi="Cambria Math"/>
              <w:szCs w:val="21"/>
            </w:rPr>
            <m:t>α</m:t>
          </m:r>
          <m:sSubSup>
            <m:sSubSupPr>
              <m:ctrlPr>
                <w:rPr>
                  <w:rFonts w:ascii="Cambria Math" w:hAnsi="Cambria Math"/>
                  <w:i/>
                  <w:szCs w:val="21"/>
                </w:rPr>
              </m:ctrlPr>
            </m:sSubSupPr>
            <m:e>
              <m:r>
                <w:rPr>
                  <w:rFonts w:ascii="Cambria Math" w:hAnsi="Cambria Math"/>
                  <w:szCs w:val="21"/>
                </w:rPr>
                <m:t>h</m:t>
              </m:r>
            </m:e>
            <m:sub>
              <m:r>
                <w:rPr>
                  <w:rFonts w:ascii="Cambria Math" w:hAnsi="Cambria Math"/>
                  <w:szCs w:val="21"/>
                </w:rPr>
                <m:t>t</m:t>
              </m:r>
            </m:sub>
            <m:sup>
              <m:r>
                <w:rPr>
                  <w:rFonts w:ascii="Cambria Math" w:hAnsi="Cambria Math"/>
                  <w:szCs w:val="21"/>
                </w:rPr>
                <m:t>1-α</m:t>
              </m:r>
            </m:sup>
          </m:sSubSup>
          <m:sSubSup>
            <m:sSubSupPr>
              <m:ctrlPr>
                <w:rPr>
                  <w:rFonts w:ascii="Cambria Math" w:hAnsi="Cambria Math"/>
                  <w:i/>
                  <w:szCs w:val="21"/>
                </w:rPr>
              </m:ctrlPr>
            </m:sSubSupPr>
            <m:e>
              <m:r>
                <w:rPr>
                  <w:rFonts w:ascii="Cambria Math" w:hAnsi="Cambria Math"/>
                  <w:szCs w:val="21"/>
                </w:rPr>
                <m:t>L</m:t>
              </m:r>
            </m:e>
            <m:sub>
              <m:r>
                <w:rPr>
                  <w:rFonts w:ascii="Cambria Math" w:hAnsi="Cambria Math"/>
                  <w:szCs w:val="21"/>
                </w:rPr>
                <m:t>Y,i,t</m:t>
              </m:r>
            </m:sub>
            <m:sup>
              <m:r>
                <w:rPr>
                  <w:rFonts w:ascii="Cambria Math" w:hAnsi="Cambria Math"/>
                  <w:szCs w:val="21"/>
                </w:rPr>
                <m:t>1-α</m:t>
              </m:r>
            </m:sup>
          </m:sSubSup>
          <m:sSubSup>
            <m:sSubSupPr>
              <m:ctrlPr>
                <w:rPr>
                  <w:rFonts w:ascii="Cambria Math" w:hAnsi="Cambria Math"/>
                  <w:i/>
                  <w:szCs w:val="21"/>
                </w:rPr>
              </m:ctrlPr>
            </m:sSubSupPr>
            <m:e>
              <m:r>
                <w:rPr>
                  <w:rFonts w:ascii="Cambria Math" w:hAnsi="Cambria Math"/>
                  <w:szCs w:val="21"/>
                </w:rPr>
                <m:t>x</m:t>
              </m:r>
            </m:e>
            <m:sub>
              <m:r>
                <w:rPr>
                  <w:rFonts w:ascii="Cambria Math" w:hAnsi="Cambria Math"/>
                  <w:szCs w:val="21"/>
                </w:rPr>
                <m:t>it</m:t>
              </m:r>
            </m:sub>
            <m:sup>
              <m:r>
                <w:rPr>
                  <w:rFonts w:ascii="Cambria Math" w:hAnsi="Cambria Math"/>
                  <w:szCs w:val="21"/>
                </w:rPr>
                <m:t>α-1</m:t>
              </m:r>
            </m:sup>
          </m:sSubSup>
          <m:r>
            <m:rPr>
              <m:sty m:val="p"/>
            </m:rPr>
            <w:rPr>
              <w:rFonts w:ascii="Cambria Math" w:hAnsi="Cambria Math"/>
              <w:kern w:val="0"/>
              <w:szCs w:val="21"/>
            </w:rPr>
            <m:t xml:space="preserve">                        (7)</m:t>
          </m:r>
        </m:oMath>
      </m:oMathPara>
    </w:p>
    <w:p w14:paraId="1299FF62" w14:textId="22C1CD6E" w:rsidR="005C53CB" w:rsidRDefault="00254F15" w:rsidP="007B0FA2">
      <w:pPr>
        <w:spacing w:line="252" w:lineRule="auto"/>
        <w:rPr>
          <w:rFonts w:ascii="Times New Roman" w:hAnsi="Times New Roman"/>
          <w:szCs w:val="21"/>
        </w:rPr>
      </w:pPr>
      <w:r w:rsidRPr="00043D22">
        <w:rPr>
          <w:rFonts w:ascii="Times New Roman" w:hAnsi="Times New Roman"/>
          <w:szCs w:val="21"/>
        </w:rPr>
        <w:t>利润函数最大化的中间产品产量为</w:t>
      </w:r>
      <w:r w:rsidR="00DF0D13">
        <w:rPr>
          <w:rFonts w:ascii="Times New Roman" w:hAnsi="Times New Roman" w:hint="eastAsia"/>
          <w:szCs w:val="21"/>
        </w:rPr>
        <w:t>：</w:t>
      </w:r>
    </w:p>
    <w:p w14:paraId="71FC3A74" w14:textId="0750D01E" w:rsidR="005C53CB" w:rsidRPr="007B0FA2" w:rsidRDefault="002E468D" w:rsidP="007B0FA2">
      <w:pPr>
        <w:spacing w:line="252" w:lineRule="auto"/>
        <w:rPr>
          <w:rFonts w:ascii="Times New Roman" w:hAnsi="Times New Roman"/>
          <w:szCs w:val="21"/>
        </w:rPr>
      </w:pPr>
      <m:oMathPara>
        <m:oMathParaPr>
          <m:jc m:val="right"/>
        </m:oMathParaPr>
        <m:oMath>
          <m:sSub>
            <m:sSubPr>
              <m:ctrlPr>
                <w:rPr>
                  <w:rFonts w:ascii="Cambria Math" w:eastAsiaTheme="minorEastAsia" w:hAnsi="Cambria Math" w:cstheme="minorBidi"/>
                  <w:i/>
                  <w:szCs w:val="21"/>
                </w:rPr>
              </m:ctrlPr>
            </m:sSubPr>
            <m:e>
              <m:r>
                <w:rPr>
                  <w:rFonts w:ascii="Cambria Math" w:hAnsi="Cambria Math"/>
                  <w:szCs w:val="21"/>
                </w:rPr>
                <m:t>x</m:t>
              </m:r>
            </m:e>
            <m:sub>
              <m:r>
                <w:rPr>
                  <w:rFonts w:ascii="Cambria Math" w:hAnsi="Cambria Math" w:hint="eastAsia"/>
                  <w:szCs w:val="21"/>
                </w:rPr>
                <m:t>i</m:t>
              </m:r>
              <m:r>
                <w:rPr>
                  <w:rFonts w:ascii="Cambria Math" w:hAnsi="Cambria Math"/>
                  <w:szCs w:val="21"/>
                </w:rPr>
                <m:t>,t</m:t>
              </m:r>
            </m:sub>
          </m:sSub>
          <m:r>
            <m:rPr>
              <m:sty m:val="p"/>
            </m:rPr>
            <w:rPr>
              <w:rFonts w:ascii="Cambria Math" w:hAnsi="Cambria Math"/>
              <w:kern w:val="0"/>
              <w:szCs w:val="21"/>
            </w:rPr>
            <m:t>=</m:t>
          </m:r>
          <m:sSup>
            <m:sSupPr>
              <m:ctrlPr>
                <w:rPr>
                  <w:rFonts w:ascii="Cambria Math" w:eastAsiaTheme="minorEastAsia" w:hAnsi="Cambria Math" w:cstheme="minorBidi"/>
                  <w:i/>
                  <w:szCs w:val="21"/>
                </w:rPr>
              </m:ctrlPr>
            </m:sSupPr>
            <m:e>
              <m:r>
                <w:rPr>
                  <w:rFonts w:ascii="Cambria Math" w:hAnsi="Cambria Math"/>
                  <w:szCs w:val="21"/>
                </w:rPr>
                <m:t>α</m:t>
              </m:r>
            </m:e>
            <m:sup>
              <m:f>
                <m:fPr>
                  <m:ctrlPr>
                    <w:rPr>
                      <w:rFonts w:ascii="Cambria Math" w:eastAsiaTheme="minorEastAsia" w:hAnsi="Cambria Math" w:cstheme="minorBidi"/>
                      <w:i/>
                      <w:szCs w:val="21"/>
                    </w:rPr>
                  </m:ctrlPr>
                </m:fPr>
                <m:num>
                  <m:r>
                    <w:rPr>
                      <w:rFonts w:ascii="Cambria Math" w:hAnsi="Cambria Math"/>
                      <w:szCs w:val="21"/>
                    </w:rPr>
                    <m:t>2</m:t>
                  </m:r>
                </m:num>
                <m:den>
                  <m:r>
                    <w:rPr>
                      <w:rFonts w:ascii="Cambria Math" w:hAnsi="Cambria Math"/>
                      <w:szCs w:val="21"/>
                    </w:rPr>
                    <m:t>1</m:t>
                  </m:r>
                  <m:r>
                    <w:rPr>
                      <w:rFonts w:ascii="微软雅黑" w:eastAsia="微软雅黑" w:hAnsi="微软雅黑" w:cs="微软雅黑" w:hint="eastAsia"/>
                      <w:szCs w:val="21"/>
                    </w:rPr>
                    <m:t>-</m:t>
                  </m:r>
                  <m:r>
                    <w:rPr>
                      <w:rFonts w:ascii="Cambria Math" w:hAnsi="Cambria Math"/>
                      <w:szCs w:val="21"/>
                    </w:rPr>
                    <m:t>α</m:t>
                  </m:r>
                </m:den>
              </m:f>
            </m:sup>
          </m:sSup>
          <m:sSub>
            <m:sSubPr>
              <m:ctrlPr>
                <w:rPr>
                  <w:rFonts w:ascii="Cambria Math" w:eastAsiaTheme="minorEastAsia" w:hAnsi="Cambria Math" w:cstheme="minorBidi"/>
                  <w:i/>
                  <w:szCs w:val="21"/>
                </w:rPr>
              </m:ctrlPr>
            </m:sSubPr>
            <m:e>
              <m:r>
                <w:rPr>
                  <w:rFonts w:ascii="Cambria Math" w:hAnsi="Cambria Math"/>
                  <w:szCs w:val="21"/>
                </w:rPr>
                <m:t>A</m:t>
              </m:r>
            </m:e>
            <m:sub>
              <m:r>
                <w:rPr>
                  <w:rFonts w:ascii="Cambria Math" w:hAnsi="Cambria Math"/>
                  <w:szCs w:val="21"/>
                </w:rPr>
                <m:t>i,t</m:t>
              </m:r>
            </m:sub>
          </m:sSub>
          <m:sSub>
            <m:sSubPr>
              <m:ctrlPr>
                <w:rPr>
                  <w:rFonts w:ascii="Cambria Math" w:eastAsiaTheme="minorEastAsia" w:hAnsi="Cambria Math" w:cstheme="minorBidi"/>
                  <w:i/>
                  <w:szCs w:val="21"/>
                </w:rPr>
              </m:ctrlPr>
            </m:sSubPr>
            <m:e>
              <m:r>
                <w:rPr>
                  <w:rFonts w:ascii="Cambria Math" w:hAnsi="Cambria Math"/>
                  <w:szCs w:val="21"/>
                </w:rPr>
                <m:t>h</m:t>
              </m:r>
            </m:e>
            <m:sub>
              <m:r>
                <w:rPr>
                  <w:rFonts w:ascii="Cambria Math" w:hAnsi="Cambria Math"/>
                  <w:szCs w:val="21"/>
                </w:rPr>
                <m:t>t</m:t>
              </m:r>
            </m:sub>
          </m:sSub>
          <m:sSub>
            <m:sSubPr>
              <m:ctrlPr>
                <w:rPr>
                  <w:rFonts w:ascii="Cambria Math" w:eastAsiaTheme="minorEastAsia" w:hAnsi="Cambria Math" w:cstheme="minorBidi"/>
                  <w:i/>
                  <w:szCs w:val="21"/>
                </w:rPr>
              </m:ctrlPr>
            </m:sSubPr>
            <m:e>
              <m:r>
                <w:rPr>
                  <w:rFonts w:ascii="Cambria Math" w:hAnsi="Cambria Math"/>
                  <w:szCs w:val="21"/>
                </w:rPr>
                <m:t>L</m:t>
              </m:r>
            </m:e>
            <m:sub>
              <m:r>
                <w:rPr>
                  <w:rFonts w:ascii="Cambria Math" w:hAnsi="Cambria Math"/>
                  <w:szCs w:val="21"/>
                </w:rPr>
                <m:t>Y,i,t</m:t>
              </m:r>
            </m:sub>
          </m:sSub>
          <m:r>
            <m:rPr>
              <m:sty m:val="p"/>
            </m:rPr>
            <w:rPr>
              <w:rFonts w:ascii="Cambria Math" w:hAnsi="Cambria Math"/>
              <w:kern w:val="0"/>
              <w:szCs w:val="21"/>
            </w:rPr>
            <m:t xml:space="preserve">                                (8)</m:t>
          </m:r>
        </m:oMath>
      </m:oMathPara>
    </w:p>
    <w:p w14:paraId="34B1E216" w14:textId="7FF2C668" w:rsidR="00752C0B" w:rsidRPr="005601D1" w:rsidRDefault="00254F15" w:rsidP="007B0FA2">
      <w:pPr>
        <w:spacing w:line="252" w:lineRule="auto"/>
        <w:rPr>
          <w:rFonts w:ascii="Times New Roman" w:hAnsi="Times New Roman"/>
          <w:szCs w:val="21"/>
        </w:rPr>
      </w:pPr>
      <w:r w:rsidRPr="00043D22">
        <w:rPr>
          <w:rFonts w:ascii="Times New Roman" w:hAnsi="Times New Roman"/>
          <w:szCs w:val="21"/>
        </w:rPr>
        <w:t>即均衡时</w:t>
      </w:r>
      <w:r w:rsidR="00AC200B" w:rsidRPr="00043D22">
        <w:rPr>
          <w:rFonts w:ascii="Times New Roman" w:hAnsi="Times New Roman"/>
          <w:szCs w:val="21"/>
        </w:rPr>
        <w:t>每一个</w:t>
      </w:r>
      <w:r w:rsidR="006D65B1" w:rsidRPr="00043D22">
        <w:rPr>
          <w:rFonts w:ascii="Times New Roman" w:hAnsi="Times New Roman"/>
          <w:szCs w:val="21"/>
        </w:rPr>
        <w:t>中间产品</w:t>
      </w:r>
      <w:r w:rsidR="00AC200B" w:rsidRPr="00043D22">
        <w:rPr>
          <w:rFonts w:ascii="Times New Roman" w:hAnsi="Times New Roman"/>
          <w:szCs w:val="21"/>
        </w:rPr>
        <w:t>厂商</w:t>
      </w:r>
      <w:r w:rsidR="006D65B1" w:rsidRPr="00043D22">
        <w:rPr>
          <w:rFonts w:ascii="Times New Roman" w:hAnsi="Times New Roman"/>
          <w:szCs w:val="21"/>
        </w:rPr>
        <w:t>都生产相同数量的</w:t>
      </w:r>
      <m:oMath>
        <m:r>
          <w:rPr>
            <w:rFonts w:ascii="Cambria Math" w:hAnsi="Cambria Math"/>
            <w:szCs w:val="21"/>
          </w:rPr>
          <m:t>x</m:t>
        </m:r>
      </m:oMath>
      <w:r w:rsidR="00CA7496" w:rsidRPr="00043D22">
        <w:rPr>
          <w:rFonts w:ascii="Times New Roman" w:hAnsi="Times New Roman"/>
          <w:szCs w:val="21"/>
        </w:rPr>
        <w:t>，</w:t>
      </w:r>
      <w:r w:rsidR="006D65B1" w:rsidRPr="00043D22">
        <w:rPr>
          <w:rFonts w:ascii="Times New Roman" w:hAnsi="Times New Roman"/>
          <w:szCs w:val="21"/>
        </w:rPr>
        <w:t>则</w:t>
      </w:r>
      <m:oMath>
        <m:r>
          <w:rPr>
            <w:rFonts w:ascii="Cambria Math" w:hAnsi="Cambria Math"/>
            <w:szCs w:val="21"/>
          </w:rPr>
          <m:t>x=</m:t>
        </m:r>
        <m:f>
          <m:fPr>
            <m:type m:val="lin"/>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X</m:t>
                </m:r>
              </m:e>
              <m:sub>
                <m:r>
                  <w:rPr>
                    <w:rFonts w:ascii="Cambria Math" w:hAnsi="Cambria Math"/>
                    <w:szCs w:val="21"/>
                  </w:rPr>
                  <m:t>t</m:t>
                </m:r>
              </m:sub>
            </m:sSub>
          </m:num>
          <m:den>
            <m:sSub>
              <m:sSubPr>
                <m:ctrlPr>
                  <w:rPr>
                    <w:rFonts w:ascii="Cambria Math" w:hAnsi="Cambria Math"/>
                    <w:i/>
                    <w:szCs w:val="21"/>
                  </w:rPr>
                </m:ctrlPr>
              </m:sSubPr>
              <m:e>
                <m:r>
                  <w:rPr>
                    <w:rFonts w:ascii="Cambria Math" w:hAnsi="Cambria Math"/>
                    <w:szCs w:val="21"/>
                  </w:rPr>
                  <m:t>M</m:t>
                </m:r>
              </m:e>
              <m:sub>
                <m:r>
                  <w:rPr>
                    <w:rFonts w:ascii="Cambria Math" w:hAnsi="Cambria Math"/>
                    <w:szCs w:val="21"/>
                  </w:rPr>
                  <m:t>t</m:t>
                </m:r>
              </m:sub>
            </m:sSub>
          </m:den>
        </m:f>
      </m:oMath>
      <w:r w:rsidR="00CA7496" w:rsidRPr="00043D22">
        <w:rPr>
          <w:rFonts w:ascii="Times New Roman" w:hAnsi="Times New Roman"/>
          <w:szCs w:val="21"/>
        </w:rPr>
        <w:t>，</w:t>
      </w:r>
      <w:r w:rsidR="00752C0B" w:rsidRPr="00043D22">
        <w:rPr>
          <w:rFonts w:ascii="Times New Roman" w:hAnsi="Times New Roman"/>
          <w:szCs w:val="21"/>
        </w:rPr>
        <w:t>最终产品生产函数为：</w:t>
      </w:r>
    </w:p>
    <w:p w14:paraId="273B3259" w14:textId="1FB26EA2" w:rsidR="00752C0B" w:rsidRPr="001F76DB" w:rsidRDefault="002E468D" w:rsidP="00805BBC">
      <w:pPr>
        <w:spacing w:line="252" w:lineRule="auto"/>
        <w:ind w:firstLineChars="200" w:firstLine="420"/>
        <w:jc w:val="center"/>
        <w:rPr>
          <w:rFonts w:ascii="Times New Roman" w:hAnsi="Times New Roman"/>
          <w:i/>
          <w:szCs w:val="21"/>
        </w:rPr>
      </w:pPr>
      <m:oMathPara>
        <m:oMathParaPr>
          <m:jc m:val="right"/>
        </m:oMathParaPr>
        <m:oMath>
          <m:sSub>
            <m:sSubPr>
              <m:ctrlPr>
                <w:rPr>
                  <w:rFonts w:ascii="Cambria Math" w:hAnsi="Cambria Math"/>
                  <w:i/>
                  <w:szCs w:val="21"/>
                </w:rPr>
              </m:ctrlPr>
            </m:sSubPr>
            <m:e>
              <m:r>
                <w:rPr>
                  <w:rFonts w:ascii="Cambria Math" w:hAnsi="Cambria Math"/>
                  <w:szCs w:val="21"/>
                </w:rPr>
                <m:t>Y</m:t>
              </m:r>
            </m:e>
            <m:sub>
              <m:r>
                <w:rPr>
                  <w:rFonts w:ascii="Cambria Math" w:hAnsi="Cambria Math"/>
                  <w:szCs w:val="21"/>
                </w:rPr>
                <m:t>t</m:t>
              </m:r>
            </m:sub>
          </m:sSub>
          <m:r>
            <w:rPr>
              <w:rFonts w:ascii="Cambria Math" w:hAnsi="Cambria Math"/>
              <w:szCs w:val="21"/>
            </w:rPr>
            <m:t>=</m:t>
          </m:r>
          <m:sSubSup>
            <m:sSubSupPr>
              <m:ctrlPr>
                <w:rPr>
                  <w:rFonts w:ascii="Cambria Math" w:hAnsi="Cambria Math"/>
                  <w:szCs w:val="21"/>
                </w:rPr>
              </m:ctrlPr>
            </m:sSubSupPr>
            <m:e>
              <m:r>
                <w:rPr>
                  <w:rFonts w:ascii="Cambria Math" w:hAnsi="Cambria Math"/>
                  <w:szCs w:val="21"/>
                </w:rPr>
                <m:t>A</m:t>
              </m:r>
            </m:e>
            <m:sub>
              <m:r>
                <w:rPr>
                  <w:rFonts w:ascii="Cambria Math" w:hAnsi="Cambria Math"/>
                  <w:szCs w:val="21"/>
                </w:rPr>
                <m:t>t</m:t>
              </m:r>
            </m:sub>
            <m:sup>
              <m:r>
                <w:rPr>
                  <w:rFonts w:ascii="Cambria Math" w:hAnsi="Cambria Math"/>
                  <w:szCs w:val="21"/>
                </w:rPr>
                <m:t>1-α</m:t>
              </m:r>
            </m:sup>
          </m:sSubSup>
          <m:sSubSup>
            <m:sSubSupPr>
              <m:ctrlPr>
                <w:rPr>
                  <w:rFonts w:ascii="Cambria Math" w:hAnsi="Cambria Math"/>
                  <w:i/>
                  <w:szCs w:val="21"/>
                </w:rPr>
              </m:ctrlPr>
            </m:sSubSupPr>
            <m:e>
              <m:r>
                <w:rPr>
                  <w:rFonts w:ascii="Cambria Math" w:hAnsi="Cambria Math"/>
                  <w:szCs w:val="21"/>
                </w:rPr>
                <m:t>h</m:t>
              </m:r>
            </m:e>
            <m:sub>
              <m:r>
                <w:rPr>
                  <w:rFonts w:ascii="Cambria Math" w:hAnsi="Cambria Math"/>
                  <w:szCs w:val="21"/>
                </w:rPr>
                <m:t>t</m:t>
              </m:r>
            </m:sub>
            <m:sup>
              <m:r>
                <w:rPr>
                  <w:rFonts w:ascii="Cambria Math" w:hAnsi="Cambria Math"/>
                  <w:szCs w:val="21"/>
                </w:rPr>
                <m:t>1-α</m:t>
              </m:r>
            </m:sup>
          </m:sSubSup>
          <m:sSubSup>
            <m:sSubSupPr>
              <m:ctrlPr>
                <w:rPr>
                  <w:rFonts w:ascii="Cambria Math" w:hAnsi="Cambria Math"/>
                  <w:i/>
                  <w:szCs w:val="21"/>
                </w:rPr>
              </m:ctrlPr>
            </m:sSubSupPr>
            <m:e>
              <m:r>
                <w:rPr>
                  <w:rFonts w:ascii="Cambria Math" w:hAnsi="Cambria Math"/>
                  <w:szCs w:val="21"/>
                </w:rPr>
                <m:t>L</m:t>
              </m:r>
            </m:e>
            <m:sub>
              <m:r>
                <w:rPr>
                  <w:rFonts w:ascii="Cambria Math" w:hAnsi="Cambria Math"/>
                  <w:szCs w:val="21"/>
                </w:rPr>
                <m:t>Y,t</m:t>
              </m:r>
            </m:sub>
            <m:sup>
              <m:r>
                <w:rPr>
                  <w:rFonts w:ascii="Cambria Math" w:hAnsi="Cambria Math"/>
                  <w:szCs w:val="21"/>
                </w:rPr>
                <m:t>1-α</m:t>
              </m:r>
            </m:sup>
          </m:sSubSup>
          <m:nary>
            <m:naryPr>
              <m:limLoc m:val="subSup"/>
              <m:ctrlPr>
                <w:rPr>
                  <w:rFonts w:ascii="Cambria Math" w:hAnsi="Cambria Math"/>
                  <w:i/>
                  <w:szCs w:val="21"/>
                </w:rPr>
              </m:ctrlPr>
            </m:naryPr>
            <m:sub>
              <m:r>
                <w:rPr>
                  <w:rFonts w:ascii="Cambria Math" w:hAnsi="Cambria Math"/>
                  <w:szCs w:val="21"/>
                </w:rPr>
                <m:t>0</m:t>
              </m:r>
            </m:sub>
            <m:sup>
              <m:sSub>
                <m:sSubPr>
                  <m:ctrlPr>
                    <w:rPr>
                      <w:rFonts w:ascii="Cambria Math" w:hAnsi="Cambria Math"/>
                      <w:i/>
                      <w:szCs w:val="21"/>
                    </w:rPr>
                  </m:ctrlPr>
                </m:sSubPr>
                <m:e>
                  <m:r>
                    <w:rPr>
                      <w:rFonts w:ascii="Cambria Math" w:hAnsi="Cambria Math"/>
                      <w:szCs w:val="21"/>
                    </w:rPr>
                    <m:t>M</m:t>
                  </m:r>
                </m:e>
                <m:sub>
                  <m:r>
                    <w:rPr>
                      <w:rFonts w:ascii="Cambria Math" w:hAnsi="Cambria Math"/>
                      <w:szCs w:val="21"/>
                    </w:rPr>
                    <m:t>t</m:t>
                  </m:r>
                </m:sub>
              </m:sSub>
            </m:sup>
            <m:e>
              <m:sSup>
                <m:sSupPr>
                  <m:ctrlPr>
                    <w:rPr>
                      <w:rFonts w:ascii="Cambria Math" w:hAnsi="Cambria Math"/>
                      <w:i/>
                      <w:szCs w:val="21"/>
                    </w:rPr>
                  </m:ctrlPr>
                </m:sSupPr>
                <m:e>
                  <m:r>
                    <w:rPr>
                      <w:rFonts w:ascii="Cambria Math" w:hAnsi="Cambria Math"/>
                      <w:szCs w:val="21"/>
                    </w:rPr>
                    <m:t>(</m:t>
                  </m:r>
                  <m:f>
                    <m:fPr>
                      <m:type m:val="lin"/>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X</m:t>
                          </m:r>
                        </m:e>
                        <m:sub>
                          <m:r>
                            <w:rPr>
                              <w:rFonts w:ascii="Cambria Math" w:hAnsi="Cambria Math"/>
                              <w:szCs w:val="21"/>
                            </w:rPr>
                            <m:t>t</m:t>
                          </m:r>
                        </m:sub>
                      </m:sSub>
                    </m:num>
                    <m:den>
                      <m:sSub>
                        <m:sSubPr>
                          <m:ctrlPr>
                            <w:rPr>
                              <w:rFonts w:ascii="Cambria Math" w:hAnsi="Cambria Math"/>
                              <w:i/>
                              <w:szCs w:val="21"/>
                            </w:rPr>
                          </m:ctrlPr>
                        </m:sSubPr>
                        <m:e>
                          <m:r>
                            <w:rPr>
                              <w:rFonts w:ascii="Cambria Math" w:hAnsi="Cambria Math"/>
                              <w:szCs w:val="21"/>
                            </w:rPr>
                            <m:t>M</m:t>
                          </m:r>
                        </m:e>
                        <m:sub>
                          <m:r>
                            <w:rPr>
                              <w:rFonts w:ascii="Cambria Math" w:hAnsi="Cambria Math"/>
                              <w:szCs w:val="21"/>
                            </w:rPr>
                            <m:t>t</m:t>
                          </m:r>
                        </m:sub>
                      </m:sSub>
                    </m:den>
                  </m:f>
                  <m:r>
                    <w:rPr>
                      <w:rFonts w:ascii="Cambria Math" w:hAnsi="Cambria Math"/>
                      <w:szCs w:val="21"/>
                    </w:rPr>
                    <m:t>)</m:t>
                  </m:r>
                </m:e>
                <m:sup>
                  <m:r>
                    <w:rPr>
                      <w:rFonts w:ascii="Cambria Math" w:hAnsi="Cambria Math"/>
                      <w:szCs w:val="21"/>
                    </w:rPr>
                    <m:t>α</m:t>
                  </m:r>
                </m:sup>
              </m:sSup>
            </m:e>
          </m:nary>
          <m:r>
            <w:rPr>
              <w:rFonts w:ascii="Cambria Math" w:hAnsi="Cambria Math"/>
              <w:szCs w:val="21"/>
            </w:rPr>
            <m:t>di=</m:t>
          </m:r>
          <m:sSubSup>
            <m:sSubSupPr>
              <m:ctrlPr>
                <w:rPr>
                  <w:rFonts w:ascii="Cambria Math" w:hAnsi="Cambria Math"/>
                  <w:szCs w:val="21"/>
                </w:rPr>
              </m:ctrlPr>
            </m:sSubSupPr>
            <m:e>
              <m:r>
                <w:rPr>
                  <w:rFonts w:ascii="Cambria Math" w:hAnsi="Cambria Math"/>
                  <w:szCs w:val="21"/>
                </w:rPr>
                <m:t>A</m:t>
              </m:r>
            </m:e>
            <m:sub>
              <m:r>
                <w:rPr>
                  <w:rFonts w:ascii="Cambria Math" w:hAnsi="Cambria Math"/>
                  <w:szCs w:val="21"/>
                </w:rPr>
                <m:t>t</m:t>
              </m:r>
            </m:sub>
            <m:sup>
              <m:r>
                <w:rPr>
                  <w:rFonts w:ascii="Cambria Math" w:hAnsi="Cambria Math"/>
                  <w:szCs w:val="21"/>
                </w:rPr>
                <m:t>1-α</m:t>
              </m:r>
            </m:sup>
          </m:sSubSup>
          <m:sSubSup>
            <m:sSubSupPr>
              <m:ctrlPr>
                <w:rPr>
                  <w:rFonts w:ascii="Cambria Math" w:hAnsi="Cambria Math"/>
                  <w:i/>
                  <w:szCs w:val="21"/>
                </w:rPr>
              </m:ctrlPr>
            </m:sSubSupPr>
            <m:e>
              <m:r>
                <w:rPr>
                  <w:rFonts w:ascii="Cambria Math" w:hAnsi="Cambria Math"/>
                  <w:szCs w:val="21"/>
                </w:rPr>
                <m:t>h</m:t>
              </m:r>
            </m:e>
            <m:sub>
              <m:r>
                <w:rPr>
                  <w:rFonts w:ascii="Cambria Math" w:hAnsi="Cambria Math"/>
                  <w:szCs w:val="21"/>
                </w:rPr>
                <m:t>t</m:t>
              </m:r>
            </m:sub>
            <m:sup>
              <m:r>
                <w:rPr>
                  <w:rFonts w:ascii="Cambria Math" w:hAnsi="Cambria Math"/>
                  <w:szCs w:val="21"/>
                </w:rPr>
                <m:t>1-α</m:t>
              </m:r>
            </m:sup>
          </m:sSubSup>
          <m:sSubSup>
            <m:sSubSupPr>
              <m:ctrlPr>
                <w:rPr>
                  <w:rFonts w:ascii="Cambria Math" w:hAnsi="Cambria Math"/>
                  <w:i/>
                  <w:szCs w:val="21"/>
                </w:rPr>
              </m:ctrlPr>
            </m:sSubSupPr>
            <m:e>
              <m:r>
                <w:rPr>
                  <w:rFonts w:ascii="Cambria Math" w:hAnsi="Cambria Math"/>
                  <w:szCs w:val="21"/>
                </w:rPr>
                <m:t>L</m:t>
              </m:r>
            </m:e>
            <m:sub>
              <m:r>
                <w:rPr>
                  <w:rFonts w:ascii="Cambria Math" w:hAnsi="Cambria Math"/>
                  <w:szCs w:val="21"/>
                </w:rPr>
                <m:t>Y,t</m:t>
              </m:r>
            </m:sub>
            <m:sup>
              <m:r>
                <w:rPr>
                  <w:rFonts w:ascii="Cambria Math" w:hAnsi="Cambria Math"/>
                  <w:szCs w:val="21"/>
                </w:rPr>
                <m:t>1-α</m:t>
              </m:r>
            </m:sup>
          </m:sSubSup>
          <m:sSubSup>
            <m:sSubSupPr>
              <m:ctrlPr>
                <w:rPr>
                  <w:rFonts w:ascii="Cambria Math" w:hAnsi="Cambria Math"/>
                  <w:i/>
                  <w:szCs w:val="21"/>
                </w:rPr>
              </m:ctrlPr>
            </m:sSubSupPr>
            <m:e>
              <m:sSubSup>
                <m:sSubSupPr>
                  <m:ctrlPr>
                    <w:rPr>
                      <w:rFonts w:ascii="Cambria Math" w:hAnsi="Cambria Math"/>
                      <w:i/>
                      <w:szCs w:val="21"/>
                    </w:rPr>
                  </m:ctrlPr>
                </m:sSubSupPr>
                <m:e>
                  <m:r>
                    <w:rPr>
                      <w:rFonts w:ascii="Cambria Math" w:hAnsi="Cambria Math"/>
                      <w:szCs w:val="21"/>
                    </w:rPr>
                    <m:t>M</m:t>
                  </m:r>
                </m:e>
                <m:sub>
                  <m:r>
                    <w:rPr>
                      <w:rFonts w:ascii="Cambria Math" w:hAnsi="Cambria Math"/>
                      <w:szCs w:val="21"/>
                    </w:rPr>
                    <m:t>t</m:t>
                  </m:r>
                </m:sub>
                <m:sup>
                  <m:r>
                    <w:rPr>
                      <w:rFonts w:ascii="Cambria Math" w:hAnsi="Cambria Math"/>
                      <w:szCs w:val="21"/>
                    </w:rPr>
                    <m:t>1-α</m:t>
                  </m:r>
                </m:sup>
              </m:sSubSup>
              <m:r>
                <w:rPr>
                  <w:rFonts w:ascii="Cambria Math" w:hAnsi="Cambria Math"/>
                  <w:szCs w:val="21"/>
                </w:rPr>
                <m:t>X</m:t>
              </m:r>
            </m:e>
            <m:sub>
              <m:r>
                <w:rPr>
                  <w:rFonts w:ascii="Cambria Math" w:hAnsi="Cambria Math"/>
                  <w:szCs w:val="21"/>
                </w:rPr>
                <m:t>t</m:t>
              </m:r>
            </m:sub>
            <m:sup>
              <m:r>
                <w:rPr>
                  <w:rFonts w:ascii="Cambria Math" w:hAnsi="Cambria Math"/>
                  <w:szCs w:val="21"/>
                </w:rPr>
                <m:t>α</m:t>
              </m:r>
            </m:sup>
          </m:sSubSup>
          <m:r>
            <m:rPr>
              <m:sty m:val="p"/>
            </m:rPr>
            <w:rPr>
              <w:rFonts w:ascii="Cambria Math" w:hAnsi="Cambria Math"/>
              <w:kern w:val="0"/>
              <w:szCs w:val="21"/>
            </w:rPr>
            <m:t xml:space="preserve">          (9)</m:t>
          </m:r>
        </m:oMath>
      </m:oMathPara>
    </w:p>
    <w:p w14:paraId="25073755" w14:textId="39053BDB" w:rsidR="008F00FE" w:rsidRPr="00043D22" w:rsidRDefault="00CE7B24" w:rsidP="00805BBC">
      <w:pPr>
        <w:spacing w:line="252" w:lineRule="auto"/>
        <w:ind w:firstLineChars="200" w:firstLine="420"/>
        <w:rPr>
          <w:rFonts w:ascii="Times New Roman" w:hAnsi="Times New Roman"/>
          <w:szCs w:val="21"/>
        </w:rPr>
      </w:pPr>
      <w:r w:rsidRPr="00043D22">
        <w:rPr>
          <w:rFonts w:ascii="Times New Roman" w:hAnsi="Times New Roman"/>
          <w:szCs w:val="21"/>
        </w:rPr>
        <w:t>与新古典增长模型不同的是</w:t>
      </w:r>
      <w:r w:rsidR="00CA7496" w:rsidRPr="00043D22">
        <w:rPr>
          <w:rFonts w:ascii="Times New Roman" w:hAnsi="Times New Roman"/>
          <w:szCs w:val="21"/>
        </w:rPr>
        <w:t>，</w:t>
      </w:r>
      <w:r w:rsidRPr="00043D22">
        <w:rPr>
          <w:rFonts w:ascii="Times New Roman" w:hAnsi="Times New Roman"/>
          <w:szCs w:val="21"/>
        </w:rPr>
        <w:t>有效劳动投入并不是全部劳动力</w:t>
      </w:r>
      <w:r w:rsidR="00CA7496" w:rsidRPr="00043D22">
        <w:rPr>
          <w:rFonts w:ascii="Times New Roman" w:hAnsi="Times New Roman"/>
          <w:szCs w:val="21"/>
        </w:rPr>
        <w:t>，</w:t>
      </w:r>
      <w:r w:rsidRPr="00043D22">
        <w:rPr>
          <w:rFonts w:ascii="Times New Roman" w:hAnsi="Times New Roman"/>
          <w:szCs w:val="21"/>
        </w:rPr>
        <w:t>而是只从事直接生产活动的劳动投入</w:t>
      </w:r>
      <m:oMath>
        <m:sSub>
          <m:sSubPr>
            <m:ctrlPr>
              <w:rPr>
                <w:rFonts w:ascii="Cambria Math" w:hAnsi="Cambria Math"/>
                <w:i/>
                <w:szCs w:val="21"/>
              </w:rPr>
            </m:ctrlPr>
          </m:sSubPr>
          <m:e>
            <m:r>
              <w:rPr>
                <w:rFonts w:ascii="Cambria Math" w:hAnsi="Cambria Math"/>
                <w:szCs w:val="21"/>
              </w:rPr>
              <m:t>L</m:t>
            </m:r>
          </m:e>
          <m:sub>
            <m:r>
              <w:rPr>
                <w:rFonts w:ascii="Cambria Math" w:hAnsi="Cambria Math"/>
                <w:szCs w:val="21"/>
              </w:rPr>
              <m:t>Y</m:t>
            </m:r>
          </m:sub>
        </m:sSub>
      </m:oMath>
      <w:r w:rsidR="002005C4" w:rsidRPr="00043D22">
        <w:rPr>
          <w:rFonts w:ascii="Times New Roman" w:hAnsi="Times New Roman"/>
          <w:szCs w:val="21"/>
        </w:rPr>
        <w:t>。</w:t>
      </w:r>
      <w:r w:rsidRPr="00043D22">
        <w:rPr>
          <w:rFonts w:ascii="Times New Roman" w:hAnsi="Times New Roman"/>
          <w:szCs w:val="21"/>
        </w:rPr>
        <w:t>从事科研活动的劳动投入</w:t>
      </w:r>
      <m:oMath>
        <m:sSub>
          <m:sSubPr>
            <m:ctrlPr>
              <w:rPr>
                <w:rFonts w:ascii="Cambria Math" w:hAnsi="Cambria Math"/>
                <w:i/>
                <w:szCs w:val="21"/>
              </w:rPr>
            </m:ctrlPr>
          </m:sSubPr>
          <m:e>
            <m:r>
              <w:rPr>
                <w:rFonts w:ascii="Cambria Math" w:hAnsi="Cambria Math"/>
                <w:szCs w:val="21"/>
              </w:rPr>
              <m:t>L</m:t>
            </m:r>
          </m:e>
          <m:sub>
            <m:r>
              <w:rPr>
                <w:rFonts w:ascii="Cambria Math" w:hAnsi="Cambria Math"/>
                <w:szCs w:val="21"/>
              </w:rPr>
              <m:t>A</m:t>
            </m:r>
          </m:sub>
        </m:sSub>
      </m:oMath>
      <w:r w:rsidRPr="00043D22">
        <w:rPr>
          <w:rFonts w:ascii="Times New Roman" w:hAnsi="Times New Roman"/>
          <w:szCs w:val="21"/>
        </w:rPr>
        <w:t>并不包括在内</w:t>
      </w:r>
      <w:r w:rsidR="00CA7496" w:rsidRPr="00043D22">
        <w:rPr>
          <w:rFonts w:ascii="Times New Roman" w:hAnsi="Times New Roman"/>
          <w:szCs w:val="21"/>
        </w:rPr>
        <w:t>，</w:t>
      </w:r>
      <w:r w:rsidRPr="00043D22">
        <w:rPr>
          <w:rFonts w:ascii="Times New Roman" w:hAnsi="Times New Roman"/>
          <w:szCs w:val="21"/>
        </w:rPr>
        <w:t>通过</w:t>
      </w:r>
      <w:r w:rsidR="00243463" w:rsidRPr="00043D22">
        <w:rPr>
          <w:rFonts w:ascii="Times New Roman" w:hAnsi="Times New Roman"/>
          <w:szCs w:val="21"/>
        </w:rPr>
        <w:t>创意</w:t>
      </w:r>
      <w:r w:rsidR="009B74D7">
        <w:rPr>
          <w:rFonts w:ascii="Times New Roman" w:hAnsi="Times New Roman" w:hint="eastAsia"/>
          <w:szCs w:val="21"/>
        </w:rPr>
        <w:t>研发</w:t>
      </w:r>
      <m:oMath>
        <m:r>
          <w:rPr>
            <w:rFonts w:ascii="Cambria Math" w:hAnsi="Cambria Math"/>
            <w:szCs w:val="21"/>
          </w:rPr>
          <m:t>A</m:t>
        </m:r>
      </m:oMath>
      <w:r w:rsidRPr="00043D22">
        <w:rPr>
          <w:rFonts w:ascii="Times New Roman" w:hAnsi="Times New Roman"/>
          <w:szCs w:val="21"/>
        </w:rPr>
        <w:t>增加产出。</w:t>
      </w:r>
      <m:oMath>
        <m:r>
          <w:rPr>
            <w:rFonts w:ascii="Cambria Math" w:hAnsi="Cambria Math"/>
            <w:szCs w:val="21"/>
          </w:rPr>
          <m:t>h=</m:t>
        </m:r>
        <m:sSup>
          <m:sSupPr>
            <m:ctrlPr>
              <w:rPr>
                <w:rFonts w:ascii="Cambria Math" w:hAnsi="Cambria Math"/>
                <w:i/>
                <w:szCs w:val="21"/>
              </w:rPr>
            </m:ctrlPr>
          </m:sSupPr>
          <m:e>
            <m:r>
              <w:rPr>
                <w:rFonts w:ascii="Cambria Math" w:hAnsi="Cambria Math"/>
                <w:szCs w:val="21"/>
              </w:rPr>
              <m:t>e</m:t>
            </m:r>
          </m:e>
          <m:sup>
            <m:r>
              <w:rPr>
                <w:rFonts w:ascii="Cambria Math" w:hAnsi="Cambria Math"/>
                <w:szCs w:val="21"/>
              </w:rPr>
              <m:t>Φ</m:t>
            </m:r>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E</m:t>
                    </m:r>
                  </m:e>
                  <m:sub>
                    <m:r>
                      <w:rPr>
                        <w:rFonts w:ascii="Cambria Math" w:hAnsi="Cambria Math"/>
                        <w:szCs w:val="21"/>
                      </w:rPr>
                      <m:t>i</m:t>
                    </m:r>
                  </m:sub>
                </m:sSub>
              </m:e>
            </m:d>
          </m:sup>
        </m:sSup>
      </m:oMath>
      <w:r w:rsidR="00CA7496" w:rsidRPr="00043D22">
        <w:rPr>
          <w:rFonts w:ascii="Times New Roman" w:hAnsi="Times New Roman"/>
          <w:szCs w:val="21"/>
        </w:rPr>
        <w:t>，</w:t>
      </w:r>
      <w:r w:rsidRPr="00043D22">
        <w:rPr>
          <w:rFonts w:ascii="Times New Roman" w:hAnsi="Times New Roman"/>
          <w:szCs w:val="21"/>
        </w:rPr>
        <w:t>是平均的人力资本水平</w:t>
      </w:r>
      <w:r w:rsidR="00402E91" w:rsidRPr="00043D22">
        <w:rPr>
          <w:rStyle w:val="ac"/>
          <w:rFonts w:ascii="Times New Roman" w:hAnsi="Times New Roman"/>
          <w:szCs w:val="21"/>
        </w:rPr>
        <w:footnoteReference w:id="4"/>
      </w:r>
      <w:r w:rsidR="00CA7496" w:rsidRPr="00043D22">
        <w:rPr>
          <w:rFonts w:ascii="Times New Roman" w:hAnsi="Times New Roman"/>
          <w:szCs w:val="21"/>
        </w:rPr>
        <w:t>，</w:t>
      </w:r>
      <m:oMath>
        <m:r>
          <w:rPr>
            <w:rFonts w:ascii="Cambria Math" w:hAnsi="Cambria Math"/>
            <w:szCs w:val="21"/>
          </w:rPr>
          <m:t>Φ</m:t>
        </m:r>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E</m:t>
                </m:r>
              </m:e>
              <m:sub>
                <m:r>
                  <w:rPr>
                    <w:rFonts w:ascii="Cambria Math" w:hAnsi="Cambria Math"/>
                    <w:szCs w:val="21"/>
                  </w:rPr>
                  <m:t>i</m:t>
                </m:r>
              </m:sub>
            </m:sSub>
          </m:e>
        </m:d>
      </m:oMath>
      <w:r w:rsidRPr="00043D22">
        <w:rPr>
          <w:rFonts w:ascii="Times New Roman" w:hAnsi="Times New Roman"/>
          <w:szCs w:val="21"/>
        </w:rPr>
        <w:t>是明塞工资回归估计的教育回报率</w:t>
      </w:r>
      <w:r w:rsidR="00CA7496" w:rsidRPr="00043D22">
        <w:rPr>
          <w:rFonts w:ascii="Times New Roman" w:hAnsi="Times New Roman"/>
          <w:szCs w:val="21"/>
        </w:rPr>
        <w:t>，</w:t>
      </w:r>
      <w:r w:rsidRPr="00043D22">
        <w:rPr>
          <w:rFonts w:ascii="Times New Roman" w:hAnsi="Times New Roman"/>
          <w:szCs w:val="21"/>
        </w:rPr>
        <w:t>如果没有受到过教育</w:t>
      </w:r>
      <w:r w:rsidR="00CA7496" w:rsidRPr="00043D22">
        <w:rPr>
          <w:rFonts w:ascii="Times New Roman" w:hAnsi="Times New Roman"/>
          <w:szCs w:val="21"/>
        </w:rPr>
        <w:t>，</w:t>
      </w:r>
      <w:r w:rsidRPr="00043D22">
        <w:rPr>
          <w:rFonts w:ascii="Times New Roman" w:hAnsi="Times New Roman"/>
          <w:szCs w:val="21"/>
        </w:rPr>
        <w:t>则等于</w:t>
      </w:r>
      <w:r w:rsidRPr="00043D22">
        <w:rPr>
          <w:rFonts w:ascii="Times New Roman" w:hAnsi="Times New Roman"/>
          <w:szCs w:val="21"/>
        </w:rPr>
        <w:t>1</w:t>
      </w:r>
      <w:r w:rsidRPr="00043D22">
        <w:rPr>
          <w:rFonts w:ascii="Times New Roman" w:hAnsi="Times New Roman"/>
          <w:szCs w:val="21"/>
        </w:rPr>
        <w:t>。</w:t>
      </w:r>
      <w:r w:rsidR="001E39A4" w:rsidRPr="00043D22">
        <w:rPr>
          <w:rFonts w:ascii="Times New Roman" w:hAnsi="Times New Roman"/>
          <w:szCs w:val="21"/>
        </w:rPr>
        <w:t>用于中间产品生产的最终产品数量即为</w:t>
      </w:r>
      <w:r w:rsidR="00C92CF5" w:rsidRPr="00043D22">
        <w:rPr>
          <w:rFonts w:ascii="Times New Roman" w:hAnsi="Times New Roman"/>
          <w:szCs w:val="21"/>
        </w:rPr>
        <w:t>非科研</w:t>
      </w:r>
      <w:r w:rsidR="001E39A4" w:rsidRPr="00043D22">
        <w:rPr>
          <w:rFonts w:ascii="Times New Roman" w:hAnsi="Times New Roman"/>
          <w:szCs w:val="21"/>
        </w:rPr>
        <w:t>资本投入数量</w:t>
      </w:r>
      <m:oMath>
        <m:sSub>
          <m:sSubPr>
            <m:ctrlPr>
              <w:rPr>
                <w:rFonts w:ascii="Cambria Math" w:hAnsi="Cambria Math"/>
                <w:i/>
                <w:szCs w:val="21"/>
              </w:rPr>
            </m:ctrlPr>
          </m:sSubPr>
          <m:e>
            <m:r>
              <w:rPr>
                <w:rFonts w:ascii="Cambria Math" w:hAnsi="Cambria Math"/>
                <w:szCs w:val="21"/>
              </w:rPr>
              <m:t>K</m:t>
            </m:r>
          </m:e>
          <m:sub>
            <m:r>
              <w:rPr>
                <w:rFonts w:ascii="Cambria Math" w:hAnsi="Cambria Math"/>
                <w:szCs w:val="21"/>
              </w:rPr>
              <m:t>Y</m:t>
            </m:r>
          </m:sub>
        </m:sSub>
      </m:oMath>
      <w:r w:rsidR="00CA7496" w:rsidRPr="00043D22">
        <w:rPr>
          <w:rFonts w:ascii="Times New Roman" w:hAnsi="Times New Roman"/>
          <w:szCs w:val="21"/>
        </w:rPr>
        <w:t>，</w:t>
      </w:r>
      <w:r w:rsidR="008F00FE" w:rsidRPr="00043D22">
        <w:rPr>
          <w:rFonts w:ascii="Times New Roman" w:hAnsi="Times New Roman"/>
          <w:szCs w:val="21"/>
        </w:rPr>
        <w:t>最终产出的生产函数为：</w:t>
      </w:r>
    </w:p>
    <w:p w14:paraId="20E277CC" w14:textId="1B4AF13B" w:rsidR="00DC1CBC" w:rsidRPr="001F76DB" w:rsidRDefault="002E468D" w:rsidP="00805BBC">
      <w:pPr>
        <w:spacing w:line="252" w:lineRule="auto"/>
        <w:ind w:firstLineChars="200" w:firstLine="420"/>
        <w:jc w:val="center"/>
        <w:rPr>
          <w:rFonts w:ascii="Times New Roman" w:hAnsi="Times New Roman"/>
          <w:i/>
          <w:szCs w:val="21"/>
        </w:rPr>
      </w:pPr>
      <m:oMathPara>
        <m:oMathParaPr>
          <m:jc m:val="right"/>
        </m:oMathParaPr>
        <m:oMath>
          <m:sSub>
            <m:sSubPr>
              <m:ctrlPr>
                <w:rPr>
                  <w:rFonts w:ascii="Cambria Math" w:hAnsi="Cambria Math"/>
                  <w:i/>
                  <w:szCs w:val="21"/>
                </w:rPr>
              </m:ctrlPr>
            </m:sSubPr>
            <m:e>
              <m:r>
                <w:rPr>
                  <w:rFonts w:ascii="Cambria Math" w:hAnsi="Cambria Math"/>
                  <w:szCs w:val="21"/>
                </w:rPr>
                <m:t>Y</m:t>
              </m:r>
            </m:e>
            <m:sub>
              <m:r>
                <w:rPr>
                  <w:rFonts w:ascii="Cambria Math" w:hAnsi="Cambria Math"/>
                  <w:szCs w:val="21"/>
                </w:rPr>
                <m:t>t</m:t>
              </m:r>
            </m:sub>
          </m:sSub>
          <m:r>
            <w:rPr>
              <w:rFonts w:ascii="Cambria Math" w:hAnsi="Cambria Math"/>
              <w:szCs w:val="21"/>
            </w:rPr>
            <m:t>=</m:t>
          </m:r>
          <m:sSubSup>
            <m:sSubSupPr>
              <m:ctrlPr>
                <w:rPr>
                  <w:rFonts w:ascii="Cambria Math" w:hAnsi="Cambria Math"/>
                  <w:szCs w:val="21"/>
                </w:rPr>
              </m:ctrlPr>
            </m:sSubSupPr>
            <m:e>
              <m:r>
                <w:rPr>
                  <w:rFonts w:ascii="Cambria Math" w:hAnsi="Cambria Math"/>
                  <w:szCs w:val="21"/>
                </w:rPr>
                <m:t>A</m:t>
              </m:r>
            </m:e>
            <m:sub>
              <m:r>
                <w:rPr>
                  <w:rFonts w:ascii="Cambria Math" w:hAnsi="Cambria Math"/>
                  <w:szCs w:val="21"/>
                </w:rPr>
                <m:t>t</m:t>
              </m:r>
            </m:sub>
            <m:sup>
              <m:r>
                <w:rPr>
                  <w:rFonts w:ascii="Cambria Math" w:hAnsi="Cambria Math"/>
                  <w:szCs w:val="21"/>
                </w:rPr>
                <m:t>1-α</m:t>
              </m:r>
            </m:sup>
          </m:sSubSup>
          <m:sSubSup>
            <m:sSubSupPr>
              <m:ctrlPr>
                <w:rPr>
                  <w:rFonts w:ascii="Cambria Math" w:hAnsi="Cambria Math"/>
                  <w:i/>
                  <w:szCs w:val="21"/>
                </w:rPr>
              </m:ctrlPr>
            </m:sSubSupPr>
            <m:e>
              <m:sSubSup>
                <m:sSubSupPr>
                  <m:ctrlPr>
                    <w:rPr>
                      <w:rFonts w:ascii="Cambria Math" w:hAnsi="Cambria Math"/>
                      <w:i/>
                      <w:szCs w:val="21"/>
                    </w:rPr>
                  </m:ctrlPr>
                </m:sSubSupPr>
                <m:e>
                  <m:r>
                    <w:rPr>
                      <w:rFonts w:ascii="Cambria Math" w:hAnsi="Cambria Math"/>
                      <w:szCs w:val="21"/>
                    </w:rPr>
                    <m:t>M</m:t>
                  </m:r>
                </m:e>
                <m:sub>
                  <m:r>
                    <w:rPr>
                      <w:rFonts w:ascii="Cambria Math" w:hAnsi="Cambria Math"/>
                      <w:szCs w:val="21"/>
                    </w:rPr>
                    <m:t>t</m:t>
                  </m:r>
                </m:sub>
                <m:sup>
                  <m:r>
                    <w:rPr>
                      <w:rFonts w:ascii="Cambria Math" w:hAnsi="Cambria Math"/>
                      <w:szCs w:val="21"/>
                    </w:rPr>
                    <m:t>1-α</m:t>
                  </m:r>
                </m:sup>
              </m:sSubSup>
              <m:r>
                <w:rPr>
                  <w:rFonts w:ascii="Cambria Math" w:hAnsi="Cambria Math"/>
                  <w:szCs w:val="21"/>
                </w:rPr>
                <m:t>h</m:t>
              </m:r>
            </m:e>
            <m:sub>
              <m:r>
                <w:rPr>
                  <w:rFonts w:ascii="Cambria Math" w:hAnsi="Cambria Math"/>
                  <w:szCs w:val="21"/>
                </w:rPr>
                <m:t>t</m:t>
              </m:r>
            </m:sub>
            <m:sup>
              <m:r>
                <w:rPr>
                  <w:rFonts w:ascii="Cambria Math" w:hAnsi="Cambria Math"/>
                  <w:szCs w:val="21"/>
                </w:rPr>
                <m:t>1-α</m:t>
              </m:r>
            </m:sup>
          </m:sSubSup>
          <m:sSubSup>
            <m:sSubSupPr>
              <m:ctrlPr>
                <w:rPr>
                  <w:rFonts w:ascii="Cambria Math" w:hAnsi="Cambria Math"/>
                  <w:i/>
                  <w:szCs w:val="21"/>
                </w:rPr>
              </m:ctrlPr>
            </m:sSubSupPr>
            <m:e>
              <m:r>
                <w:rPr>
                  <w:rFonts w:ascii="Cambria Math" w:hAnsi="Cambria Math"/>
                  <w:szCs w:val="21"/>
                </w:rPr>
                <m:t>L</m:t>
              </m:r>
            </m:e>
            <m:sub>
              <m:r>
                <w:rPr>
                  <w:rFonts w:ascii="Cambria Math" w:hAnsi="Cambria Math"/>
                  <w:szCs w:val="21"/>
                </w:rPr>
                <m:t>Y,t</m:t>
              </m:r>
            </m:sub>
            <m:sup>
              <m:r>
                <w:rPr>
                  <w:rFonts w:ascii="Cambria Math" w:hAnsi="Cambria Math"/>
                  <w:szCs w:val="21"/>
                </w:rPr>
                <m:t>1-α</m:t>
              </m:r>
            </m:sup>
          </m:sSubSup>
          <m:sSubSup>
            <m:sSubSupPr>
              <m:ctrlPr>
                <w:rPr>
                  <w:rFonts w:ascii="Cambria Math" w:hAnsi="Cambria Math"/>
                  <w:i/>
                  <w:szCs w:val="21"/>
                </w:rPr>
              </m:ctrlPr>
            </m:sSubSupPr>
            <m:e>
              <m:r>
                <w:rPr>
                  <w:rFonts w:ascii="Cambria Math" w:hAnsi="Cambria Math"/>
                  <w:szCs w:val="21"/>
                </w:rPr>
                <m:t>K</m:t>
              </m:r>
            </m:e>
            <m:sub>
              <m:r>
                <w:rPr>
                  <w:rFonts w:ascii="Cambria Math" w:hAnsi="Cambria Math"/>
                  <w:szCs w:val="21"/>
                </w:rPr>
                <m:t>Y</m:t>
              </m:r>
              <m:r>
                <m:rPr>
                  <m:sty m:val="p"/>
                </m:rPr>
                <w:rPr>
                  <w:rFonts w:ascii="Cambria Math" w:hAnsi="Cambria Math"/>
                  <w:szCs w:val="21"/>
                </w:rPr>
                <m:t>,</m:t>
              </m:r>
              <m:r>
                <w:rPr>
                  <w:rFonts w:ascii="Cambria Math" w:hAnsi="Cambria Math"/>
                  <w:szCs w:val="21"/>
                </w:rPr>
                <m:t>t</m:t>
              </m:r>
            </m:sub>
            <m:sup>
              <m:r>
                <w:rPr>
                  <w:rFonts w:ascii="Cambria Math" w:hAnsi="Cambria Math"/>
                  <w:szCs w:val="21"/>
                </w:rPr>
                <m:t>α</m:t>
              </m:r>
            </m:sup>
          </m:sSubSup>
          <m:r>
            <m:rPr>
              <m:sty m:val="p"/>
            </m:rPr>
            <w:rPr>
              <w:rFonts w:ascii="Cambria Math" w:hAnsi="Cambria Math"/>
              <w:szCs w:val="21"/>
            </w:rPr>
            <m:t xml:space="preserve">                          (10)</m:t>
          </m:r>
        </m:oMath>
      </m:oMathPara>
    </w:p>
    <w:p w14:paraId="2B1A7E44" w14:textId="3B6D5576" w:rsidR="002B2A8C" w:rsidRPr="00043D22" w:rsidRDefault="00445B9B" w:rsidP="00805BBC">
      <w:pPr>
        <w:spacing w:line="252" w:lineRule="auto"/>
        <w:ind w:firstLineChars="200" w:firstLine="420"/>
        <w:rPr>
          <w:rFonts w:ascii="Times New Roman" w:hAnsi="Times New Roman"/>
          <w:szCs w:val="21"/>
        </w:rPr>
      </w:pPr>
      <w:r w:rsidRPr="00043D22">
        <w:rPr>
          <w:rFonts w:ascii="Times New Roman" w:hAnsi="Times New Roman"/>
          <w:szCs w:val="21"/>
        </w:rPr>
        <w:t>假定</w:t>
      </w:r>
      <w:r w:rsidR="000D36A1" w:rsidRPr="00043D22">
        <w:rPr>
          <w:rFonts w:ascii="Times New Roman" w:hAnsi="Times New Roman"/>
          <w:szCs w:val="21"/>
        </w:rPr>
        <w:t>经济体内的</w:t>
      </w:r>
      <w:r w:rsidRPr="00043D22">
        <w:rPr>
          <w:rFonts w:ascii="Times New Roman" w:hAnsi="Times New Roman"/>
          <w:szCs w:val="21"/>
        </w:rPr>
        <w:t>每一个</w:t>
      </w:r>
      <w:r w:rsidR="000D36A1" w:rsidRPr="00043D22">
        <w:rPr>
          <w:rFonts w:ascii="Times New Roman" w:hAnsi="Times New Roman"/>
          <w:szCs w:val="21"/>
        </w:rPr>
        <w:t>微观个体</w:t>
      </w:r>
      <w:r w:rsidR="002B2A8C" w:rsidRPr="00043D22">
        <w:rPr>
          <w:rFonts w:ascii="Times New Roman" w:hAnsi="Times New Roman"/>
          <w:szCs w:val="21"/>
        </w:rPr>
        <w:t>以概率</w:t>
      </w:r>
      <m:oMath>
        <m:r>
          <w:rPr>
            <w:rFonts w:ascii="Cambria Math" w:hAnsi="Cambria Math"/>
            <w:szCs w:val="21"/>
          </w:rPr>
          <m:t>Ψ</m:t>
        </m:r>
      </m:oMath>
      <w:r w:rsidR="001E2074" w:rsidRPr="00043D22">
        <w:rPr>
          <w:rFonts w:ascii="Times New Roman" w:hAnsi="Times New Roman"/>
          <w:szCs w:val="21"/>
        </w:rPr>
        <w:t>为世界</w:t>
      </w:r>
      <w:r w:rsidR="002B2A8C" w:rsidRPr="00043D22">
        <w:rPr>
          <w:rFonts w:ascii="Times New Roman" w:hAnsi="Times New Roman"/>
          <w:szCs w:val="21"/>
        </w:rPr>
        <w:t>发现一种新产品</w:t>
      </w:r>
      <w:r w:rsidR="00CA7496" w:rsidRPr="00043D22">
        <w:rPr>
          <w:rFonts w:ascii="Times New Roman" w:hAnsi="Times New Roman"/>
          <w:szCs w:val="21"/>
        </w:rPr>
        <w:t>，</w:t>
      </w:r>
      <w:r w:rsidR="002B2A8C" w:rsidRPr="00043D22">
        <w:rPr>
          <w:rFonts w:ascii="Times New Roman" w:hAnsi="Times New Roman"/>
          <w:szCs w:val="21"/>
        </w:rPr>
        <w:t>过时产品</w:t>
      </w:r>
      <w:r w:rsidR="00C26C11" w:rsidRPr="00043D22">
        <w:rPr>
          <w:rFonts w:ascii="Times New Roman" w:hAnsi="Times New Roman"/>
          <w:szCs w:val="21"/>
        </w:rPr>
        <w:t>以概率</w:t>
      </w:r>
      <m:oMath>
        <m:r>
          <w:rPr>
            <w:rFonts w:ascii="Cambria Math" w:hAnsi="Cambria Math"/>
            <w:szCs w:val="21"/>
          </w:rPr>
          <m:t>ε</m:t>
        </m:r>
      </m:oMath>
      <w:r w:rsidR="002B2A8C" w:rsidRPr="00043D22">
        <w:rPr>
          <w:rFonts w:ascii="Times New Roman" w:hAnsi="Times New Roman"/>
          <w:szCs w:val="21"/>
        </w:rPr>
        <w:t>消</w:t>
      </w:r>
      <w:r w:rsidR="002B2A8C" w:rsidRPr="00043D22">
        <w:rPr>
          <w:rFonts w:ascii="Times New Roman" w:hAnsi="Times New Roman"/>
          <w:szCs w:val="21"/>
        </w:rPr>
        <w:lastRenderedPageBreak/>
        <w:t>失</w:t>
      </w:r>
      <w:r w:rsidR="00CA7496" w:rsidRPr="00043D22">
        <w:rPr>
          <w:rFonts w:ascii="Times New Roman" w:hAnsi="Times New Roman"/>
          <w:szCs w:val="21"/>
        </w:rPr>
        <w:t>，</w:t>
      </w:r>
      <w:r w:rsidR="002B2A8C" w:rsidRPr="00043D22">
        <w:rPr>
          <w:rFonts w:ascii="Times New Roman" w:hAnsi="Times New Roman"/>
          <w:szCs w:val="21"/>
        </w:rPr>
        <w:t>则每一年中间产品的种类数</w:t>
      </w:r>
      <w:r w:rsidR="007456D5" w:rsidRPr="00043D22">
        <w:rPr>
          <w:rFonts w:ascii="Times New Roman" w:hAnsi="Times New Roman"/>
          <w:szCs w:val="21"/>
        </w:rPr>
        <w:t>量</w:t>
      </w:r>
      <w:r w:rsidR="002B2A8C" w:rsidRPr="00043D22">
        <w:rPr>
          <w:rFonts w:ascii="Times New Roman" w:hAnsi="Times New Roman"/>
          <w:szCs w:val="21"/>
        </w:rPr>
        <w:t>是劳动力数量的函数：</w:t>
      </w:r>
    </w:p>
    <w:p w14:paraId="326AB02D" w14:textId="251516A3" w:rsidR="002B2A8C" w:rsidRPr="001F76DB" w:rsidRDefault="002E468D" w:rsidP="00805BBC">
      <w:pPr>
        <w:spacing w:line="252" w:lineRule="auto"/>
        <w:ind w:firstLineChars="200" w:firstLine="420"/>
        <w:rPr>
          <w:rFonts w:ascii="Times New Roman" w:hAnsi="Times New Roman"/>
          <w:i/>
          <w:szCs w:val="21"/>
        </w:rPr>
      </w:pPr>
      <m:oMathPara>
        <m:oMathParaPr>
          <m:jc m:val="right"/>
        </m:oMathParaPr>
        <m:oMath>
          <m:sSub>
            <m:sSubPr>
              <m:ctrlPr>
                <w:rPr>
                  <w:rFonts w:ascii="Cambria Math" w:hAnsi="Cambria Math"/>
                  <w:i/>
                  <w:szCs w:val="21"/>
                </w:rPr>
              </m:ctrlPr>
            </m:sSubPr>
            <m:e>
              <m:r>
                <w:rPr>
                  <w:rFonts w:ascii="Cambria Math" w:hAnsi="Cambria Math"/>
                  <w:szCs w:val="21"/>
                </w:rPr>
                <m:t>M</m:t>
              </m:r>
            </m:e>
            <m:sub>
              <m:r>
                <w:rPr>
                  <w:rFonts w:ascii="Cambria Math" w:hAnsi="Cambria Math"/>
                  <w:szCs w:val="21"/>
                </w:rPr>
                <m:t>t</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M</m:t>
              </m:r>
            </m:e>
            <m:sub>
              <m:r>
                <w:rPr>
                  <w:rFonts w:ascii="Cambria Math" w:hAnsi="Cambria Math"/>
                  <w:szCs w:val="21"/>
                </w:rPr>
                <m:t>t-1</m:t>
              </m:r>
            </m:sub>
          </m:sSub>
          <m:r>
            <w:rPr>
              <w:rFonts w:ascii="Cambria Math" w:hAnsi="Cambria Math"/>
              <w:szCs w:val="21"/>
            </w:rPr>
            <m:t>+Ψ∙</m:t>
          </m:r>
          <m:sSub>
            <m:sSubPr>
              <m:ctrlPr>
                <w:rPr>
                  <w:rFonts w:ascii="Cambria Math" w:hAnsi="Cambria Math"/>
                  <w:i/>
                  <w:szCs w:val="21"/>
                </w:rPr>
              </m:ctrlPr>
            </m:sSubPr>
            <m:e>
              <m:r>
                <w:rPr>
                  <w:rFonts w:ascii="Cambria Math" w:hAnsi="Cambria Math"/>
                  <w:szCs w:val="21"/>
                </w:rPr>
                <m:t>L</m:t>
              </m:r>
            </m:e>
            <m:sub>
              <m:r>
                <w:rPr>
                  <w:rFonts w:ascii="Cambria Math" w:hAnsi="Cambria Math"/>
                  <w:szCs w:val="21"/>
                </w:rPr>
                <m:t>t-1</m:t>
              </m:r>
            </m:sub>
          </m:sSub>
          <m:r>
            <w:rPr>
              <w:rFonts w:ascii="Cambria Math" w:hAnsi="Cambria Math"/>
              <w:szCs w:val="21"/>
            </w:rPr>
            <m:t>-ε</m:t>
          </m:r>
          <m:sSub>
            <m:sSubPr>
              <m:ctrlPr>
                <w:rPr>
                  <w:rFonts w:ascii="Cambria Math" w:hAnsi="Cambria Math"/>
                  <w:i/>
                  <w:szCs w:val="21"/>
                </w:rPr>
              </m:ctrlPr>
            </m:sSubPr>
            <m:e>
              <m:r>
                <w:rPr>
                  <w:rFonts w:ascii="Cambria Math" w:hAnsi="Cambria Math"/>
                  <w:szCs w:val="21"/>
                </w:rPr>
                <m:t>M</m:t>
              </m:r>
            </m:e>
            <m:sub>
              <m:r>
                <w:rPr>
                  <w:rFonts w:ascii="Cambria Math" w:hAnsi="Cambria Math"/>
                  <w:szCs w:val="21"/>
                </w:rPr>
                <m:t>t-1</m:t>
              </m:r>
            </m:sub>
          </m:sSub>
          <m:r>
            <m:rPr>
              <m:sty m:val="p"/>
            </m:rPr>
            <w:rPr>
              <w:rFonts w:ascii="Cambria Math" w:hAnsi="Cambria Math"/>
              <w:szCs w:val="21"/>
            </w:rPr>
            <m:t xml:space="preserve">                         (11)</m:t>
          </m:r>
        </m:oMath>
      </m:oMathPara>
    </w:p>
    <w:p w14:paraId="41F56E09" w14:textId="0ACFF056" w:rsidR="002B2A8C" w:rsidRPr="00043D22" w:rsidRDefault="00FB3213" w:rsidP="00805BBC">
      <w:pPr>
        <w:spacing w:line="252" w:lineRule="auto"/>
        <w:ind w:firstLineChars="200" w:firstLine="420"/>
        <w:rPr>
          <w:rFonts w:ascii="Times New Roman" w:hAnsi="Times New Roman"/>
          <w:szCs w:val="21"/>
        </w:rPr>
      </w:pPr>
      <w:r w:rsidRPr="00043D22">
        <w:rPr>
          <w:rFonts w:ascii="Times New Roman" w:hAnsi="Times New Roman"/>
          <w:szCs w:val="21"/>
        </w:rPr>
        <w:t>求</w:t>
      </w:r>
      <w:r w:rsidR="002B2A8C" w:rsidRPr="00043D22">
        <w:rPr>
          <w:rFonts w:ascii="Times New Roman" w:hAnsi="Times New Roman"/>
          <w:szCs w:val="21"/>
        </w:rPr>
        <w:t>解差分方程</w:t>
      </w:r>
      <w:r w:rsidR="00CA7496" w:rsidRPr="00043D22">
        <w:rPr>
          <w:rFonts w:ascii="Times New Roman" w:hAnsi="Times New Roman"/>
          <w:szCs w:val="21"/>
        </w:rPr>
        <w:t>，</w:t>
      </w:r>
      <w:r w:rsidR="002B2A8C" w:rsidRPr="00043D22">
        <w:rPr>
          <w:rFonts w:ascii="Times New Roman" w:hAnsi="Times New Roman"/>
          <w:szCs w:val="21"/>
        </w:rPr>
        <w:t>得到唯一解：</w:t>
      </w:r>
    </w:p>
    <w:p w14:paraId="7F8B383E" w14:textId="35123984" w:rsidR="002B2A8C" w:rsidRPr="001F76DB" w:rsidRDefault="002E468D" w:rsidP="00805BBC">
      <w:pPr>
        <w:spacing w:line="252" w:lineRule="auto"/>
        <w:ind w:firstLineChars="200" w:firstLine="420"/>
        <w:rPr>
          <w:rFonts w:ascii="Times New Roman" w:hAnsi="Times New Roman"/>
          <w:i/>
          <w:szCs w:val="21"/>
        </w:rPr>
      </w:pPr>
      <m:oMathPara>
        <m:oMathParaPr>
          <m:jc m:val="right"/>
        </m:oMathParaPr>
        <m:oMath>
          <m:sSub>
            <m:sSubPr>
              <m:ctrlPr>
                <w:rPr>
                  <w:rFonts w:ascii="Cambria Math" w:hAnsi="Cambria Math"/>
                  <w:i/>
                  <w:szCs w:val="21"/>
                </w:rPr>
              </m:ctrlPr>
            </m:sSubPr>
            <m:e>
              <m:r>
                <w:rPr>
                  <w:rFonts w:ascii="Cambria Math" w:hAnsi="Cambria Math"/>
                  <w:szCs w:val="21"/>
                </w:rPr>
                <m:t>M</m:t>
              </m:r>
            </m:e>
            <m:sub>
              <m:r>
                <w:rPr>
                  <w:rFonts w:ascii="Cambria Math" w:hAnsi="Cambria Math"/>
                  <w:szCs w:val="21"/>
                </w:rPr>
                <m:t>t</m:t>
              </m:r>
            </m:sub>
          </m:sSub>
          <m:r>
            <w:rPr>
              <w:rFonts w:ascii="Cambria Math" w:hAnsi="Cambria Math"/>
              <w:szCs w:val="21"/>
            </w:rPr>
            <m:t>=C</m:t>
          </m:r>
          <m:sSup>
            <m:sSupPr>
              <m:ctrlPr>
                <w:rPr>
                  <w:rFonts w:ascii="Cambria Math" w:hAnsi="Cambria Math"/>
                  <w:i/>
                  <w:szCs w:val="21"/>
                </w:rPr>
              </m:ctrlPr>
            </m:sSupPr>
            <m:e>
              <m:d>
                <m:dPr>
                  <m:ctrlPr>
                    <w:rPr>
                      <w:rFonts w:ascii="Cambria Math" w:hAnsi="Cambria Math"/>
                      <w:i/>
                      <w:szCs w:val="21"/>
                    </w:rPr>
                  </m:ctrlPr>
                </m:dPr>
                <m:e>
                  <m:r>
                    <w:rPr>
                      <w:rFonts w:ascii="Cambria Math" w:hAnsi="Cambria Math"/>
                      <w:szCs w:val="21"/>
                    </w:rPr>
                    <m:t>1-ε</m:t>
                  </m:r>
                </m:e>
              </m:d>
            </m:e>
            <m:sup>
              <m:r>
                <w:rPr>
                  <w:rFonts w:ascii="Cambria Math" w:hAnsi="Cambria Math"/>
                  <w:szCs w:val="21"/>
                </w:rPr>
                <m:t>t</m:t>
              </m:r>
            </m:sup>
          </m:sSup>
          <m:r>
            <w:rPr>
              <w:rFonts w:ascii="Cambria Math" w:hAnsi="Cambria Math"/>
              <w:szCs w:val="21"/>
            </w:rPr>
            <m:t>+</m:t>
          </m:r>
          <m:f>
            <m:fPr>
              <m:ctrlPr>
                <w:rPr>
                  <w:rFonts w:ascii="Cambria Math" w:hAnsi="Cambria Math"/>
                  <w:i/>
                  <w:szCs w:val="21"/>
                </w:rPr>
              </m:ctrlPr>
            </m:fPr>
            <m:num>
              <m:r>
                <w:rPr>
                  <w:rFonts w:ascii="Cambria Math" w:hAnsi="Cambria Math"/>
                  <w:szCs w:val="21"/>
                </w:rPr>
                <m:t>Ψ∙</m:t>
              </m:r>
              <m:sSub>
                <m:sSubPr>
                  <m:ctrlPr>
                    <w:rPr>
                      <w:rFonts w:ascii="Cambria Math" w:hAnsi="Cambria Math"/>
                      <w:i/>
                      <w:szCs w:val="21"/>
                    </w:rPr>
                  </m:ctrlPr>
                </m:sSubPr>
                <m:e>
                  <m:r>
                    <w:rPr>
                      <w:rFonts w:ascii="Cambria Math" w:hAnsi="Cambria Math"/>
                      <w:szCs w:val="21"/>
                    </w:rPr>
                    <m:t>L</m:t>
                  </m:r>
                </m:e>
                <m:sub>
                  <m:r>
                    <w:rPr>
                      <w:rFonts w:ascii="Cambria Math" w:hAnsi="Cambria Math"/>
                      <w:szCs w:val="21"/>
                    </w:rPr>
                    <m:t>t</m:t>
                  </m:r>
                </m:sub>
              </m:sSub>
            </m:num>
            <m:den>
              <m:r>
                <w:rPr>
                  <w:rFonts w:ascii="Cambria Math" w:hAnsi="Cambria Math"/>
                  <w:szCs w:val="21"/>
                </w:rPr>
                <m:t>ε</m:t>
              </m:r>
            </m:den>
          </m:f>
          <m:r>
            <m:rPr>
              <m:sty m:val="p"/>
            </m:rPr>
            <w:rPr>
              <w:rFonts w:ascii="Cambria Math" w:hAnsi="Cambria Math"/>
              <w:szCs w:val="21"/>
            </w:rPr>
            <m:t xml:space="preserve">                           (12)</m:t>
          </m:r>
        </m:oMath>
      </m:oMathPara>
    </w:p>
    <w:p w14:paraId="584E321B" w14:textId="733E67B3" w:rsidR="00020E0D" w:rsidRPr="00043D22" w:rsidRDefault="00EB4A03" w:rsidP="00805BBC">
      <w:pPr>
        <w:spacing w:line="252" w:lineRule="auto"/>
        <w:ind w:firstLineChars="200" w:firstLine="420"/>
        <w:rPr>
          <w:rFonts w:ascii="Times New Roman" w:hAnsi="Times New Roman"/>
          <w:szCs w:val="21"/>
        </w:rPr>
      </w:pPr>
      <w:r w:rsidRPr="00043D22">
        <w:rPr>
          <w:rFonts w:ascii="Times New Roman" w:hAnsi="Times New Roman"/>
          <w:szCs w:val="21"/>
        </w:rPr>
        <w:t>C</w:t>
      </w:r>
      <w:r w:rsidR="00125F69">
        <w:rPr>
          <w:rFonts w:ascii="Times New Roman" w:hAnsi="Times New Roman" w:hint="eastAsia"/>
          <w:szCs w:val="21"/>
        </w:rPr>
        <w:t>是</w:t>
      </w:r>
      <w:r w:rsidRPr="00043D22">
        <w:rPr>
          <w:rFonts w:ascii="Times New Roman" w:hAnsi="Times New Roman"/>
          <w:szCs w:val="21"/>
        </w:rPr>
        <w:t>和初始值</w:t>
      </w:r>
      <m:oMath>
        <m:sSub>
          <m:sSubPr>
            <m:ctrlPr>
              <w:rPr>
                <w:rFonts w:ascii="Cambria Math" w:hAnsi="Cambria Math"/>
                <w:szCs w:val="21"/>
              </w:rPr>
            </m:ctrlPr>
          </m:sSubPr>
          <m:e>
            <m:r>
              <w:rPr>
                <w:rFonts w:ascii="Cambria Math" w:hAnsi="Cambria Math"/>
                <w:szCs w:val="21"/>
              </w:rPr>
              <m:t>M</m:t>
            </m:r>
          </m:e>
          <m:sub>
            <m:r>
              <w:rPr>
                <w:rFonts w:ascii="Cambria Math" w:hAnsi="Cambria Math"/>
                <w:szCs w:val="21"/>
              </w:rPr>
              <m:t>0</m:t>
            </m:r>
          </m:sub>
        </m:sSub>
      </m:oMath>
      <w:r w:rsidRPr="00043D22">
        <w:rPr>
          <w:rFonts w:ascii="Times New Roman" w:hAnsi="Times New Roman"/>
          <w:szCs w:val="21"/>
        </w:rPr>
        <w:t>有关的常数。</w:t>
      </w:r>
      <w:r w:rsidR="00357FBA" w:rsidRPr="00043D22">
        <w:rPr>
          <w:rFonts w:ascii="Times New Roman" w:hAnsi="Times New Roman"/>
          <w:szCs w:val="21"/>
        </w:rPr>
        <w:t>最终世界产品</w:t>
      </w:r>
      <w:r w:rsidR="007456D5" w:rsidRPr="00043D22">
        <w:rPr>
          <w:rFonts w:ascii="Times New Roman" w:hAnsi="Times New Roman"/>
          <w:szCs w:val="21"/>
        </w:rPr>
        <w:t>种类数量</w:t>
      </w:r>
      <w:r w:rsidR="00357FBA" w:rsidRPr="00043D22">
        <w:rPr>
          <w:rFonts w:ascii="Times New Roman" w:hAnsi="Times New Roman"/>
          <w:szCs w:val="21"/>
        </w:rPr>
        <w:t>是所有</w:t>
      </w:r>
      <w:r w:rsidR="006918A5" w:rsidRPr="00043D22">
        <w:rPr>
          <w:rFonts w:ascii="Times New Roman" w:hAnsi="Times New Roman"/>
          <w:szCs w:val="21"/>
        </w:rPr>
        <w:t>经济体</w:t>
      </w:r>
      <w:r w:rsidR="00357FBA" w:rsidRPr="00043D22">
        <w:rPr>
          <w:rFonts w:ascii="Times New Roman" w:hAnsi="Times New Roman"/>
          <w:szCs w:val="21"/>
        </w:rPr>
        <w:t>共享</w:t>
      </w:r>
      <w:r w:rsidR="006918A5" w:rsidRPr="00043D22">
        <w:rPr>
          <w:rFonts w:ascii="Times New Roman" w:hAnsi="Times New Roman"/>
          <w:szCs w:val="21"/>
        </w:rPr>
        <w:t>的</w:t>
      </w:r>
      <w:r w:rsidR="00CA7496" w:rsidRPr="00043D22">
        <w:rPr>
          <w:rFonts w:ascii="Times New Roman" w:hAnsi="Times New Roman"/>
          <w:szCs w:val="21"/>
        </w:rPr>
        <w:t>，</w:t>
      </w:r>
      <w:r w:rsidR="00391FA8" w:rsidRPr="00043D22">
        <w:rPr>
          <w:rFonts w:ascii="Times New Roman" w:hAnsi="Times New Roman"/>
          <w:szCs w:val="21"/>
        </w:rPr>
        <w:t>但</w:t>
      </w:r>
      <w:r w:rsidR="006918A5" w:rsidRPr="00043D22">
        <w:rPr>
          <w:rFonts w:ascii="Times New Roman" w:hAnsi="Times New Roman"/>
          <w:szCs w:val="21"/>
        </w:rPr>
        <w:t>由于人口数量、人口年龄结构、劳动参与率和就业率不同</w:t>
      </w:r>
      <w:r w:rsidR="00CA7496" w:rsidRPr="00043D22">
        <w:rPr>
          <w:rFonts w:ascii="Times New Roman" w:hAnsi="Times New Roman"/>
          <w:szCs w:val="21"/>
        </w:rPr>
        <w:t>，</w:t>
      </w:r>
      <w:r w:rsidR="00391FA8" w:rsidRPr="00043D22">
        <w:rPr>
          <w:rFonts w:ascii="Times New Roman" w:hAnsi="Times New Roman"/>
          <w:szCs w:val="21"/>
        </w:rPr>
        <w:t>每个经济体</w:t>
      </w:r>
      <w:r w:rsidR="00E803FB" w:rsidRPr="00043D22">
        <w:rPr>
          <w:rFonts w:ascii="Times New Roman" w:hAnsi="Times New Roman"/>
          <w:szCs w:val="21"/>
        </w:rPr>
        <w:t>对新产品发现和旧产品淘汰的贡献是不同的</w:t>
      </w:r>
      <w:r w:rsidR="00CA7496" w:rsidRPr="00043D22">
        <w:rPr>
          <w:rFonts w:ascii="Times New Roman" w:hAnsi="Times New Roman"/>
          <w:szCs w:val="21"/>
        </w:rPr>
        <w:t>，</w:t>
      </w:r>
      <w:r w:rsidR="001D3B9C" w:rsidRPr="00043D22">
        <w:rPr>
          <w:rFonts w:ascii="Times New Roman" w:hAnsi="Times New Roman"/>
          <w:szCs w:val="21"/>
        </w:rPr>
        <w:t>这体现了创意</w:t>
      </w:r>
      <w:r w:rsidR="009B74D7">
        <w:rPr>
          <w:rFonts w:ascii="Times New Roman" w:hAnsi="Times New Roman" w:hint="eastAsia"/>
          <w:szCs w:val="21"/>
        </w:rPr>
        <w:t>研发</w:t>
      </w:r>
      <w:r w:rsidR="001D3B9C" w:rsidRPr="00043D22">
        <w:rPr>
          <w:rFonts w:ascii="Times New Roman" w:hAnsi="Times New Roman"/>
          <w:szCs w:val="21"/>
        </w:rPr>
        <w:t>的能力</w:t>
      </w:r>
      <w:r w:rsidR="00E803FB" w:rsidRPr="00043D22">
        <w:rPr>
          <w:rFonts w:ascii="Times New Roman" w:hAnsi="Times New Roman"/>
          <w:szCs w:val="21"/>
        </w:rPr>
        <w:t>。</w:t>
      </w:r>
      <w:r w:rsidR="00C80FD6" w:rsidRPr="00043D22">
        <w:rPr>
          <w:rFonts w:ascii="Times New Roman" w:hAnsi="Times New Roman"/>
          <w:szCs w:val="21"/>
        </w:rPr>
        <w:t>在</w:t>
      </w:r>
      <w:r w:rsidR="00487459">
        <w:rPr>
          <w:rFonts w:ascii="Times New Roman" w:hAnsi="Times New Roman" w:hint="eastAsia"/>
          <w:szCs w:val="21"/>
        </w:rPr>
        <w:t>新</w:t>
      </w:r>
      <w:r w:rsidR="00C80FD6" w:rsidRPr="00043D22">
        <w:rPr>
          <w:rFonts w:ascii="Times New Roman" w:hAnsi="Times New Roman"/>
          <w:szCs w:val="21"/>
        </w:rPr>
        <w:t>增长</w:t>
      </w:r>
      <w:r w:rsidR="002F58C8" w:rsidRPr="00043D22">
        <w:rPr>
          <w:rFonts w:ascii="Times New Roman" w:hAnsi="Times New Roman"/>
          <w:szCs w:val="21"/>
        </w:rPr>
        <w:t>模型</w:t>
      </w:r>
      <w:r w:rsidR="00C80FD6" w:rsidRPr="00043D22">
        <w:rPr>
          <w:rFonts w:ascii="Times New Roman" w:hAnsi="Times New Roman"/>
          <w:szCs w:val="21"/>
        </w:rPr>
        <w:t>中</w:t>
      </w:r>
      <w:r w:rsidR="00CA7496" w:rsidRPr="00043D22">
        <w:rPr>
          <w:rFonts w:ascii="Times New Roman" w:hAnsi="Times New Roman"/>
          <w:szCs w:val="21"/>
        </w:rPr>
        <w:t>，</w:t>
      </w:r>
      <w:r w:rsidR="00C80FD6" w:rsidRPr="00043D22">
        <w:rPr>
          <w:rFonts w:ascii="Times New Roman" w:hAnsi="Times New Roman"/>
          <w:szCs w:val="21"/>
        </w:rPr>
        <w:t>一般假设人口数量等于劳动力数量</w:t>
      </w:r>
      <w:r w:rsidR="00CA7496" w:rsidRPr="00043D22">
        <w:rPr>
          <w:rFonts w:ascii="Times New Roman" w:hAnsi="Times New Roman"/>
          <w:szCs w:val="21"/>
        </w:rPr>
        <w:t>，</w:t>
      </w:r>
      <w:r w:rsidR="00C80FD6" w:rsidRPr="00043D22">
        <w:rPr>
          <w:rFonts w:ascii="Times New Roman" w:hAnsi="Times New Roman"/>
          <w:szCs w:val="21"/>
        </w:rPr>
        <w:t>或者二者同比例增长。</w:t>
      </w:r>
      <w:r w:rsidR="00FD77AA" w:rsidRPr="00043D22">
        <w:rPr>
          <w:rFonts w:ascii="Times New Roman" w:hAnsi="Times New Roman"/>
          <w:szCs w:val="21"/>
        </w:rPr>
        <w:t>本文</w:t>
      </w:r>
      <w:r w:rsidR="00C80FD6" w:rsidRPr="00043D22">
        <w:rPr>
          <w:rFonts w:ascii="Times New Roman" w:hAnsi="Times New Roman"/>
          <w:szCs w:val="21"/>
        </w:rPr>
        <w:t>将人口</w:t>
      </w:r>
      <w:r w:rsidR="00E5479E">
        <w:rPr>
          <w:rFonts w:ascii="Times New Roman" w:hAnsi="Times New Roman" w:hint="eastAsia"/>
          <w:szCs w:val="21"/>
        </w:rPr>
        <w:t>抚养比</w:t>
      </w:r>
      <w:r w:rsidR="00C80FD6" w:rsidRPr="00043D22">
        <w:rPr>
          <w:rFonts w:ascii="Times New Roman" w:hAnsi="Times New Roman"/>
          <w:szCs w:val="21"/>
        </w:rPr>
        <w:t>和劳动就业率引入到模型中</w:t>
      </w:r>
      <w:r w:rsidR="00CA7496" w:rsidRPr="00043D22">
        <w:rPr>
          <w:rFonts w:ascii="Times New Roman" w:hAnsi="Times New Roman"/>
          <w:szCs w:val="21"/>
        </w:rPr>
        <w:t>，</w:t>
      </w:r>
      <w:r w:rsidR="00701BE7" w:rsidRPr="00043D22">
        <w:rPr>
          <w:rFonts w:ascii="Times New Roman" w:hAnsi="Times New Roman"/>
          <w:szCs w:val="21"/>
        </w:rPr>
        <w:t>这能够</w:t>
      </w:r>
      <w:r w:rsidR="002B2A8C" w:rsidRPr="00043D22">
        <w:rPr>
          <w:rFonts w:ascii="Times New Roman" w:hAnsi="Times New Roman"/>
          <w:szCs w:val="21"/>
        </w:rPr>
        <w:t>表明</w:t>
      </w:r>
      <w:r w:rsidR="00CA7496" w:rsidRPr="00043D22">
        <w:rPr>
          <w:rFonts w:ascii="Times New Roman" w:hAnsi="Times New Roman"/>
          <w:szCs w:val="21"/>
        </w:rPr>
        <w:t>，</w:t>
      </w:r>
      <w:r w:rsidR="002B2A8C" w:rsidRPr="00043D22">
        <w:rPr>
          <w:rFonts w:ascii="Times New Roman" w:hAnsi="Times New Roman"/>
          <w:szCs w:val="21"/>
        </w:rPr>
        <w:t>当人口增长或者人口结构年轻化时</w:t>
      </w:r>
      <w:r w:rsidR="00CA7496" w:rsidRPr="00043D22">
        <w:rPr>
          <w:rFonts w:ascii="Times New Roman" w:hAnsi="Times New Roman"/>
          <w:szCs w:val="21"/>
        </w:rPr>
        <w:t>，</w:t>
      </w:r>
      <w:r w:rsidR="002B2A8C" w:rsidRPr="00043D22">
        <w:rPr>
          <w:rFonts w:ascii="Times New Roman" w:hAnsi="Times New Roman"/>
          <w:szCs w:val="21"/>
        </w:rPr>
        <w:t>市场随之扩大</w:t>
      </w:r>
      <w:r w:rsidR="00CA7496" w:rsidRPr="00043D22">
        <w:rPr>
          <w:rFonts w:ascii="Times New Roman" w:hAnsi="Times New Roman"/>
          <w:szCs w:val="21"/>
        </w:rPr>
        <w:t>，</w:t>
      </w:r>
      <w:r w:rsidR="00D22374" w:rsidRPr="00043D22">
        <w:rPr>
          <w:rFonts w:ascii="Times New Roman" w:hAnsi="Times New Roman"/>
          <w:szCs w:val="21"/>
        </w:rPr>
        <w:t>创意</w:t>
      </w:r>
      <w:r w:rsidR="009B74D7">
        <w:rPr>
          <w:rFonts w:ascii="Times New Roman" w:hAnsi="Times New Roman" w:hint="eastAsia"/>
          <w:szCs w:val="21"/>
        </w:rPr>
        <w:t>研发</w:t>
      </w:r>
      <w:r w:rsidR="00D22374" w:rsidRPr="00043D22">
        <w:rPr>
          <w:rFonts w:ascii="Times New Roman" w:hAnsi="Times New Roman"/>
          <w:szCs w:val="21"/>
        </w:rPr>
        <w:t>随之增加</w:t>
      </w:r>
      <w:r w:rsidR="00CA7496" w:rsidRPr="00043D22">
        <w:rPr>
          <w:rFonts w:ascii="Times New Roman" w:hAnsi="Times New Roman"/>
          <w:szCs w:val="21"/>
        </w:rPr>
        <w:t>，</w:t>
      </w:r>
      <w:r w:rsidR="002B2A8C" w:rsidRPr="00043D22">
        <w:rPr>
          <w:rFonts w:ascii="Times New Roman" w:hAnsi="Times New Roman"/>
          <w:szCs w:val="21"/>
        </w:rPr>
        <w:t>分工</w:t>
      </w:r>
      <w:r w:rsidR="00D22374" w:rsidRPr="00043D22">
        <w:rPr>
          <w:rFonts w:ascii="Times New Roman" w:hAnsi="Times New Roman"/>
          <w:szCs w:val="21"/>
        </w:rPr>
        <w:t>随之</w:t>
      </w:r>
      <w:r w:rsidR="002B2A8C" w:rsidRPr="00043D22">
        <w:rPr>
          <w:rFonts w:ascii="Times New Roman" w:hAnsi="Times New Roman"/>
          <w:szCs w:val="21"/>
        </w:rPr>
        <w:t>细化</w:t>
      </w:r>
      <w:r w:rsidR="00CA7496" w:rsidRPr="00043D22">
        <w:rPr>
          <w:rFonts w:ascii="Times New Roman" w:hAnsi="Times New Roman"/>
          <w:szCs w:val="21"/>
        </w:rPr>
        <w:t>，</w:t>
      </w:r>
      <w:r w:rsidR="002B2A8C" w:rsidRPr="00043D22">
        <w:rPr>
          <w:rFonts w:ascii="Times New Roman" w:hAnsi="Times New Roman"/>
          <w:szCs w:val="21"/>
        </w:rPr>
        <w:t>产品种类随之增加。</w:t>
      </w:r>
    </w:p>
    <w:p w14:paraId="5B571C40" w14:textId="77777777" w:rsidR="0044064C" w:rsidRPr="007B0FA2" w:rsidRDefault="00EB1054" w:rsidP="00805BBC">
      <w:pPr>
        <w:spacing w:line="252" w:lineRule="auto"/>
        <w:ind w:firstLineChars="200" w:firstLine="420"/>
        <w:rPr>
          <w:rFonts w:ascii="Times New Roman" w:hAnsi="Times New Roman"/>
          <w:szCs w:val="21"/>
        </w:rPr>
      </w:pPr>
      <w:r w:rsidRPr="00043D22">
        <w:rPr>
          <w:rFonts w:ascii="Times New Roman" w:hAnsi="Times New Roman"/>
          <w:szCs w:val="21"/>
        </w:rPr>
        <w:t>与</w:t>
      </w:r>
      <w:r w:rsidR="00492AB2" w:rsidRPr="00043D22">
        <w:rPr>
          <w:rFonts w:ascii="Times New Roman" w:hAnsi="Times New Roman"/>
          <w:szCs w:val="21"/>
        </w:rPr>
        <w:t>Jones</w:t>
      </w:r>
      <w:r w:rsidR="00444394">
        <w:rPr>
          <w:rFonts w:ascii="Times New Roman" w:hAnsi="Times New Roman" w:hint="eastAsia"/>
          <w:szCs w:val="21"/>
        </w:rPr>
        <w:t>（</w:t>
      </w:r>
      <w:r w:rsidR="00444394">
        <w:rPr>
          <w:rFonts w:ascii="Times New Roman" w:hAnsi="Times New Roman" w:hint="eastAsia"/>
          <w:szCs w:val="21"/>
        </w:rPr>
        <w:t>1</w:t>
      </w:r>
      <w:r w:rsidR="00444394">
        <w:rPr>
          <w:rFonts w:ascii="Times New Roman" w:hAnsi="Times New Roman"/>
          <w:szCs w:val="21"/>
        </w:rPr>
        <w:t>999</w:t>
      </w:r>
      <w:r w:rsidR="00444394">
        <w:rPr>
          <w:rFonts w:ascii="Times New Roman" w:hAnsi="Times New Roman" w:hint="eastAsia"/>
          <w:szCs w:val="21"/>
        </w:rPr>
        <w:t>）</w:t>
      </w:r>
      <w:r w:rsidRPr="00043D22">
        <w:rPr>
          <w:rFonts w:ascii="Times New Roman" w:hAnsi="Times New Roman"/>
          <w:szCs w:val="21"/>
        </w:rPr>
        <w:t>改进</w:t>
      </w:r>
      <w:r w:rsidR="00A36373" w:rsidRPr="00043D22">
        <w:rPr>
          <w:rFonts w:ascii="Times New Roman" w:hAnsi="Times New Roman"/>
          <w:szCs w:val="21"/>
        </w:rPr>
        <w:t>自</w:t>
      </w:r>
      <w:r w:rsidRPr="00043D22">
        <w:rPr>
          <w:rFonts w:ascii="Times New Roman" w:hAnsi="Times New Roman"/>
          <w:szCs w:val="21"/>
        </w:rPr>
        <w:t>Romer</w:t>
      </w:r>
      <w:r w:rsidR="00444394">
        <w:rPr>
          <w:rFonts w:ascii="Times New Roman" w:hAnsi="Times New Roman" w:hint="eastAsia"/>
          <w:szCs w:val="21"/>
        </w:rPr>
        <w:t>（</w:t>
      </w:r>
      <w:r w:rsidR="00444394">
        <w:rPr>
          <w:rFonts w:ascii="Times New Roman" w:hAnsi="Times New Roman" w:hint="eastAsia"/>
          <w:szCs w:val="21"/>
        </w:rPr>
        <w:t>1</w:t>
      </w:r>
      <w:r w:rsidR="00444394">
        <w:rPr>
          <w:rFonts w:ascii="Times New Roman" w:hAnsi="Times New Roman"/>
          <w:szCs w:val="21"/>
        </w:rPr>
        <w:t>990</w:t>
      </w:r>
      <w:r w:rsidR="00444394">
        <w:rPr>
          <w:rFonts w:ascii="Times New Roman" w:hAnsi="Times New Roman" w:hint="eastAsia"/>
          <w:szCs w:val="21"/>
        </w:rPr>
        <w:t>）</w:t>
      </w:r>
      <w:r w:rsidRPr="00043D22">
        <w:rPr>
          <w:rFonts w:ascii="Times New Roman" w:hAnsi="Times New Roman"/>
          <w:szCs w:val="21"/>
        </w:rPr>
        <w:t>的知识生产函数一样</w:t>
      </w:r>
      <w:r w:rsidR="00CA7496" w:rsidRPr="00043D22">
        <w:rPr>
          <w:rFonts w:ascii="Times New Roman" w:hAnsi="Times New Roman"/>
          <w:szCs w:val="21"/>
        </w:rPr>
        <w:t>，</w:t>
      </w:r>
      <m:oMath>
        <m:r>
          <w:rPr>
            <w:rFonts w:ascii="Cambria Math" w:hAnsi="Cambria Math"/>
            <w:szCs w:val="21"/>
          </w:rPr>
          <m:t>A</m:t>
        </m:r>
      </m:oMath>
      <w:r w:rsidR="00AC5324">
        <w:rPr>
          <w:rFonts w:ascii="Times New Roman" w:hAnsi="Times New Roman" w:hint="eastAsia"/>
          <w:szCs w:val="21"/>
        </w:rPr>
        <w:t>提升</w:t>
      </w:r>
      <w:r w:rsidR="00243463" w:rsidRPr="00043D22">
        <w:rPr>
          <w:rFonts w:ascii="Times New Roman" w:hAnsi="Times New Roman"/>
          <w:szCs w:val="21"/>
        </w:rPr>
        <w:t>的速度</w:t>
      </w:r>
      <w:r w:rsidR="00FD7588">
        <w:rPr>
          <w:rFonts w:ascii="Times New Roman" w:hAnsi="Times New Roman" w:hint="eastAsia"/>
          <w:szCs w:val="21"/>
        </w:rPr>
        <w:t>决定于</w:t>
      </w:r>
      <w:r w:rsidR="006E77C6" w:rsidRPr="00043D22">
        <w:rPr>
          <w:rFonts w:ascii="Times New Roman" w:hAnsi="Times New Roman"/>
          <w:szCs w:val="21"/>
        </w:rPr>
        <w:t>世界科研</w:t>
      </w:r>
      <w:r w:rsidR="00AC5324">
        <w:rPr>
          <w:rFonts w:ascii="Times New Roman" w:hAnsi="Times New Roman" w:hint="eastAsia"/>
          <w:szCs w:val="21"/>
        </w:rPr>
        <w:t>投入</w:t>
      </w:r>
      <w:r w:rsidR="006E77C6" w:rsidRPr="00043D22">
        <w:rPr>
          <w:rFonts w:ascii="Times New Roman" w:hAnsi="Times New Roman"/>
          <w:szCs w:val="21"/>
        </w:rPr>
        <w:t>和现有</w:t>
      </w:r>
      <w:r w:rsidR="009B74D7">
        <w:rPr>
          <w:rFonts w:ascii="Times New Roman" w:hAnsi="Times New Roman" w:hint="eastAsia"/>
          <w:szCs w:val="21"/>
        </w:rPr>
        <w:t>知识</w:t>
      </w:r>
      <w:r w:rsidR="008F00FE" w:rsidRPr="00043D22">
        <w:rPr>
          <w:rFonts w:ascii="Times New Roman" w:hAnsi="Times New Roman"/>
          <w:szCs w:val="21"/>
        </w:rPr>
        <w:t>：</w:t>
      </w:r>
    </w:p>
    <w:p w14:paraId="35DCD677" w14:textId="23FADF29" w:rsidR="0044064C" w:rsidRPr="007B0FA2" w:rsidRDefault="002E468D" w:rsidP="00805BBC">
      <w:pPr>
        <w:spacing w:line="252" w:lineRule="auto"/>
        <w:ind w:firstLineChars="200" w:firstLine="420"/>
        <w:rPr>
          <w:rFonts w:ascii="Times New Roman" w:hAnsi="Times New Roman"/>
          <w:szCs w:val="21"/>
        </w:rPr>
      </w:pPr>
      <m:oMathPara>
        <m:oMathParaPr>
          <m:jc m:val="right"/>
        </m:oMathParaPr>
        <m:oMath>
          <m:acc>
            <m:accPr>
              <m:chr m:val="̇"/>
              <m:ctrlPr>
                <w:rPr>
                  <w:rFonts w:ascii="Cambria Math" w:hAnsi="Cambria Math"/>
                  <w:i/>
                  <w:szCs w:val="21"/>
                </w:rPr>
              </m:ctrlPr>
            </m:accPr>
            <m:e>
              <m:sSub>
                <m:sSubPr>
                  <m:ctrlPr>
                    <w:rPr>
                      <w:rFonts w:ascii="Cambria Math" w:hAnsi="Cambria Math"/>
                      <w:i/>
                      <w:szCs w:val="21"/>
                    </w:rPr>
                  </m:ctrlPr>
                </m:sSubPr>
                <m:e>
                  <m:r>
                    <w:rPr>
                      <w:rFonts w:ascii="Cambria Math" w:hAnsi="Cambria Math"/>
                      <w:szCs w:val="21"/>
                    </w:rPr>
                    <m:t>A</m:t>
                  </m:r>
                </m:e>
                <m:sub>
                  <m:r>
                    <w:rPr>
                      <w:rFonts w:ascii="Cambria Math" w:hAnsi="Cambria Math"/>
                      <w:szCs w:val="21"/>
                    </w:rPr>
                    <m:t>t</m:t>
                  </m:r>
                </m:sub>
              </m:sSub>
            </m:e>
          </m:acc>
          <m:r>
            <w:rPr>
              <w:rFonts w:ascii="Cambria Math" w:hAnsi="Cambria Math"/>
              <w:szCs w:val="21"/>
            </w:rPr>
            <m:t>=δ</m:t>
          </m:r>
          <m:sSubSup>
            <m:sSubSupPr>
              <m:ctrlPr>
                <w:rPr>
                  <w:rFonts w:ascii="Cambria Math" w:hAnsi="Cambria Math"/>
                  <w:i/>
                  <w:szCs w:val="21"/>
                </w:rPr>
              </m:ctrlPr>
            </m:sSubSupPr>
            <m:e>
              <m:r>
                <w:rPr>
                  <w:rFonts w:ascii="Cambria Math" w:hAnsi="Cambria Math"/>
                  <w:szCs w:val="21"/>
                </w:rPr>
                <m:t>H</m:t>
              </m:r>
            </m:e>
            <m:sub>
              <m:r>
                <w:rPr>
                  <w:rFonts w:ascii="Cambria Math" w:hAnsi="Cambria Math"/>
                  <w:szCs w:val="21"/>
                </w:rPr>
                <m:t>A,t</m:t>
              </m:r>
            </m:sub>
            <m:sup>
              <m:r>
                <w:rPr>
                  <w:rFonts w:ascii="Cambria Math" w:hAnsi="Cambria Math"/>
                  <w:szCs w:val="21"/>
                </w:rPr>
                <m:t>λ</m:t>
              </m:r>
            </m:sup>
          </m:sSubSup>
          <m:sSubSup>
            <m:sSubSupPr>
              <m:ctrlPr>
                <w:rPr>
                  <w:rFonts w:ascii="Cambria Math" w:hAnsi="Cambria Math"/>
                  <w:i/>
                  <w:szCs w:val="21"/>
                </w:rPr>
              </m:ctrlPr>
            </m:sSubSupPr>
            <m:e>
              <m:r>
                <w:rPr>
                  <w:rFonts w:ascii="Cambria Math" w:hAnsi="Cambria Math"/>
                  <w:szCs w:val="21"/>
                </w:rPr>
                <m:t>A</m:t>
              </m:r>
            </m:e>
            <m:sub>
              <m:r>
                <w:rPr>
                  <w:rFonts w:ascii="Cambria Math" w:hAnsi="Cambria Math"/>
                  <w:szCs w:val="21"/>
                </w:rPr>
                <m:t>t</m:t>
              </m:r>
            </m:sub>
            <m:sup>
              <m:r>
                <w:rPr>
                  <w:rFonts w:ascii="Cambria Math" w:hAnsi="Cambria Math"/>
                  <w:szCs w:val="21"/>
                </w:rPr>
                <m:t>Φ</m:t>
              </m:r>
            </m:sup>
          </m:sSubSup>
          <m:r>
            <m:rPr>
              <m:sty m:val="p"/>
            </m:rPr>
            <w:rPr>
              <w:rFonts w:ascii="Cambria Math" w:hAnsi="Cambria Math"/>
              <w:kern w:val="0"/>
              <w:szCs w:val="21"/>
            </w:rPr>
            <m:t xml:space="preserve">                              (13)</m:t>
          </m:r>
        </m:oMath>
      </m:oMathPara>
    </w:p>
    <w:p w14:paraId="6C4A9E21" w14:textId="3C1D45A6" w:rsidR="003B56EC" w:rsidRPr="007B0FA2" w:rsidRDefault="00EB1054" w:rsidP="007B0FA2">
      <w:pPr>
        <w:spacing w:line="252" w:lineRule="auto"/>
        <w:rPr>
          <w:rFonts w:ascii="Times New Roman" w:hAnsi="Times New Roman"/>
          <w:szCs w:val="21"/>
        </w:rPr>
      </w:pPr>
      <m:oMath>
        <m:r>
          <m:rPr>
            <m:sty m:val="p"/>
          </m:rPr>
          <w:rPr>
            <w:rFonts w:ascii="Cambria Math" w:hAnsi="Cambria Math"/>
            <w:szCs w:val="21"/>
          </w:rPr>
          <m:t>0&lt;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0</m:t>
            </m:r>
          </m:sub>
        </m:sSub>
        <m:r>
          <w:rPr>
            <w:rFonts w:ascii="Cambria Math" w:hAnsi="Cambria Math"/>
            <w:szCs w:val="21"/>
          </w:rPr>
          <m:t>, 0&lt;λ≤1</m:t>
        </m:r>
      </m:oMath>
      <w:r w:rsidR="00781B9B">
        <w:rPr>
          <w:rFonts w:ascii="Times New Roman" w:hAnsi="Times New Roman" w:hint="eastAsia"/>
          <w:szCs w:val="21"/>
        </w:rPr>
        <w:t>，</w:t>
      </w:r>
      <m:oMath>
        <m:r>
          <w:rPr>
            <w:rFonts w:ascii="Cambria Math" w:hAnsi="Cambria Math"/>
            <w:szCs w:val="21"/>
          </w:rPr>
          <m:t>Φ</m:t>
        </m:r>
      </m:oMath>
      <w:r w:rsidR="003D6366" w:rsidRPr="00043D22">
        <w:rPr>
          <w:rFonts w:ascii="Times New Roman" w:hAnsi="Times New Roman"/>
          <w:szCs w:val="21"/>
        </w:rPr>
        <w:t>和</w:t>
      </w:r>
      <w:r w:rsidR="00CD147C" w:rsidRPr="00043D22">
        <w:rPr>
          <w:rFonts w:ascii="Times New Roman" w:hAnsi="Times New Roman"/>
          <w:szCs w:val="21"/>
        </w:rPr>
        <w:t>知识存量中</w:t>
      </w:r>
      <w:r w:rsidR="00787452" w:rsidRPr="00043D22">
        <w:rPr>
          <w:rFonts w:ascii="Times New Roman" w:hAnsi="Times New Roman"/>
          <w:szCs w:val="21"/>
        </w:rPr>
        <w:t>过时知识淘汰有关</w:t>
      </w:r>
      <w:r w:rsidR="00CA7496" w:rsidRPr="00043D22">
        <w:rPr>
          <w:rFonts w:ascii="Times New Roman" w:hAnsi="Times New Roman"/>
          <w:szCs w:val="21"/>
        </w:rPr>
        <w:t>，</w:t>
      </w:r>
      <w:r w:rsidR="00787452" w:rsidRPr="00043D22">
        <w:rPr>
          <w:rFonts w:ascii="Times New Roman" w:hAnsi="Times New Roman"/>
          <w:szCs w:val="21"/>
        </w:rPr>
        <w:t>过时</w:t>
      </w:r>
      <w:r w:rsidR="00CD147C" w:rsidRPr="00043D22">
        <w:rPr>
          <w:rFonts w:ascii="Times New Roman" w:hAnsi="Times New Roman"/>
          <w:szCs w:val="21"/>
        </w:rPr>
        <w:t>知识淘汰越快</w:t>
      </w:r>
      <w:r w:rsidR="00CA7496" w:rsidRPr="00043D22">
        <w:rPr>
          <w:rFonts w:ascii="Times New Roman" w:hAnsi="Times New Roman"/>
          <w:szCs w:val="21"/>
        </w:rPr>
        <w:t>，</w:t>
      </w:r>
      <m:oMath>
        <m:r>
          <w:rPr>
            <w:rFonts w:ascii="Cambria Math" w:hAnsi="Cambria Math"/>
            <w:szCs w:val="21"/>
          </w:rPr>
          <m:t>Φ</m:t>
        </m:r>
      </m:oMath>
      <w:r w:rsidR="007B153A" w:rsidRPr="00043D22">
        <w:rPr>
          <w:rFonts w:ascii="Times New Roman" w:hAnsi="Times New Roman"/>
          <w:szCs w:val="21"/>
        </w:rPr>
        <w:t>越大</w:t>
      </w:r>
      <w:r w:rsidR="003D6366" w:rsidRPr="00043D22">
        <w:rPr>
          <w:rFonts w:ascii="Times New Roman" w:hAnsi="Times New Roman"/>
          <w:szCs w:val="21"/>
        </w:rPr>
        <w:t>。</w:t>
      </w:r>
      <m:oMath>
        <m:sSub>
          <m:sSubPr>
            <m:ctrlPr>
              <w:rPr>
                <w:rFonts w:ascii="Cambria Math" w:hAnsi="Cambria Math"/>
                <w:i/>
                <w:szCs w:val="21"/>
              </w:rPr>
            </m:ctrlPr>
          </m:sSubPr>
          <m:e>
            <m:r>
              <w:rPr>
                <w:rFonts w:ascii="Cambria Math" w:hAnsi="Cambria Math"/>
                <w:szCs w:val="21"/>
              </w:rPr>
              <m:t>H</m:t>
            </m:r>
          </m:e>
          <m:sub>
            <m:r>
              <w:rPr>
                <w:rFonts w:ascii="Cambria Math" w:hAnsi="Cambria Math"/>
                <w:szCs w:val="21"/>
              </w:rPr>
              <m:t>A</m:t>
            </m:r>
          </m:sub>
        </m:sSub>
      </m:oMath>
      <w:r w:rsidR="00BA6DF3" w:rsidRPr="00043D22">
        <w:rPr>
          <w:rFonts w:ascii="Times New Roman" w:hAnsi="Times New Roman"/>
          <w:szCs w:val="21"/>
        </w:rPr>
        <w:t>是世界科研</w:t>
      </w:r>
      <w:r w:rsidR="00283882">
        <w:rPr>
          <w:rFonts w:ascii="Times New Roman" w:hAnsi="Times New Roman" w:hint="eastAsia"/>
          <w:szCs w:val="21"/>
        </w:rPr>
        <w:t>投入</w:t>
      </w:r>
      <w:r w:rsidR="00CA7496" w:rsidRPr="00043D22">
        <w:rPr>
          <w:rFonts w:ascii="Times New Roman" w:hAnsi="Times New Roman"/>
          <w:szCs w:val="21"/>
        </w:rPr>
        <w:t>，</w:t>
      </w:r>
      <w:r w:rsidR="00BA6DF3" w:rsidRPr="00043D22">
        <w:rPr>
          <w:rFonts w:ascii="Times New Roman" w:hAnsi="Times New Roman"/>
          <w:szCs w:val="21"/>
        </w:rPr>
        <w:t>是所有经济体有效科研</w:t>
      </w:r>
      <w:r w:rsidR="00160197" w:rsidRPr="00043D22">
        <w:rPr>
          <w:rFonts w:ascii="Times New Roman" w:hAnsi="Times New Roman"/>
          <w:szCs w:val="21"/>
        </w:rPr>
        <w:t>人数以平均人力资本水平为权数的</w:t>
      </w:r>
      <w:r w:rsidR="00BA6DF3" w:rsidRPr="00043D22">
        <w:rPr>
          <w:rFonts w:ascii="Times New Roman" w:hAnsi="Times New Roman"/>
          <w:szCs w:val="21"/>
        </w:rPr>
        <w:t>加权和</w:t>
      </w:r>
      <w:r w:rsidR="00A36900" w:rsidRPr="00043D22">
        <w:rPr>
          <w:rFonts w:ascii="Times New Roman" w:hAnsi="Times New Roman"/>
          <w:szCs w:val="21"/>
        </w:rPr>
        <w:t>：</w:t>
      </w:r>
    </w:p>
    <w:p w14:paraId="1B3EA35D" w14:textId="1FFDD1BC" w:rsidR="003B56EC" w:rsidRPr="007B0FA2" w:rsidRDefault="002E468D" w:rsidP="007B0FA2">
      <w:pPr>
        <w:spacing w:line="252" w:lineRule="auto"/>
        <w:rPr>
          <w:rFonts w:ascii="Times New Roman" w:hAnsi="Times New Roman"/>
          <w:szCs w:val="21"/>
        </w:rPr>
      </w:pPr>
      <m:oMathPara>
        <m:oMathParaPr>
          <m:jc m:val="right"/>
        </m:oMathParaPr>
        <m:oMath>
          <m:sSub>
            <m:sSubPr>
              <m:ctrlPr>
                <w:rPr>
                  <w:rFonts w:ascii="Cambria Math" w:hAnsi="Cambria Math"/>
                  <w:i/>
                  <w:szCs w:val="21"/>
                </w:rPr>
              </m:ctrlPr>
            </m:sSubPr>
            <m:e>
              <m:r>
                <w:rPr>
                  <w:rFonts w:ascii="Cambria Math" w:hAnsi="Cambria Math"/>
                  <w:szCs w:val="21"/>
                </w:rPr>
                <m:t>H</m:t>
              </m:r>
            </m:e>
            <m:sub>
              <m:r>
                <w:rPr>
                  <w:rFonts w:ascii="Cambria Math" w:hAnsi="Cambria Math"/>
                  <w:szCs w:val="21"/>
                </w:rPr>
                <m:t>A,t</m:t>
              </m:r>
            </m:sub>
          </m:sSub>
          <m:r>
            <w:rPr>
              <w:rFonts w:ascii="Cambria Math" w:hAnsi="Cambria Math"/>
              <w:szCs w:val="21"/>
            </w:rPr>
            <m:t>=</m:t>
          </m:r>
          <m:nary>
            <m:naryPr>
              <m:chr m:val="∑"/>
              <m:limLoc m:val="subSup"/>
              <m:ctrlPr>
                <w:rPr>
                  <w:rFonts w:ascii="Cambria Math" w:hAnsi="Cambria Math"/>
                  <w:i/>
                  <w:szCs w:val="21"/>
                </w:rPr>
              </m:ctrlPr>
            </m:naryPr>
            <m:sub>
              <m:r>
                <w:rPr>
                  <w:rFonts w:ascii="Cambria Math" w:hAnsi="Cambria Math"/>
                  <w:szCs w:val="21"/>
                </w:rPr>
                <m:t>j=1</m:t>
              </m:r>
            </m:sub>
            <m:sup>
              <m:r>
                <w:rPr>
                  <w:rFonts w:ascii="Cambria Math" w:hAnsi="Cambria Math"/>
                  <w:szCs w:val="21"/>
                </w:rPr>
                <m:t>N</m:t>
              </m:r>
            </m:sup>
            <m:e>
              <m:sSubSup>
                <m:sSubSupPr>
                  <m:ctrlPr>
                    <w:rPr>
                      <w:rFonts w:ascii="Cambria Math" w:hAnsi="Cambria Math"/>
                      <w:i/>
                      <w:szCs w:val="21"/>
                    </w:rPr>
                  </m:ctrlPr>
                </m:sSubSupPr>
                <m:e>
                  <m:r>
                    <w:rPr>
                      <w:rFonts w:ascii="Cambria Math" w:hAnsi="Cambria Math"/>
                      <w:szCs w:val="21"/>
                    </w:rPr>
                    <m:t>h</m:t>
                  </m:r>
                </m:e>
                <m:sub>
                  <m:r>
                    <w:rPr>
                      <w:rFonts w:ascii="Cambria Math" w:hAnsi="Cambria Math"/>
                      <w:szCs w:val="21"/>
                    </w:rPr>
                    <m:t>j,t</m:t>
                  </m:r>
                </m:sub>
                <m:sup>
                  <m:r>
                    <w:rPr>
                      <w:rFonts w:ascii="Cambria Math" w:hAnsi="Cambria Math"/>
                      <w:szCs w:val="21"/>
                    </w:rPr>
                    <m:t>θ</m:t>
                  </m:r>
                </m:sup>
              </m:sSubSup>
              <m:sSub>
                <m:sSubPr>
                  <m:ctrlPr>
                    <w:rPr>
                      <w:rFonts w:ascii="Cambria Math" w:hAnsi="Cambria Math"/>
                      <w:i/>
                      <w:szCs w:val="21"/>
                    </w:rPr>
                  </m:ctrlPr>
                </m:sSubPr>
                <m:e>
                  <m:r>
                    <w:rPr>
                      <w:rFonts w:ascii="Cambria Math" w:hAnsi="Cambria Math"/>
                      <w:szCs w:val="21"/>
                    </w:rPr>
                    <m:t>L</m:t>
                  </m:r>
                </m:e>
                <m:sub>
                  <m:r>
                    <w:rPr>
                      <w:rFonts w:ascii="Cambria Math" w:hAnsi="Cambria Math"/>
                      <w:szCs w:val="21"/>
                    </w:rPr>
                    <m:t>A,j,t</m:t>
                  </m:r>
                </m:sub>
              </m:sSub>
            </m:e>
          </m:nary>
          <m:r>
            <m:rPr>
              <m:sty m:val="p"/>
            </m:rPr>
            <w:rPr>
              <w:rFonts w:ascii="Cambria Math" w:hAnsi="Cambria Math"/>
              <w:kern w:val="0"/>
              <w:szCs w:val="21"/>
            </w:rPr>
            <m:t xml:space="preserve">                         (14)</m:t>
          </m:r>
        </m:oMath>
      </m:oMathPara>
    </w:p>
    <w:p w14:paraId="048A40F0" w14:textId="4A05C274" w:rsidR="00E77539" w:rsidRPr="00043D22" w:rsidRDefault="00EB1054" w:rsidP="007B0FA2">
      <w:pPr>
        <w:spacing w:line="252" w:lineRule="auto"/>
        <w:rPr>
          <w:rFonts w:ascii="Times New Roman" w:hAnsi="Times New Roman"/>
          <w:szCs w:val="21"/>
        </w:rPr>
      </w:pPr>
      <m:oMath>
        <m:r>
          <w:rPr>
            <w:rFonts w:ascii="Cambria Math" w:hAnsi="Cambria Math"/>
            <w:szCs w:val="21"/>
          </w:rPr>
          <m:t>θ≥0</m:t>
        </m:r>
      </m:oMath>
      <w:r w:rsidR="00781B9B">
        <w:rPr>
          <w:rFonts w:ascii="Times New Roman" w:hAnsi="Times New Roman" w:hint="eastAsia"/>
          <w:szCs w:val="21"/>
        </w:rPr>
        <w:t>，</w:t>
      </w:r>
      <w:r w:rsidR="00A039AD" w:rsidRPr="00043D22">
        <w:rPr>
          <w:rFonts w:ascii="Times New Roman" w:hAnsi="Times New Roman"/>
          <w:szCs w:val="21"/>
        </w:rPr>
        <w:t>参数</w:t>
      </w:r>
      <m:oMath>
        <m:r>
          <w:rPr>
            <w:rFonts w:ascii="Cambria Math" w:hAnsi="Cambria Math"/>
            <w:szCs w:val="21"/>
          </w:rPr>
          <m:t>λ</m:t>
        </m:r>
      </m:oMath>
      <w:r w:rsidR="00087555" w:rsidRPr="00043D22">
        <w:rPr>
          <w:rFonts w:ascii="Times New Roman" w:hAnsi="Times New Roman"/>
          <w:szCs w:val="21"/>
        </w:rPr>
        <w:t>表示每个经济体</w:t>
      </w:r>
      <w:r w:rsidR="00CA11F0" w:rsidRPr="00043D22">
        <w:rPr>
          <w:rFonts w:ascii="Times New Roman" w:hAnsi="Times New Roman"/>
          <w:szCs w:val="21"/>
        </w:rPr>
        <w:t>生产率与世界前沿生产率之比</w:t>
      </w:r>
      <w:r w:rsidR="00CA7496" w:rsidRPr="00043D22">
        <w:rPr>
          <w:rFonts w:ascii="Times New Roman" w:hAnsi="Times New Roman"/>
          <w:szCs w:val="21"/>
        </w:rPr>
        <w:t>，</w:t>
      </w:r>
      <w:r w:rsidR="00325DBF" w:rsidRPr="00043D22">
        <w:rPr>
          <w:rFonts w:ascii="Times New Roman" w:hAnsi="Times New Roman"/>
          <w:szCs w:val="21"/>
        </w:rPr>
        <w:t>如果经济体</w:t>
      </w:r>
      <w:r w:rsidR="00B37CDC" w:rsidRPr="00043D22">
        <w:rPr>
          <w:rFonts w:ascii="Times New Roman" w:hAnsi="Times New Roman"/>
          <w:szCs w:val="21"/>
        </w:rPr>
        <w:t>从世界有效科研中得到</w:t>
      </w:r>
      <w:r w:rsidR="00325DBF" w:rsidRPr="00043D22">
        <w:rPr>
          <w:rFonts w:ascii="Times New Roman" w:hAnsi="Times New Roman"/>
          <w:szCs w:val="21"/>
        </w:rPr>
        <w:t>的创意</w:t>
      </w:r>
      <w:r w:rsidR="009B74D7">
        <w:rPr>
          <w:rFonts w:ascii="Times New Roman" w:hAnsi="Times New Roman" w:hint="eastAsia"/>
          <w:szCs w:val="21"/>
        </w:rPr>
        <w:t>研发成果</w:t>
      </w:r>
      <w:r w:rsidR="0005010A" w:rsidRPr="00043D22">
        <w:rPr>
          <w:rFonts w:ascii="Times New Roman" w:hAnsi="Times New Roman"/>
          <w:szCs w:val="21"/>
        </w:rPr>
        <w:t>都</w:t>
      </w:r>
      <w:r w:rsidR="00325DBF" w:rsidRPr="00043D22">
        <w:rPr>
          <w:rFonts w:ascii="Times New Roman" w:hAnsi="Times New Roman"/>
          <w:szCs w:val="21"/>
        </w:rPr>
        <w:t>是前沿</w:t>
      </w:r>
      <w:r w:rsidR="006A72A2" w:rsidRPr="00043D22">
        <w:rPr>
          <w:rFonts w:ascii="Times New Roman" w:hAnsi="Times New Roman"/>
          <w:szCs w:val="21"/>
        </w:rPr>
        <w:t>创意</w:t>
      </w:r>
      <m:oMath>
        <m:sSub>
          <m:sSubPr>
            <m:ctrlPr>
              <w:rPr>
                <w:rFonts w:ascii="Cambria Math" w:hAnsi="Cambria Math"/>
                <w:szCs w:val="21"/>
              </w:rPr>
            </m:ctrlPr>
          </m:sSubPr>
          <m:e>
            <m:acc>
              <m:accPr>
                <m:chr m:val="̅"/>
                <m:ctrlPr>
                  <w:rPr>
                    <w:rFonts w:ascii="Cambria Math" w:hAnsi="Cambria Math"/>
                    <w:szCs w:val="21"/>
                  </w:rPr>
                </m:ctrlPr>
              </m:accPr>
              <m:e>
                <m:acc>
                  <m:accPr>
                    <m:chr m:val="̇"/>
                    <m:ctrlPr>
                      <w:rPr>
                        <w:rFonts w:ascii="Cambria Math" w:hAnsi="Cambria Math"/>
                        <w:i/>
                        <w:szCs w:val="21"/>
                      </w:rPr>
                    </m:ctrlPr>
                  </m:accPr>
                  <m:e>
                    <m:r>
                      <w:rPr>
                        <w:rFonts w:ascii="Cambria Math" w:hAnsi="Cambria Math"/>
                        <w:szCs w:val="21"/>
                      </w:rPr>
                      <m:t>A</m:t>
                    </m:r>
                  </m:e>
                </m:acc>
              </m:e>
            </m:acc>
          </m:e>
          <m:sub>
            <m:r>
              <w:rPr>
                <w:rFonts w:ascii="Cambria Math" w:hAnsi="Cambria Math"/>
                <w:szCs w:val="21"/>
              </w:rPr>
              <m:t>t</m:t>
            </m:r>
          </m:sub>
        </m:sSub>
      </m:oMath>
      <w:r w:rsidR="00325DBF" w:rsidRPr="00043D22">
        <w:rPr>
          <w:rFonts w:ascii="Times New Roman" w:hAnsi="Times New Roman"/>
          <w:szCs w:val="21"/>
        </w:rPr>
        <w:t>而不是模仿</w:t>
      </w:r>
      <w:r w:rsidR="006A72A2" w:rsidRPr="00043D22">
        <w:rPr>
          <w:rFonts w:ascii="Times New Roman" w:hAnsi="Times New Roman"/>
          <w:szCs w:val="21"/>
        </w:rPr>
        <w:t>类</w:t>
      </w:r>
      <w:r w:rsidR="00325DBF" w:rsidRPr="00043D22">
        <w:rPr>
          <w:rFonts w:ascii="Times New Roman" w:hAnsi="Times New Roman"/>
          <w:szCs w:val="21"/>
        </w:rPr>
        <w:t>创意</w:t>
      </w:r>
      <w:r w:rsidR="00CA7496" w:rsidRPr="00043D22">
        <w:rPr>
          <w:rFonts w:ascii="Times New Roman" w:hAnsi="Times New Roman"/>
          <w:szCs w:val="21"/>
        </w:rPr>
        <w:t>，</w:t>
      </w:r>
      <w:r w:rsidR="00A93EAF" w:rsidRPr="00043D22">
        <w:rPr>
          <w:rFonts w:ascii="Times New Roman" w:hAnsi="Times New Roman"/>
          <w:szCs w:val="21"/>
        </w:rPr>
        <w:t>则</w:t>
      </w:r>
      <m:oMath>
        <m:sSub>
          <m:sSubPr>
            <m:ctrlPr>
              <w:rPr>
                <w:rFonts w:ascii="Cambria Math" w:hAnsi="Cambria Math"/>
                <w:i/>
                <w:szCs w:val="21"/>
              </w:rPr>
            </m:ctrlPr>
          </m:sSubPr>
          <m:e>
            <m:r>
              <w:rPr>
                <w:rFonts w:ascii="Cambria Math" w:hAnsi="Cambria Math"/>
                <w:szCs w:val="21"/>
              </w:rPr>
              <m:t>λ</m:t>
            </m:r>
          </m:e>
          <m:sub>
            <m:r>
              <w:rPr>
                <w:rFonts w:ascii="Cambria Math" w:hAnsi="Cambria Math"/>
                <w:szCs w:val="21"/>
              </w:rPr>
              <m:t>t</m:t>
            </m:r>
          </m:sub>
        </m:sSub>
        <m:r>
          <w:rPr>
            <w:rFonts w:ascii="Cambria Math" w:hAnsi="Cambria Math"/>
            <w:szCs w:val="21"/>
          </w:rPr>
          <m:t>=1</m:t>
        </m:r>
      </m:oMath>
      <w:r w:rsidR="00A039AD" w:rsidRPr="00043D22">
        <w:rPr>
          <w:rFonts w:ascii="Times New Roman" w:hAnsi="Times New Roman"/>
          <w:szCs w:val="21"/>
        </w:rPr>
        <w:t>。</w:t>
      </w:r>
      <w:r w:rsidR="00A96047" w:rsidRPr="00043D22">
        <w:rPr>
          <w:rFonts w:ascii="Times New Roman" w:hAnsi="Times New Roman"/>
          <w:szCs w:val="21"/>
        </w:rPr>
        <w:t>前沿创意</w:t>
      </w:r>
      <w:r w:rsidR="0005010A" w:rsidRPr="00043D22">
        <w:rPr>
          <w:rFonts w:ascii="Times New Roman" w:hAnsi="Times New Roman"/>
          <w:szCs w:val="21"/>
        </w:rPr>
        <w:t>能够</w:t>
      </w:r>
      <w:r w:rsidR="00A96047" w:rsidRPr="00043D22">
        <w:rPr>
          <w:rFonts w:ascii="Times New Roman" w:hAnsi="Times New Roman"/>
          <w:szCs w:val="21"/>
        </w:rPr>
        <w:t>使得中间产品厂商</w:t>
      </w:r>
      <m:oMath>
        <m:r>
          <w:rPr>
            <w:rFonts w:ascii="Cambria Math" w:hAnsi="Cambria Math"/>
            <w:szCs w:val="21"/>
          </w:rPr>
          <m:t>i</m:t>
        </m:r>
      </m:oMath>
      <w:r w:rsidR="00A96047" w:rsidRPr="00043D22">
        <w:rPr>
          <w:rFonts w:ascii="Times New Roman" w:hAnsi="Times New Roman"/>
          <w:szCs w:val="21"/>
        </w:rPr>
        <w:t>的生产率</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i</m:t>
            </m:r>
          </m:sub>
        </m:sSub>
      </m:oMath>
      <w:r w:rsidR="00A96047" w:rsidRPr="00043D22">
        <w:rPr>
          <w:rFonts w:ascii="Times New Roman" w:hAnsi="Times New Roman"/>
          <w:szCs w:val="21"/>
        </w:rPr>
        <w:t>达到世界前沿</w:t>
      </w:r>
      <w:r w:rsidR="00CA7496" w:rsidRPr="00043D22">
        <w:rPr>
          <w:rFonts w:ascii="Times New Roman" w:hAnsi="Times New Roman"/>
          <w:szCs w:val="21"/>
        </w:rPr>
        <w:t>，</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i,t</m:t>
            </m:r>
          </m:sub>
        </m:sSub>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P</m:t>
                </m:r>
              </m:e>
            </m:acc>
          </m:e>
          <m:sub>
            <m:r>
              <w:rPr>
                <w:rFonts w:ascii="Cambria Math" w:hAnsi="Cambria Math"/>
                <w:szCs w:val="21"/>
              </w:rPr>
              <m:t>t</m:t>
            </m:r>
          </m:sub>
        </m:sSub>
        <m:r>
          <w:rPr>
            <w:rFonts w:ascii="Cambria Math" w:hAnsi="Cambria Math"/>
            <w:szCs w:val="21"/>
          </w:rPr>
          <m:t>=υ</m:t>
        </m:r>
        <m:sSub>
          <m:sSubPr>
            <m:ctrlPr>
              <w:rPr>
                <w:rFonts w:ascii="Cambria Math" w:hAnsi="Cambria Math"/>
                <w:szCs w:val="21"/>
              </w:rPr>
            </m:ctrlPr>
          </m:sSubPr>
          <m:e>
            <m:acc>
              <m:accPr>
                <m:chr m:val="̅"/>
                <m:ctrlPr>
                  <w:rPr>
                    <w:rFonts w:ascii="Cambria Math" w:hAnsi="Cambria Math"/>
                    <w:szCs w:val="21"/>
                  </w:rPr>
                </m:ctrlPr>
              </m:accPr>
              <m:e>
                <m:acc>
                  <m:accPr>
                    <m:chr m:val="̇"/>
                    <m:ctrlPr>
                      <w:rPr>
                        <w:rFonts w:ascii="Cambria Math" w:hAnsi="Cambria Math"/>
                        <w:i/>
                        <w:szCs w:val="21"/>
                      </w:rPr>
                    </m:ctrlPr>
                  </m:accPr>
                  <m:e>
                    <m:r>
                      <w:rPr>
                        <w:rFonts w:ascii="Cambria Math" w:hAnsi="Cambria Math"/>
                        <w:szCs w:val="21"/>
                      </w:rPr>
                      <m:t>A</m:t>
                    </m:r>
                  </m:e>
                </m:acc>
              </m:e>
            </m:acc>
          </m:e>
          <m:sub>
            <m:r>
              <w:rPr>
                <w:rFonts w:ascii="Cambria Math" w:hAnsi="Cambria Math"/>
                <w:szCs w:val="21"/>
              </w:rPr>
              <m:t>t</m:t>
            </m:r>
          </m:sub>
        </m:sSub>
      </m:oMath>
      <w:r w:rsidR="00CA7496" w:rsidRPr="00043D22">
        <w:rPr>
          <w:rFonts w:ascii="Times New Roman" w:hAnsi="Times New Roman"/>
          <w:szCs w:val="21"/>
        </w:rPr>
        <w:t>，</w:t>
      </w:r>
      <w:r w:rsidR="008D1337" w:rsidRPr="00043D22">
        <w:rPr>
          <w:rFonts w:ascii="Times New Roman" w:hAnsi="Times New Roman"/>
          <w:szCs w:val="21"/>
        </w:rPr>
        <w:t>模仿类创意使得中间厂商</w:t>
      </w:r>
      <m:oMath>
        <m:r>
          <w:rPr>
            <w:rFonts w:ascii="Cambria Math" w:hAnsi="Cambria Math"/>
            <w:szCs w:val="21"/>
          </w:rPr>
          <m:t>i</m:t>
        </m:r>
      </m:oMath>
      <w:r w:rsidR="008D1337" w:rsidRPr="00043D22">
        <w:rPr>
          <w:rFonts w:ascii="Times New Roman" w:hAnsi="Times New Roman"/>
          <w:szCs w:val="21"/>
        </w:rPr>
        <w:t>保持上一期的生产率水平</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i,t</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P</m:t>
            </m:r>
          </m:e>
          <m:sub>
            <m:r>
              <w:rPr>
                <w:rFonts w:ascii="Cambria Math" w:hAnsi="Cambria Math"/>
                <w:szCs w:val="21"/>
              </w:rPr>
              <m:t>t-1</m:t>
            </m:r>
          </m:sub>
        </m:sSub>
        <m:r>
          <w:rPr>
            <w:rFonts w:ascii="Cambria Math" w:hAnsi="Cambria Math"/>
            <w:szCs w:val="21"/>
          </w:rPr>
          <m:t>=υ</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t-1</m:t>
            </m:r>
          </m:sub>
        </m:sSub>
      </m:oMath>
      <w:r w:rsidR="00A96047" w:rsidRPr="00043D22">
        <w:rPr>
          <w:rFonts w:ascii="Times New Roman" w:hAnsi="Times New Roman"/>
          <w:szCs w:val="21"/>
        </w:rPr>
        <w:t>。</w:t>
      </w:r>
      <w:r w:rsidR="00892FFD" w:rsidRPr="00043D22">
        <w:rPr>
          <w:rStyle w:val="ac"/>
          <w:rFonts w:ascii="Times New Roman" w:hAnsi="Times New Roman"/>
          <w:szCs w:val="21"/>
        </w:rPr>
        <w:footnoteReference w:id="5"/>
      </w:r>
      <w:r w:rsidR="00D3676E" w:rsidRPr="00043D22">
        <w:rPr>
          <w:rFonts w:ascii="Times New Roman" w:hAnsi="Times New Roman"/>
          <w:szCs w:val="21"/>
        </w:rPr>
        <w:t>假设能够利用前沿创意的厂商出现的概率为</w:t>
      </w:r>
      <m:oMath>
        <m:r>
          <w:rPr>
            <w:rFonts w:ascii="Cambria Math" w:hAnsi="Cambria Math"/>
            <w:szCs w:val="21"/>
          </w:rPr>
          <m:t>μ</m:t>
        </m:r>
      </m:oMath>
      <w:r w:rsidR="00892FFD" w:rsidRPr="00043D22">
        <w:rPr>
          <w:rStyle w:val="ac"/>
          <w:rFonts w:ascii="Times New Roman" w:hAnsi="Times New Roman"/>
          <w:szCs w:val="21"/>
        </w:rPr>
        <w:footnoteReference w:id="6"/>
      </w:r>
      <w:r w:rsidR="00E13F6D" w:rsidRPr="00043D22">
        <w:rPr>
          <w:rFonts w:ascii="Times New Roman" w:hAnsi="Times New Roman"/>
          <w:szCs w:val="21"/>
        </w:rPr>
        <w:t>，</w:t>
      </w:r>
      <w:r w:rsidR="00E82528" w:rsidRPr="00043D22">
        <w:rPr>
          <w:rFonts w:ascii="Times New Roman" w:hAnsi="Times New Roman"/>
          <w:szCs w:val="21"/>
        </w:rPr>
        <w:t>经济体</w:t>
      </w:r>
      <m:oMath>
        <m:r>
          <w:rPr>
            <w:rFonts w:ascii="Cambria Math" w:hAnsi="Cambria Math"/>
            <w:szCs w:val="21"/>
          </w:rPr>
          <m:t>j</m:t>
        </m:r>
      </m:oMath>
      <w:r w:rsidR="004E6AB2" w:rsidRPr="00043D22">
        <w:rPr>
          <w:rFonts w:ascii="Times New Roman" w:hAnsi="Times New Roman"/>
          <w:szCs w:val="21"/>
        </w:rPr>
        <w:t>的平均生产率水平</w:t>
      </w:r>
      <w:r w:rsidR="00B213E4" w:rsidRPr="00043D22">
        <w:rPr>
          <w:rFonts w:ascii="Times New Roman" w:hAnsi="Times New Roman"/>
          <w:szCs w:val="21"/>
        </w:rPr>
        <w:t>：</w:t>
      </w:r>
    </w:p>
    <w:p w14:paraId="46E9E532" w14:textId="5A01AB1D" w:rsidR="004E6AB2" w:rsidRPr="001F76DB" w:rsidRDefault="002E468D" w:rsidP="00805BBC">
      <w:pPr>
        <w:spacing w:line="252" w:lineRule="auto"/>
        <w:ind w:firstLineChars="200" w:firstLine="420"/>
        <w:rPr>
          <w:rFonts w:ascii="Times New Roman" w:hAnsi="Times New Roman"/>
          <w:i/>
          <w:szCs w:val="21"/>
        </w:rPr>
      </w:pPr>
      <m:oMathPara>
        <m:oMathParaPr>
          <m:jc m:val="right"/>
        </m:oMathParaP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t</m:t>
              </m:r>
            </m:sub>
          </m:sSub>
          <m:r>
            <w:rPr>
              <w:rFonts w:ascii="Cambria Math" w:hAnsi="Cambria Math"/>
              <w:szCs w:val="21"/>
            </w:rPr>
            <m:t>=μ</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P</m:t>
                  </m:r>
                </m:e>
              </m:acc>
            </m:e>
            <m:sub>
              <m:r>
                <w:rPr>
                  <w:rFonts w:ascii="Cambria Math" w:hAnsi="Cambria Math"/>
                  <w:szCs w:val="21"/>
                </w:rPr>
                <m:t>t</m:t>
              </m:r>
            </m:sub>
          </m:sSub>
          <m:r>
            <w:rPr>
              <w:rFonts w:ascii="Cambria Math" w:hAnsi="Cambria Math"/>
              <w:szCs w:val="21"/>
            </w:rPr>
            <m:t>+</m:t>
          </m:r>
          <m:d>
            <m:dPr>
              <m:ctrlPr>
                <w:rPr>
                  <w:rFonts w:ascii="Cambria Math" w:hAnsi="Cambria Math"/>
                  <w:i/>
                  <w:szCs w:val="21"/>
                </w:rPr>
              </m:ctrlPr>
            </m:dPr>
            <m:e>
              <m:r>
                <w:rPr>
                  <w:rFonts w:ascii="Cambria Math" w:hAnsi="Cambria Math"/>
                  <w:szCs w:val="21"/>
                </w:rPr>
                <m:t>1-μ</m:t>
              </m:r>
            </m:e>
          </m:d>
          <m:sSub>
            <m:sSubPr>
              <m:ctrlPr>
                <w:rPr>
                  <w:rFonts w:ascii="Cambria Math" w:hAnsi="Cambria Math"/>
                  <w:i/>
                  <w:szCs w:val="21"/>
                </w:rPr>
              </m:ctrlPr>
            </m:sSubPr>
            <m:e>
              <m:r>
                <w:rPr>
                  <w:rFonts w:ascii="Cambria Math" w:hAnsi="Cambria Math"/>
                  <w:szCs w:val="21"/>
                </w:rPr>
                <m:t>P</m:t>
              </m:r>
            </m:e>
            <m:sub>
              <m:r>
                <w:rPr>
                  <w:rFonts w:ascii="Cambria Math" w:hAnsi="Cambria Math"/>
                  <w:szCs w:val="21"/>
                </w:rPr>
                <m:t>t-1</m:t>
              </m:r>
            </m:sub>
          </m:sSub>
          <m:r>
            <m:rPr>
              <m:sty m:val="p"/>
            </m:rPr>
            <w:rPr>
              <w:rFonts w:ascii="Cambria Math" w:hAnsi="Cambria Math"/>
              <w:szCs w:val="21"/>
            </w:rPr>
            <m:t>=</m:t>
          </m:r>
          <m:r>
            <w:rPr>
              <w:rFonts w:ascii="Cambria Math" w:hAnsi="Cambria Math"/>
              <w:szCs w:val="21"/>
            </w:rPr>
            <m:t>μυ</m:t>
          </m:r>
          <m:sSub>
            <m:sSubPr>
              <m:ctrlPr>
                <w:rPr>
                  <w:rFonts w:ascii="Cambria Math" w:hAnsi="Cambria Math"/>
                  <w:szCs w:val="21"/>
                </w:rPr>
              </m:ctrlPr>
            </m:sSubPr>
            <m:e>
              <m:acc>
                <m:accPr>
                  <m:chr m:val="̅"/>
                  <m:ctrlPr>
                    <w:rPr>
                      <w:rFonts w:ascii="Cambria Math" w:hAnsi="Cambria Math"/>
                      <w:szCs w:val="21"/>
                    </w:rPr>
                  </m:ctrlPr>
                </m:accPr>
                <m:e>
                  <m:acc>
                    <m:accPr>
                      <m:chr m:val="̇"/>
                      <m:ctrlPr>
                        <w:rPr>
                          <w:rFonts w:ascii="Cambria Math" w:hAnsi="Cambria Math"/>
                          <w:i/>
                          <w:szCs w:val="21"/>
                        </w:rPr>
                      </m:ctrlPr>
                    </m:accPr>
                    <m:e>
                      <m:r>
                        <w:rPr>
                          <w:rFonts w:ascii="Cambria Math" w:hAnsi="Cambria Math"/>
                          <w:szCs w:val="21"/>
                        </w:rPr>
                        <m:t>A</m:t>
                      </m:r>
                    </m:e>
                  </m:acc>
                </m:e>
              </m:acc>
            </m:e>
            <m:sub>
              <m:r>
                <w:rPr>
                  <w:rFonts w:ascii="Cambria Math" w:hAnsi="Cambria Math"/>
                  <w:szCs w:val="21"/>
                </w:rPr>
                <m:t>t</m:t>
              </m:r>
            </m:sub>
          </m:sSub>
          <m:r>
            <w:rPr>
              <w:rFonts w:ascii="Cambria Math" w:hAnsi="Cambria Math"/>
              <w:szCs w:val="21"/>
            </w:rPr>
            <m:t>+</m:t>
          </m:r>
          <m:d>
            <m:dPr>
              <m:ctrlPr>
                <w:rPr>
                  <w:rFonts w:ascii="Cambria Math" w:hAnsi="Cambria Math"/>
                  <w:i/>
                  <w:szCs w:val="21"/>
                </w:rPr>
              </m:ctrlPr>
            </m:dPr>
            <m:e>
              <m:r>
                <w:rPr>
                  <w:rFonts w:ascii="Cambria Math" w:hAnsi="Cambria Math"/>
                  <w:szCs w:val="21"/>
                </w:rPr>
                <m:t>1-μ</m:t>
              </m:r>
            </m:e>
          </m:d>
          <m:r>
            <w:rPr>
              <w:rFonts w:ascii="Cambria Math" w:hAnsi="Cambria Math"/>
              <w:szCs w:val="21"/>
            </w:rPr>
            <m:t>υ</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t-1</m:t>
              </m:r>
            </m:sub>
          </m:sSub>
          <m:r>
            <w:rPr>
              <w:rFonts w:ascii="Cambria Math" w:hAnsi="Cambria Math"/>
              <w:szCs w:val="21"/>
            </w:rPr>
            <m:t xml:space="preserve"> </m:t>
          </m:r>
          <m:r>
            <m:rPr>
              <m:sty m:val="p"/>
            </m:rPr>
            <w:rPr>
              <w:rFonts w:ascii="Cambria Math" w:hAnsi="Cambria Math"/>
              <w:szCs w:val="21"/>
            </w:rPr>
            <m:t xml:space="preserve">               (15)</m:t>
          </m:r>
        </m:oMath>
      </m:oMathPara>
    </w:p>
    <w:p w14:paraId="160A76E0" w14:textId="5EE2D09B" w:rsidR="002914D6" w:rsidRPr="00043D22" w:rsidRDefault="00993605" w:rsidP="00805BBC">
      <w:pPr>
        <w:spacing w:line="252" w:lineRule="auto"/>
        <w:ind w:firstLineChars="200" w:firstLine="420"/>
        <w:rPr>
          <w:rFonts w:ascii="Times New Roman" w:hAnsi="Times New Roman"/>
          <w:szCs w:val="21"/>
        </w:rPr>
      </w:pPr>
      <w:r w:rsidRPr="00043D22">
        <w:rPr>
          <w:rFonts w:ascii="Times New Roman" w:hAnsi="Times New Roman"/>
          <w:szCs w:val="21"/>
        </w:rPr>
        <w:t>经济体生产率与世界前沿的比率</w:t>
      </w:r>
      <m:oMath>
        <m:f>
          <m:fPr>
            <m:type m:val="lin"/>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P</m:t>
                </m:r>
              </m:e>
              <m:sub>
                <m:r>
                  <w:rPr>
                    <w:rFonts w:ascii="Cambria Math" w:hAnsi="Cambria Math"/>
                    <w:szCs w:val="21"/>
                  </w:rPr>
                  <m:t>t</m:t>
                </m:r>
              </m:sub>
            </m:sSub>
          </m:num>
          <m:den>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P</m:t>
                    </m:r>
                  </m:e>
                </m:acc>
              </m:e>
              <m:sub>
                <m:r>
                  <w:rPr>
                    <w:rFonts w:ascii="Cambria Math" w:hAnsi="Cambria Math"/>
                    <w:szCs w:val="21"/>
                  </w:rPr>
                  <m:t>t</m:t>
                </m:r>
              </m:sub>
            </m:sSub>
          </m:den>
        </m:f>
      </m:oMath>
      <w:r w:rsidRPr="00043D22">
        <w:rPr>
          <w:rFonts w:ascii="Times New Roman" w:hAnsi="Times New Roman"/>
          <w:szCs w:val="21"/>
        </w:rPr>
        <w:t>表示了后发经济体与先进经济体</w:t>
      </w:r>
      <w:r w:rsidR="003C139C" w:rsidRPr="00043D22">
        <w:rPr>
          <w:rFonts w:ascii="Times New Roman" w:hAnsi="Times New Roman"/>
          <w:szCs w:val="21"/>
        </w:rPr>
        <w:t>之间的</w:t>
      </w:r>
      <w:r w:rsidRPr="00043D22">
        <w:rPr>
          <w:rFonts w:ascii="Times New Roman" w:hAnsi="Times New Roman"/>
          <w:szCs w:val="21"/>
        </w:rPr>
        <w:t>技术差距</w:t>
      </w:r>
      <w:r w:rsidR="00CA7496" w:rsidRPr="00043D22">
        <w:rPr>
          <w:rFonts w:ascii="Times New Roman" w:hAnsi="Times New Roman"/>
          <w:szCs w:val="21"/>
        </w:rPr>
        <w:t>，</w:t>
      </w:r>
      <w:r w:rsidR="006846C6" w:rsidRPr="00043D22">
        <w:rPr>
          <w:rFonts w:ascii="Times New Roman" w:hAnsi="Times New Roman"/>
          <w:szCs w:val="21"/>
        </w:rPr>
        <w:t>将上式两边除以</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P</m:t>
                </m:r>
              </m:e>
            </m:acc>
          </m:e>
          <m:sub>
            <m:r>
              <w:rPr>
                <w:rFonts w:ascii="Cambria Math" w:hAnsi="Cambria Math"/>
                <w:szCs w:val="21"/>
              </w:rPr>
              <m:t>t</m:t>
            </m:r>
          </m:sub>
        </m:sSub>
      </m:oMath>
      <w:r w:rsidR="006846C6" w:rsidRPr="00043D22">
        <w:rPr>
          <w:rFonts w:ascii="Times New Roman" w:hAnsi="Times New Roman"/>
          <w:szCs w:val="21"/>
        </w:rPr>
        <w:t>得到</w:t>
      </w:r>
      <w:r w:rsidR="0011055F" w:rsidRPr="00043D22">
        <w:rPr>
          <w:rFonts w:ascii="Times New Roman" w:hAnsi="Times New Roman"/>
          <w:szCs w:val="21"/>
        </w:rPr>
        <w:t>：</w:t>
      </w:r>
    </w:p>
    <w:p w14:paraId="2A7F1C55" w14:textId="0D0E629C" w:rsidR="006846C6" w:rsidRPr="001F76DB" w:rsidRDefault="002E468D" w:rsidP="00805BBC">
      <w:pPr>
        <w:spacing w:line="252" w:lineRule="auto"/>
        <w:ind w:firstLineChars="200" w:firstLine="420"/>
        <w:rPr>
          <w:rFonts w:ascii="Times New Roman" w:hAnsi="Times New Roman"/>
          <w:i/>
          <w:szCs w:val="21"/>
        </w:rPr>
      </w:pPr>
      <m:oMathPara>
        <m:oMathParaPr>
          <m:jc m:val="right"/>
        </m:oMathParaPr>
        <m:oMath>
          <m:sSub>
            <m:sSubPr>
              <m:ctrlPr>
                <w:rPr>
                  <w:rFonts w:ascii="Cambria Math" w:hAnsi="Cambria Math"/>
                  <w:i/>
                  <w:szCs w:val="21"/>
                </w:rPr>
              </m:ctrlPr>
            </m:sSubPr>
            <m:e>
              <m:r>
                <w:rPr>
                  <w:rFonts w:ascii="Cambria Math" w:hAnsi="Cambria Math"/>
                  <w:szCs w:val="21"/>
                </w:rPr>
                <m:t>λ</m:t>
              </m:r>
            </m:e>
            <m:sub>
              <m:r>
                <w:rPr>
                  <w:rFonts w:ascii="Cambria Math" w:hAnsi="Cambria Math"/>
                  <w:szCs w:val="21"/>
                </w:rPr>
                <m:t>t</m:t>
              </m:r>
            </m:sub>
          </m:sSub>
          <m:r>
            <w:rPr>
              <w:rFonts w:ascii="Cambria Math" w:hAnsi="Cambria Math"/>
              <w:szCs w:val="21"/>
            </w:rPr>
            <m:t>=</m:t>
          </m:r>
          <m:f>
            <m:fPr>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P</m:t>
                  </m:r>
                </m:e>
                <m:sub>
                  <m:r>
                    <w:rPr>
                      <w:rFonts w:ascii="Cambria Math" w:hAnsi="Cambria Math"/>
                      <w:szCs w:val="21"/>
                    </w:rPr>
                    <m:t>t</m:t>
                  </m:r>
                </m:sub>
              </m:sSub>
            </m:num>
            <m:den>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P</m:t>
                      </m:r>
                    </m:e>
                  </m:acc>
                </m:e>
                <m:sub>
                  <m:r>
                    <w:rPr>
                      <w:rFonts w:ascii="Cambria Math" w:hAnsi="Cambria Math"/>
                      <w:szCs w:val="21"/>
                    </w:rPr>
                    <m:t>t</m:t>
                  </m:r>
                </m:sub>
              </m:sSub>
            </m:den>
          </m:f>
          <m:r>
            <w:rPr>
              <w:rFonts w:ascii="Cambria Math" w:hAnsi="Cambria Math"/>
              <w:szCs w:val="21"/>
            </w:rPr>
            <m:t>=μ+</m:t>
          </m:r>
          <m:f>
            <m:fPr>
              <m:ctrlPr>
                <w:rPr>
                  <w:rFonts w:ascii="Cambria Math" w:hAnsi="Cambria Math"/>
                  <w:i/>
                  <w:szCs w:val="21"/>
                </w:rPr>
              </m:ctrlPr>
            </m:fPr>
            <m:num>
              <m:r>
                <w:rPr>
                  <w:rFonts w:ascii="Cambria Math" w:hAnsi="Cambria Math"/>
                  <w:szCs w:val="21"/>
                </w:rPr>
                <m:t>1-μ</m:t>
              </m:r>
            </m:num>
            <m:den>
              <m:r>
                <w:rPr>
                  <w:rFonts w:ascii="Cambria Math" w:hAnsi="Cambria Math"/>
                  <w:szCs w:val="21"/>
                </w:rPr>
                <m:t>1+</m:t>
              </m:r>
              <m:sSub>
                <m:sSubPr>
                  <m:ctrlPr>
                    <w:rPr>
                      <w:rFonts w:ascii="Cambria Math" w:hAnsi="Cambria Math"/>
                      <w:i/>
                      <w:szCs w:val="21"/>
                    </w:rPr>
                  </m:ctrlPr>
                </m:sSubPr>
                <m:e>
                  <m:r>
                    <w:rPr>
                      <w:rFonts w:ascii="Cambria Math" w:hAnsi="Cambria Math"/>
                      <w:szCs w:val="21"/>
                    </w:rPr>
                    <m:t>g</m:t>
                  </m:r>
                </m:e>
                <m:sub>
                  <m:r>
                    <w:rPr>
                      <w:rFonts w:ascii="Cambria Math" w:hAnsi="Cambria Math"/>
                      <w:szCs w:val="21"/>
                    </w:rPr>
                    <m:t>A</m:t>
                  </m:r>
                </m:sub>
              </m:sSub>
            </m:den>
          </m:f>
          <m:f>
            <m:fPr>
              <m:ctrlPr>
                <w:rPr>
                  <w:rFonts w:ascii="Cambria Math" w:hAnsi="Cambria Math"/>
                  <w:i/>
                  <w:szCs w:val="21"/>
                </w:rPr>
              </m:ctrlPr>
            </m:fPr>
            <m:num>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t-1</m:t>
                  </m:r>
                </m:sub>
              </m:sSub>
            </m:num>
            <m:den>
              <m:sSub>
                <m:sSubPr>
                  <m:ctrlPr>
                    <w:rPr>
                      <w:rFonts w:ascii="Cambria Math" w:hAnsi="Cambria Math"/>
                      <w:szCs w:val="21"/>
                    </w:rPr>
                  </m:ctrlPr>
                </m:sSubPr>
                <m:e>
                  <m:acc>
                    <m:accPr>
                      <m:chr m:val="̅"/>
                      <m:ctrlPr>
                        <w:rPr>
                          <w:rFonts w:ascii="Cambria Math" w:hAnsi="Cambria Math"/>
                          <w:szCs w:val="21"/>
                        </w:rPr>
                      </m:ctrlPr>
                    </m:accPr>
                    <m:e>
                      <m:acc>
                        <m:accPr>
                          <m:chr m:val="̇"/>
                          <m:ctrlPr>
                            <w:rPr>
                              <w:rFonts w:ascii="Cambria Math" w:hAnsi="Cambria Math"/>
                              <w:i/>
                              <w:szCs w:val="21"/>
                            </w:rPr>
                          </m:ctrlPr>
                        </m:accPr>
                        <m:e>
                          <m:r>
                            <w:rPr>
                              <w:rFonts w:ascii="Cambria Math" w:hAnsi="Cambria Math"/>
                              <w:szCs w:val="21"/>
                            </w:rPr>
                            <m:t>A</m:t>
                          </m:r>
                        </m:e>
                      </m:acc>
                    </m:e>
                  </m:acc>
                </m:e>
                <m:sub>
                  <m:r>
                    <w:rPr>
                      <w:rFonts w:ascii="Cambria Math" w:hAnsi="Cambria Math"/>
                      <w:szCs w:val="21"/>
                    </w:rPr>
                    <m:t>t-1</m:t>
                  </m:r>
                </m:sub>
              </m:sSub>
            </m:den>
          </m:f>
          <m:r>
            <m:rPr>
              <m:sty m:val="p"/>
            </m:rPr>
            <w:rPr>
              <w:rFonts w:ascii="Cambria Math" w:hAnsi="Cambria Math"/>
              <w:szCs w:val="21"/>
            </w:rPr>
            <m:t xml:space="preserve">                           (16)</m:t>
          </m:r>
        </m:oMath>
      </m:oMathPara>
    </w:p>
    <w:p w14:paraId="696EC21E" w14:textId="62805927" w:rsidR="0047281B" w:rsidRPr="00043D22" w:rsidRDefault="0047281B" w:rsidP="00805BBC">
      <w:pPr>
        <w:spacing w:line="252" w:lineRule="auto"/>
        <w:ind w:firstLineChars="200" w:firstLine="420"/>
        <w:rPr>
          <w:rFonts w:ascii="Times New Roman" w:hAnsi="Times New Roman"/>
          <w:szCs w:val="21"/>
        </w:rPr>
      </w:pPr>
      <w:r w:rsidRPr="00043D22">
        <w:rPr>
          <w:rFonts w:ascii="Times New Roman" w:hAnsi="Times New Roman"/>
          <w:szCs w:val="21"/>
        </w:rPr>
        <w:t>其中</w:t>
      </w:r>
      <w:r w:rsidR="00CA7496" w:rsidRPr="00043D22">
        <w:rPr>
          <w:rFonts w:ascii="Times New Roman" w:hAnsi="Times New Roman"/>
          <w:szCs w:val="21"/>
        </w:rPr>
        <w:t>，</w:t>
      </w:r>
      <m:oMath>
        <m:sSub>
          <m:sSubPr>
            <m:ctrlPr>
              <w:rPr>
                <w:rFonts w:ascii="Cambria Math" w:hAnsi="Cambria Math"/>
                <w:i/>
                <w:szCs w:val="21"/>
              </w:rPr>
            </m:ctrlPr>
          </m:sSubPr>
          <m:e>
            <m:r>
              <w:rPr>
                <w:rFonts w:ascii="Cambria Math" w:hAnsi="Cambria Math"/>
                <w:szCs w:val="21"/>
              </w:rPr>
              <m:t>g</m:t>
            </m:r>
          </m:e>
          <m:sub>
            <m:r>
              <w:rPr>
                <w:rFonts w:ascii="Cambria Math" w:hAnsi="Cambria Math"/>
                <w:szCs w:val="21"/>
              </w:rPr>
              <m:t>A</m:t>
            </m:r>
          </m:sub>
        </m:sSub>
      </m:oMath>
      <w:r w:rsidRPr="00043D22">
        <w:rPr>
          <w:rFonts w:ascii="Times New Roman" w:hAnsi="Times New Roman"/>
          <w:szCs w:val="21"/>
        </w:rPr>
        <w:t>为</w:t>
      </w:r>
      <w:r w:rsidR="00B177E1" w:rsidRPr="00043D22">
        <w:rPr>
          <w:rFonts w:ascii="Times New Roman" w:hAnsi="Times New Roman"/>
          <w:szCs w:val="21"/>
        </w:rPr>
        <w:t>创意</w:t>
      </w:r>
      <w:r w:rsidR="009B74D7">
        <w:rPr>
          <w:rFonts w:ascii="Times New Roman" w:hAnsi="Times New Roman" w:hint="eastAsia"/>
          <w:szCs w:val="21"/>
        </w:rPr>
        <w:t>研发</w:t>
      </w:r>
      <w:r w:rsidR="00B177E1" w:rsidRPr="00043D22">
        <w:rPr>
          <w:rFonts w:ascii="Times New Roman" w:hAnsi="Times New Roman"/>
          <w:szCs w:val="21"/>
        </w:rPr>
        <w:t>的</w:t>
      </w:r>
      <w:r w:rsidR="00151090" w:rsidRPr="00043D22">
        <w:rPr>
          <w:rFonts w:ascii="Times New Roman" w:hAnsi="Times New Roman"/>
          <w:szCs w:val="21"/>
        </w:rPr>
        <w:t>稳态</w:t>
      </w:r>
      <w:r w:rsidR="007B35BF" w:rsidRPr="00043D22">
        <w:rPr>
          <w:rFonts w:ascii="Times New Roman" w:hAnsi="Times New Roman"/>
          <w:szCs w:val="21"/>
        </w:rPr>
        <w:t>增长率</w:t>
      </w:r>
      <w:r w:rsidR="00B177E1" w:rsidRPr="00043D22">
        <w:rPr>
          <w:rFonts w:ascii="Times New Roman" w:hAnsi="Times New Roman"/>
          <w:szCs w:val="21"/>
        </w:rPr>
        <w:t>。</w:t>
      </w:r>
      <w:r w:rsidR="00B10B16" w:rsidRPr="00043D22">
        <w:rPr>
          <w:rFonts w:ascii="Times New Roman" w:hAnsi="Times New Roman"/>
          <w:szCs w:val="21"/>
        </w:rPr>
        <w:t>求解</w:t>
      </w:r>
      <w:r w:rsidR="00B31B39" w:rsidRPr="00043D22">
        <w:rPr>
          <w:rFonts w:ascii="Times New Roman" w:hAnsi="Times New Roman"/>
          <w:szCs w:val="21"/>
        </w:rPr>
        <w:t>差分</w:t>
      </w:r>
      <w:r w:rsidR="00B10B16" w:rsidRPr="00043D22">
        <w:rPr>
          <w:rFonts w:ascii="Times New Roman" w:hAnsi="Times New Roman"/>
          <w:szCs w:val="21"/>
        </w:rPr>
        <w:t>方程</w:t>
      </w:r>
      <w:r w:rsidR="00CA7496" w:rsidRPr="00043D22">
        <w:rPr>
          <w:rFonts w:ascii="Times New Roman" w:hAnsi="Times New Roman"/>
          <w:szCs w:val="21"/>
        </w:rPr>
        <w:t>，</w:t>
      </w:r>
      <w:r w:rsidR="00B10B16" w:rsidRPr="00043D22">
        <w:rPr>
          <w:rFonts w:ascii="Times New Roman" w:hAnsi="Times New Roman"/>
          <w:szCs w:val="21"/>
        </w:rPr>
        <w:t>得到</w:t>
      </w:r>
      <w:r w:rsidR="002B2505" w:rsidRPr="00043D22">
        <w:rPr>
          <w:rFonts w:ascii="Times New Roman" w:hAnsi="Times New Roman"/>
          <w:szCs w:val="21"/>
        </w:rPr>
        <w:t>稳态值</w:t>
      </w:r>
      <w:r w:rsidR="0011055F" w:rsidRPr="00043D22">
        <w:rPr>
          <w:rFonts w:ascii="Times New Roman" w:hAnsi="Times New Roman"/>
          <w:szCs w:val="21"/>
        </w:rPr>
        <w:t>：</w:t>
      </w:r>
    </w:p>
    <w:p w14:paraId="5919DF8D" w14:textId="7BE9C3CC" w:rsidR="00B10B16" w:rsidRPr="001F76DB" w:rsidRDefault="002E468D" w:rsidP="00805BBC">
      <w:pPr>
        <w:spacing w:line="252" w:lineRule="auto"/>
        <w:ind w:firstLineChars="200" w:firstLine="420"/>
        <w:rPr>
          <w:rFonts w:ascii="Times New Roman" w:hAnsi="Times New Roman"/>
          <w:szCs w:val="21"/>
        </w:rPr>
      </w:pPr>
      <m:oMathPara>
        <m:oMathParaPr>
          <m:jc m:val="right"/>
        </m:oMathParaPr>
        <m:oMath>
          <m:sSup>
            <m:sSupPr>
              <m:ctrlPr>
                <w:rPr>
                  <w:rFonts w:ascii="Cambria Math" w:hAnsi="Cambria Math"/>
                  <w:i/>
                  <w:szCs w:val="21"/>
                </w:rPr>
              </m:ctrlPr>
            </m:sSupPr>
            <m:e>
              <m:r>
                <w:rPr>
                  <w:rFonts w:ascii="Cambria Math" w:hAnsi="Cambria Math"/>
                  <w:szCs w:val="21"/>
                </w:rPr>
                <m:t>λ</m:t>
              </m:r>
            </m:e>
            <m:sup>
              <m:r>
                <w:rPr>
                  <w:rFonts w:ascii="Cambria Math" w:eastAsia="MS Gothic" w:hAnsi="Cambria Math"/>
                  <w:szCs w:val="21"/>
                </w:rPr>
                <m:t>*</m:t>
              </m:r>
            </m:sup>
          </m:sSup>
          <m:r>
            <w:rPr>
              <w:rFonts w:ascii="Cambria Math" w:hAnsi="Cambria Math"/>
              <w:szCs w:val="21"/>
            </w:rPr>
            <m:t>=</m:t>
          </m:r>
          <m:f>
            <m:fPr>
              <m:ctrlPr>
                <w:rPr>
                  <w:rFonts w:ascii="Cambria Math" w:hAnsi="Cambria Math"/>
                  <w:i/>
                  <w:szCs w:val="21"/>
                </w:rPr>
              </m:ctrlPr>
            </m:fPr>
            <m:num>
              <m:r>
                <w:rPr>
                  <w:rFonts w:ascii="Cambria Math" w:hAnsi="Cambria Math"/>
                  <w:szCs w:val="21"/>
                </w:rPr>
                <m:t>μ</m:t>
              </m:r>
              <m:d>
                <m:dPr>
                  <m:ctrlPr>
                    <w:rPr>
                      <w:rFonts w:ascii="Cambria Math" w:hAnsi="Cambria Math"/>
                      <w:i/>
                      <w:szCs w:val="21"/>
                    </w:rPr>
                  </m:ctrlPr>
                </m:dPr>
                <m:e>
                  <m:r>
                    <w:rPr>
                      <w:rFonts w:ascii="Cambria Math" w:hAnsi="Cambria Math"/>
                      <w:szCs w:val="21"/>
                    </w:rPr>
                    <m:t>1+</m:t>
                  </m:r>
                  <m:sSub>
                    <m:sSubPr>
                      <m:ctrlPr>
                        <w:rPr>
                          <w:rFonts w:ascii="Cambria Math" w:hAnsi="Cambria Math"/>
                          <w:i/>
                          <w:szCs w:val="21"/>
                        </w:rPr>
                      </m:ctrlPr>
                    </m:sSubPr>
                    <m:e>
                      <m:r>
                        <w:rPr>
                          <w:rFonts w:ascii="Cambria Math" w:hAnsi="Cambria Math"/>
                          <w:szCs w:val="21"/>
                        </w:rPr>
                        <m:t>g</m:t>
                      </m:r>
                    </m:e>
                    <m:sub>
                      <m:r>
                        <w:rPr>
                          <w:rFonts w:ascii="Cambria Math" w:hAnsi="Cambria Math"/>
                          <w:szCs w:val="21"/>
                        </w:rPr>
                        <m:t>A</m:t>
                      </m:r>
                    </m:sub>
                  </m:sSub>
                </m:e>
              </m:d>
            </m:num>
            <m:den>
              <m:r>
                <w:rPr>
                  <w:rFonts w:ascii="Cambria Math" w:hAnsi="Cambria Math"/>
                  <w:szCs w:val="21"/>
                </w:rPr>
                <m:t>μ+</m:t>
              </m:r>
              <m:sSub>
                <m:sSubPr>
                  <m:ctrlPr>
                    <w:rPr>
                      <w:rFonts w:ascii="Cambria Math" w:hAnsi="Cambria Math"/>
                      <w:i/>
                      <w:szCs w:val="21"/>
                    </w:rPr>
                  </m:ctrlPr>
                </m:sSubPr>
                <m:e>
                  <m:r>
                    <w:rPr>
                      <w:rFonts w:ascii="Cambria Math" w:hAnsi="Cambria Math"/>
                      <w:szCs w:val="21"/>
                    </w:rPr>
                    <m:t>g</m:t>
                  </m:r>
                </m:e>
                <m:sub>
                  <m:r>
                    <w:rPr>
                      <w:rFonts w:ascii="Cambria Math" w:hAnsi="Cambria Math"/>
                      <w:szCs w:val="21"/>
                    </w:rPr>
                    <m:t>A</m:t>
                  </m:r>
                </m:sub>
              </m:sSub>
            </m:den>
          </m:f>
          <m:r>
            <w:rPr>
              <w:rFonts w:ascii="Cambria Math" w:hAnsi="Cambria Math"/>
              <w:szCs w:val="21"/>
            </w:rPr>
            <m:t xml:space="preserve"> </m:t>
          </m:r>
          <m:r>
            <m:rPr>
              <m:sty m:val="p"/>
            </m:rPr>
            <w:rPr>
              <w:rFonts w:ascii="Cambria Math" w:hAnsi="Cambria Math"/>
              <w:szCs w:val="21"/>
            </w:rPr>
            <m:t xml:space="preserve">                            (17)</m:t>
          </m:r>
        </m:oMath>
      </m:oMathPara>
    </w:p>
    <w:p w14:paraId="021293F8" w14:textId="7A2B53EF" w:rsidR="00FD2E64" w:rsidRPr="00043D22" w:rsidRDefault="00966BD0" w:rsidP="00805BBC">
      <w:pPr>
        <w:spacing w:line="252" w:lineRule="auto"/>
        <w:ind w:firstLineChars="200" w:firstLine="420"/>
        <w:rPr>
          <w:rFonts w:ascii="Times New Roman" w:hAnsi="Times New Roman"/>
          <w:szCs w:val="21"/>
        </w:rPr>
      </w:pPr>
      <w:r w:rsidRPr="00043D22">
        <w:rPr>
          <w:rFonts w:ascii="Times New Roman" w:hAnsi="Times New Roman"/>
          <w:szCs w:val="21"/>
        </w:rPr>
        <w:t>综合以上</w:t>
      </w:r>
      <w:r w:rsidR="00CA7496" w:rsidRPr="00043D22">
        <w:rPr>
          <w:rFonts w:ascii="Times New Roman" w:hAnsi="Times New Roman"/>
          <w:szCs w:val="21"/>
        </w:rPr>
        <w:t>，</w:t>
      </w:r>
      <w:r w:rsidR="00A8109A" w:rsidRPr="00043D22">
        <w:rPr>
          <w:rFonts w:ascii="Times New Roman" w:hAnsi="Times New Roman"/>
          <w:szCs w:val="21"/>
        </w:rPr>
        <w:t>将</w:t>
      </w:r>
      <w:r w:rsidR="00B45350" w:rsidRPr="00043D22">
        <w:rPr>
          <w:rFonts w:ascii="Times New Roman" w:hAnsi="Times New Roman"/>
          <w:szCs w:val="21"/>
        </w:rPr>
        <w:t>最终产出的生产函数</w:t>
      </w:r>
      <w:r w:rsidR="005C31D6" w:rsidRPr="00043D22">
        <w:rPr>
          <w:rFonts w:ascii="Times New Roman" w:hAnsi="Times New Roman"/>
          <w:szCs w:val="21"/>
        </w:rPr>
        <w:t>转换为</w:t>
      </w:r>
      <w:r w:rsidR="0004164C" w:rsidRPr="00043D22">
        <w:rPr>
          <w:rFonts w:ascii="Times New Roman" w:hAnsi="Times New Roman"/>
          <w:szCs w:val="21"/>
        </w:rPr>
        <w:t>劳动生产率</w:t>
      </w:r>
      <w:r w:rsidR="005C31D6" w:rsidRPr="00043D22">
        <w:rPr>
          <w:rFonts w:ascii="Times New Roman" w:hAnsi="Times New Roman"/>
          <w:szCs w:val="21"/>
        </w:rPr>
        <w:t>形式</w:t>
      </w:r>
      <w:r w:rsidR="0074351A" w:rsidRPr="00043D22">
        <w:rPr>
          <w:rFonts w:ascii="Times New Roman" w:hAnsi="Times New Roman"/>
          <w:szCs w:val="21"/>
        </w:rPr>
        <w:t>：</w:t>
      </w:r>
    </w:p>
    <w:p w14:paraId="538AD784" w14:textId="5209741A" w:rsidR="00070D33" w:rsidRPr="001F76DB" w:rsidRDefault="002E468D" w:rsidP="00805BBC">
      <w:pPr>
        <w:spacing w:line="252" w:lineRule="auto"/>
        <w:ind w:firstLineChars="200" w:firstLine="420"/>
        <w:rPr>
          <w:rFonts w:ascii="Times New Roman" w:hAnsi="Times New Roman"/>
          <w:szCs w:val="21"/>
        </w:rPr>
      </w:pPr>
      <m:oMathPara>
        <m:oMathParaPr>
          <m:jc m:val="right"/>
        </m:oMathParaPr>
        <m:oMath>
          <m:sSub>
            <m:sSubPr>
              <m:ctrlPr>
                <w:rPr>
                  <w:rFonts w:ascii="Cambria Math" w:hAnsi="Cambria Math"/>
                  <w:i/>
                  <w:szCs w:val="21"/>
                </w:rPr>
              </m:ctrlPr>
            </m:sSubPr>
            <m:e>
              <m:r>
                <w:rPr>
                  <w:rFonts w:ascii="Cambria Math" w:hAnsi="Cambria Math"/>
                  <w:szCs w:val="21"/>
                </w:rPr>
                <m:t>y</m:t>
              </m:r>
            </m:e>
            <m:sub>
              <m:r>
                <w:rPr>
                  <w:rFonts w:ascii="Cambria Math" w:hAnsi="Cambria Math"/>
                  <w:szCs w:val="21"/>
                </w:rPr>
                <m:t>t</m:t>
              </m:r>
            </m:sub>
          </m:sSub>
          <m:r>
            <w:rPr>
              <w:rFonts w:ascii="Cambria Math" w:hAnsi="Cambria Math"/>
              <w:szCs w:val="21"/>
            </w:rPr>
            <m:t>=</m:t>
          </m:r>
          <m:sSup>
            <m:sSupPr>
              <m:ctrlPr>
                <w:rPr>
                  <w:rFonts w:ascii="Cambria Math" w:hAnsi="Cambria Math"/>
                  <w:i/>
                  <w:szCs w:val="21"/>
                </w:rPr>
              </m:ctrlPr>
            </m:sSupPr>
            <m:e>
              <m:d>
                <m:dPr>
                  <m:ctrlPr>
                    <w:rPr>
                      <w:rFonts w:ascii="Cambria Math" w:hAnsi="Cambria Math"/>
                      <w:i/>
                      <w:szCs w:val="21"/>
                    </w:rPr>
                  </m:ctrlPr>
                </m:dPr>
                <m:e>
                  <m:f>
                    <m:fPr>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K</m:t>
                          </m:r>
                        </m:e>
                        <m:sub>
                          <m:r>
                            <w:rPr>
                              <w:rFonts w:ascii="Cambria Math" w:hAnsi="Cambria Math"/>
                              <w:szCs w:val="21"/>
                            </w:rPr>
                            <m:t>t</m:t>
                          </m:r>
                        </m:sub>
                      </m:sSub>
                    </m:num>
                    <m:den>
                      <m:sSub>
                        <m:sSubPr>
                          <m:ctrlPr>
                            <w:rPr>
                              <w:rFonts w:ascii="Cambria Math" w:hAnsi="Cambria Math"/>
                              <w:i/>
                              <w:szCs w:val="21"/>
                            </w:rPr>
                          </m:ctrlPr>
                        </m:sSubPr>
                        <m:e>
                          <m:r>
                            <w:rPr>
                              <w:rFonts w:ascii="Cambria Math" w:hAnsi="Cambria Math"/>
                              <w:szCs w:val="21"/>
                            </w:rPr>
                            <m:t>Y</m:t>
                          </m:r>
                        </m:e>
                        <m:sub>
                          <m:r>
                            <w:rPr>
                              <w:rFonts w:ascii="Cambria Math" w:hAnsi="Cambria Math"/>
                              <w:szCs w:val="21"/>
                            </w:rPr>
                            <m:t>t</m:t>
                          </m:r>
                        </m:sub>
                      </m:sSub>
                    </m:den>
                  </m:f>
                </m:e>
              </m:d>
            </m:e>
            <m:sup>
              <m:f>
                <m:fPr>
                  <m:ctrlPr>
                    <w:rPr>
                      <w:rFonts w:ascii="Cambria Math" w:hAnsi="Cambria Math"/>
                      <w:i/>
                      <w:szCs w:val="21"/>
                    </w:rPr>
                  </m:ctrlPr>
                </m:fPr>
                <m:num>
                  <m:r>
                    <w:rPr>
                      <w:rFonts w:ascii="Cambria Math" w:hAnsi="Cambria Math"/>
                      <w:szCs w:val="21"/>
                    </w:rPr>
                    <m:t>α</m:t>
                  </m:r>
                </m:num>
                <m:den>
                  <m:r>
                    <w:rPr>
                      <w:rFonts w:ascii="Cambria Math" w:hAnsi="Cambria Math"/>
                      <w:szCs w:val="21"/>
                    </w:rPr>
                    <m:t>1</m:t>
                  </m:r>
                  <m:r>
                    <w:rPr>
                      <w:rFonts w:ascii="Cambria Math" w:eastAsia="微软雅黑" w:hAnsi="Cambria Math"/>
                      <w:szCs w:val="21"/>
                    </w:rPr>
                    <m:t>-</m:t>
                  </m:r>
                  <m:r>
                    <w:rPr>
                      <w:rFonts w:ascii="Cambria Math" w:hAnsi="Cambria Math"/>
                      <w:szCs w:val="21"/>
                    </w:rPr>
                    <m:t>α</m:t>
                  </m:r>
                </m:den>
              </m:f>
            </m:sup>
          </m:sSup>
          <m:sSub>
            <m:sSubPr>
              <m:ctrlPr>
                <w:rPr>
                  <w:rFonts w:ascii="Cambria Math" w:hAnsi="Cambria Math"/>
                  <w:i/>
                  <w:szCs w:val="21"/>
                </w:rPr>
              </m:ctrlPr>
            </m:sSubPr>
            <m:e>
              <m:r>
                <w:rPr>
                  <w:rFonts w:ascii="Cambria Math" w:hAnsi="Cambria Math"/>
                  <w:szCs w:val="21"/>
                </w:rPr>
                <m:t>M</m:t>
              </m:r>
            </m:e>
            <m:sub>
              <m:r>
                <w:rPr>
                  <w:rFonts w:ascii="Cambria Math" w:hAnsi="Cambria Math"/>
                  <w:szCs w:val="21"/>
                </w:rPr>
                <m:t>t</m:t>
              </m:r>
            </m:sub>
          </m:sSub>
          <m:sSub>
            <m:sSubPr>
              <m:ctrlPr>
                <w:rPr>
                  <w:rFonts w:ascii="Cambria Math" w:hAnsi="Cambria Math"/>
                  <w:i/>
                  <w:szCs w:val="21"/>
                </w:rPr>
              </m:ctrlPr>
            </m:sSubPr>
            <m:e>
              <m:r>
                <w:rPr>
                  <w:rFonts w:ascii="Cambria Math" w:hAnsi="Cambria Math"/>
                  <w:szCs w:val="21"/>
                </w:rPr>
                <m:t>l</m:t>
              </m:r>
            </m:e>
            <m:sub>
              <m:r>
                <w:rPr>
                  <w:rFonts w:ascii="Cambria Math" w:hAnsi="Cambria Math"/>
                  <w:szCs w:val="21"/>
                </w:rPr>
                <m:t>Yt</m:t>
              </m:r>
            </m:sub>
          </m:sSub>
          <m:sSub>
            <m:sSubPr>
              <m:ctrlPr>
                <w:rPr>
                  <w:rFonts w:ascii="Cambria Math" w:hAnsi="Cambria Math"/>
                  <w:i/>
                  <w:szCs w:val="21"/>
                </w:rPr>
              </m:ctrlPr>
            </m:sSubPr>
            <m:e>
              <m:r>
                <w:rPr>
                  <w:rFonts w:ascii="Cambria Math" w:hAnsi="Cambria Math"/>
                  <w:szCs w:val="21"/>
                </w:rPr>
                <m:t>h</m:t>
              </m:r>
            </m:e>
            <m:sub>
              <m:r>
                <w:rPr>
                  <w:rFonts w:ascii="Cambria Math" w:hAnsi="Cambria Math"/>
                  <w:szCs w:val="21"/>
                </w:rPr>
                <m:t>t</m:t>
              </m:r>
            </m:sub>
          </m:sSub>
          <m:sSub>
            <m:sSubPr>
              <m:ctrlPr>
                <w:rPr>
                  <w:rFonts w:ascii="Cambria Math" w:hAnsi="Cambria Math"/>
                  <w:szCs w:val="21"/>
                </w:rPr>
              </m:ctrlPr>
            </m:sSubPr>
            <m:e>
              <m:r>
                <w:rPr>
                  <w:rFonts w:ascii="Cambria Math" w:hAnsi="Cambria Math"/>
                  <w:szCs w:val="21"/>
                </w:rPr>
                <m:t>A</m:t>
              </m:r>
            </m:e>
            <m:sub>
              <m:r>
                <w:rPr>
                  <w:rFonts w:ascii="Cambria Math" w:hAnsi="Cambria Math"/>
                  <w:szCs w:val="21"/>
                </w:rPr>
                <m:t>t</m:t>
              </m:r>
            </m:sub>
          </m:sSub>
          <m:r>
            <m:rPr>
              <m:sty m:val="p"/>
            </m:rPr>
            <w:rPr>
              <w:rFonts w:ascii="Cambria Math" w:hAnsi="Cambria Math"/>
              <w:szCs w:val="21"/>
            </w:rPr>
            <m:t xml:space="preserve">                        (18)</m:t>
          </m:r>
        </m:oMath>
      </m:oMathPara>
    </w:p>
    <w:p w14:paraId="6B9FC1C8" w14:textId="58E69C05" w:rsidR="0037170B" w:rsidRPr="00043D22" w:rsidRDefault="00C177A2" w:rsidP="00805BBC">
      <w:pPr>
        <w:spacing w:line="252" w:lineRule="auto"/>
        <w:ind w:firstLineChars="200" w:firstLine="420"/>
        <w:rPr>
          <w:rFonts w:ascii="Times New Roman" w:hAnsi="Times New Roman"/>
          <w:i/>
          <w:szCs w:val="21"/>
        </w:rPr>
      </w:pPr>
      <w:r w:rsidRPr="00043D22">
        <w:rPr>
          <w:rFonts w:ascii="Times New Roman" w:hAnsi="Times New Roman"/>
          <w:szCs w:val="21"/>
        </w:rPr>
        <w:t>劳动生产率</w:t>
      </w:r>
      <w:r w:rsidR="002D588F" w:rsidRPr="00043D22">
        <w:rPr>
          <w:rFonts w:ascii="Times New Roman" w:hAnsi="Times New Roman"/>
          <w:szCs w:val="21"/>
        </w:rPr>
        <w:t>增长率</w:t>
      </w:r>
      <m:oMath>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y</m:t>
                </m:r>
              </m:e>
            </m:acc>
          </m:e>
          <m:sub>
            <m:r>
              <w:rPr>
                <w:rFonts w:ascii="Cambria Math" w:hAnsi="Cambria Math"/>
                <w:szCs w:val="21"/>
              </w:rPr>
              <m:t>t</m:t>
            </m:r>
          </m:sub>
        </m:sSub>
        <m:r>
          <w:rPr>
            <w:rFonts w:ascii="Cambria Math" w:hAnsi="Cambria Math"/>
            <w:szCs w:val="21"/>
          </w:rPr>
          <m:t>=</m:t>
        </m:r>
        <m:f>
          <m:fPr>
            <m:ctrlPr>
              <w:rPr>
                <w:rFonts w:ascii="Cambria Math" w:hAnsi="Cambria Math"/>
                <w:i/>
                <w:szCs w:val="21"/>
              </w:rPr>
            </m:ctrlPr>
          </m:fPr>
          <m:num>
            <m:r>
              <w:rPr>
                <w:rFonts w:ascii="Cambria Math" w:hAnsi="Cambria Math"/>
                <w:szCs w:val="21"/>
              </w:rPr>
              <m:t>1</m:t>
            </m:r>
          </m:num>
          <m:den>
            <m:r>
              <w:rPr>
                <w:rFonts w:ascii="Cambria Math" w:hAnsi="Cambria Math"/>
                <w:szCs w:val="21"/>
              </w:rPr>
              <m:t>t</m:t>
            </m:r>
          </m:den>
        </m:f>
        <m:d>
          <m:dPr>
            <m:begChr m:val="["/>
            <m:endChr m:val="]"/>
            <m:ctrlPr>
              <w:rPr>
                <w:rFonts w:ascii="Cambria Math" w:hAnsi="Cambria Math"/>
                <w:i/>
                <w:szCs w:val="21"/>
              </w:rPr>
            </m:ctrlPr>
          </m:dPr>
          <m:e>
            <m:r>
              <w:rPr>
                <w:rFonts w:ascii="Cambria Math" w:hAnsi="Cambria Math"/>
                <w:szCs w:val="21"/>
              </w:rPr>
              <m:t>log</m:t>
            </m:r>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y</m:t>
                    </m:r>
                  </m:e>
                  <m:sub>
                    <m:r>
                      <w:rPr>
                        <w:rFonts w:ascii="Cambria Math" w:hAnsi="Cambria Math"/>
                        <w:szCs w:val="21"/>
                      </w:rPr>
                      <m:t>t</m:t>
                    </m:r>
                  </m:sub>
                </m:sSub>
              </m:e>
            </m:d>
            <m:r>
              <w:rPr>
                <w:rFonts w:ascii="Cambria Math" w:hAnsi="Cambria Math"/>
                <w:szCs w:val="21"/>
              </w:rPr>
              <m:t>-log⁡(</m:t>
            </m:r>
            <m:sSub>
              <m:sSubPr>
                <m:ctrlPr>
                  <w:rPr>
                    <w:rFonts w:ascii="Cambria Math" w:hAnsi="Cambria Math"/>
                    <w:i/>
                    <w:szCs w:val="21"/>
                  </w:rPr>
                </m:ctrlPr>
              </m:sSubPr>
              <m:e>
                <m:r>
                  <w:rPr>
                    <w:rFonts w:ascii="Cambria Math" w:hAnsi="Cambria Math"/>
                    <w:szCs w:val="21"/>
                  </w:rPr>
                  <m:t>y</m:t>
                </m:r>
              </m:e>
              <m:sub>
                <m:r>
                  <w:rPr>
                    <w:rFonts w:ascii="Cambria Math" w:hAnsi="Cambria Math"/>
                    <w:szCs w:val="21"/>
                  </w:rPr>
                  <m:t>0</m:t>
                </m:r>
              </m:sub>
            </m:sSub>
            <m:r>
              <w:rPr>
                <w:rFonts w:ascii="Cambria Math" w:hAnsi="Cambria Math"/>
                <w:szCs w:val="21"/>
              </w:rPr>
              <m:t>)</m:t>
            </m:r>
          </m:e>
        </m:d>
      </m:oMath>
      <w:r w:rsidR="0095591C" w:rsidRPr="00043D22">
        <w:rPr>
          <w:rFonts w:ascii="Times New Roman" w:hAnsi="Times New Roman"/>
          <w:szCs w:val="21"/>
        </w:rPr>
        <w:t>，则</w:t>
      </w:r>
      <w:r w:rsidR="0011055F" w:rsidRPr="00043D22">
        <w:rPr>
          <w:rFonts w:ascii="Times New Roman" w:hAnsi="Times New Roman"/>
          <w:szCs w:val="21"/>
        </w:rPr>
        <w:t>：</w:t>
      </w:r>
    </w:p>
    <w:p w14:paraId="1DC3422D" w14:textId="4FB7E130" w:rsidR="005301AD" w:rsidRPr="001F76DB" w:rsidRDefault="002E468D" w:rsidP="00805BBC">
      <w:pPr>
        <w:spacing w:line="252" w:lineRule="auto"/>
        <w:ind w:firstLineChars="200" w:firstLine="420"/>
        <w:jc w:val="center"/>
        <w:rPr>
          <w:rFonts w:ascii="Times New Roman" w:hAnsi="Times New Roman"/>
          <w:i/>
          <w:szCs w:val="21"/>
        </w:rPr>
      </w:pPr>
      <m:oMathPara>
        <m:oMathParaPr>
          <m:jc m:val="right"/>
        </m:oMathParaPr>
        <m:oMath>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y</m:t>
                  </m:r>
                </m:e>
              </m:acc>
            </m:e>
            <m:sub>
              <m:r>
                <w:rPr>
                  <w:rFonts w:ascii="Cambria Math" w:hAnsi="Cambria Math"/>
                  <w:szCs w:val="21"/>
                </w:rPr>
                <m:t>t</m:t>
              </m:r>
            </m:sub>
          </m:sSub>
          <m:r>
            <w:rPr>
              <w:rFonts w:ascii="Cambria Math" w:hAnsi="Cambria Math"/>
              <w:szCs w:val="21"/>
            </w:rPr>
            <m:t>=</m:t>
          </m:r>
          <m:f>
            <m:fPr>
              <m:ctrlPr>
                <w:rPr>
                  <w:rFonts w:ascii="Cambria Math" w:hAnsi="Cambria Math"/>
                  <w:i/>
                  <w:szCs w:val="21"/>
                </w:rPr>
              </m:ctrlPr>
            </m:fPr>
            <m:num>
              <m:r>
                <w:rPr>
                  <w:rFonts w:ascii="Cambria Math" w:hAnsi="Cambria Math"/>
                  <w:szCs w:val="21"/>
                </w:rPr>
                <m:t>α</m:t>
              </m:r>
            </m:num>
            <m:den>
              <m:r>
                <w:rPr>
                  <w:rFonts w:ascii="Cambria Math" w:hAnsi="Cambria Math"/>
                  <w:szCs w:val="21"/>
                </w:rPr>
                <m:t>1</m:t>
              </m:r>
              <m:r>
                <w:rPr>
                  <w:rFonts w:ascii="Cambria Math" w:eastAsia="微软雅黑" w:hAnsi="Cambria Math"/>
                  <w:szCs w:val="21"/>
                </w:rPr>
                <m:t>-</m:t>
              </m:r>
              <m:r>
                <w:rPr>
                  <w:rFonts w:ascii="Cambria Math" w:hAnsi="Cambria Math"/>
                  <w:szCs w:val="21"/>
                </w:rPr>
                <m:t>α</m:t>
              </m:r>
            </m:den>
          </m:f>
          <m:d>
            <m:dPr>
              <m:ctrlPr>
                <w:rPr>
                  <w:rFonts w:ascii="Cambria Math" w:hAnsi="Cambria Math"/>
                  <w:i/>
                  <w:szCs w:val="21"/>
                </w:rPr>
              </m:ctrlPr>
            </m:dPr>
            <m:e>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K</m:t>
                      </m:r>
                    </m:e>
                  </m:acc>
                </m:e>
                <m:sub>
                  <m:r>
                    <w:rPr>
                      <w:rFonts w:ascii="Cambria Math" w:hAnsi="Cambria Math"/>
                      <w:szCs w:val="21"/>
                    </w:rPr>
                    <m:t>t</m:t>
                  </m:r>
                </m:sub>
              </m:sSub>
              <m:r>
                <w:rPr>
                  <w:rFonts w:ascii="Cambria Math" w:eastAsia="微软雅黑" w:hAnsi="Cambria Math"/>
                  <w:szCs w:val="21"/>
                </w:rPr>
                <m:t>-</m:t>
              </m:r>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Y</m:t>
                      </m:r>
                    </m:e>
                  </m:acc>
                </m:e>
                <m:sub>
                  <m:r>
                    <w:rPr>
                      <w:rFonts w:ascii="Cambria Math" w:hAnsi="Cambria Math"/>
                      <w:szCs w:val="21"/>
                    </w:rPr>
                    <m:t>t</m:t>
                  </m:r>
                </m:sub>
              </m:sSub>
            </m:e>
          </m:d>
          <m:r>
            <m:rPr>
              <m:sty m:val="p"/>
            </m:rPr>
            <w:rPr>
              <w:rFonts w:ascii="Cambria Math" w:hAnsi="Cambria Math"/>
              <w:szCs w:val="21"/>
            </w:rPr>
            <m:t>+</m:t>
          </m:r>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M</m:t>
                  </m:r>
                </m:e>
              </m:acc>
            </m:e>
            <m:sub>
              <m:r>
                <w:rPr>
                  <w:rFonts w:ascii="Cambria Math" w:hAnsi="Cambria Math"/>
                  <w:szCs w:val="21"/>
                </w:rPr>
                <m:t>t</m:t>
              </m:r>
            </m:sub>
          </m:sSub>
          <m:r>
            <w:rPr>
              <w:rFonts w:ascii="Cambria Math" w:hAnsi="Cambria Math"/>
              <w:szCs w:val="21"/>
            </w:rPr>
            <m:t>+</m:t>
          </m:r>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l</m:t>
                  </m:r>
                </m:e>
              </m:acc>
            </m:e>
            <m:sub>
              <m:r>
                <w:rPr>
                  <w:rFonts w:ascii="Cambria Math" w:hAnsi="Cambria Math"/>
                  <w:szCs w:val="21"/>
                </w:rPr>
                <m:t>Yt</m:t>
              </m:r>
            </m:sub>
          </m:sSub>
          <m:r>
            <w:rPr>
              <w:rFonts w:ascii="Cambria Math" w:hAnsi="Cambria Math"/>
              <w:szCs w:val="21"/>
            </w:rPr>
            <m:t>+</m:t>
          </m:r>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h</m:t>
                  </m:r>
                </m:e>
              </m:acc>
            </m:e>
            <m:sub>
              <m:r>
                <w:rPr>
                  <w:rFonts w:ascii="Cambria Math" w:hAnsi="Cambria Math"/>
                  <w:szCs w:val="21"/>
                </w:rPr>
                <m:t>t</m:t>
              </m:r>
            </m:sub>
          </m:sSub>
          <m:r>
            <m:rPr>
              <m:sty m:val="p"/>
            </m:rPr>
            <w:rPr>
              <w:rFonts w:ascii="Cambria Math" w:hAnsi="Cambria Math"/>
              <w:szCs w:val="21"/>
            </w:rPr>
            <m:t>+</m:t>
          </m:r>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A</m:t>
                  </m:r>
                </m:e>
              </m:acc>
            </m:e>
            <m:sub>
              <m:r>
                <w:rPr>
                  <w:rFonts w:ascii="Cambria Math" w:hAnsi="Cambria Math"/>
                  <w:szCs w:val="21"/>
                </w:rPr>
                <m:t>t</m:t>
              </m:r>
            </m:sub>
          </m:sSub>
          <m:r>
            <m:rPr>
              <m:sty m:val="p"/>
            </m:rPr>
            <w:rPr>
              <w:rFonts w:ascii="Cambria Math" w:hAnsi="Cambria Math"/>
              <w:szCs w:val="21"/>
            </w:rPr>
            <m:t xml:space="preserve">                 (19)</m:t>
          </m:r>
        </m:oMath>
      </m:oMathPara>
    </w:p>
    <w:p w14:paraId="673353D0" w14:textId="523F8149" w:rsidR="003C564B" w:rsidRPr="00043D22" w:rsidRDefault="003C564B" w:rsidP="00805BBC">
      <w:pPr>
        <w:spacing w:line="252" w:lineRule="auto"/>
        <w:ind w:firstLineChars="200" w:firstLine="420"/>
        <w:rPr>
          <w:rFonts w:ascii="Times New Roman" w:hAnsi="Times New Roman"/>
          <w:szCs w:val="21"/>
        </w:rPr>
      </w:pPr>
      <w:r w:rsidRPr="00043D22">
        <w:rPr>
          <w:rFonts w:ascii="Times New Roman" w:hAnsi="Times New Roman"/>
          <w:szCs w:val="21"/>
        </w:rPr>
        <w:t>将生产函数</w:t>
      </w:r>
      <w:r w:rsidR="00A617FA" w:rsidRPr="00043D22">
        <w:rPr>
          <w:rFonts w:ascii="Times New Roman" w:hAnsi="Times New Roman"/>
          <w:szCs w:val="21"/>
        </w:rPr>
        <w:t>诸多自变量的</w:t>
      </w:r>
      <w:r w:rsidRPr="00043D22">
        <w:rPr>
          <w:rFonts w:ascii="Times New Roman" w:hAnsi="Times New Roman"/>
          <w:szCs w:val="21"/>
        </w:rPr>
        <w:t>内生化，经济增长的动态过程就受到许多变量时刻变化的影响。这样的分析过于复杂，违反了简单抽象的分析法则。而在稳态增长路径上，情况就相对简单得多，对稳态增长情况的说明因而可以概括得多。更重要的是，战后经济增长率不高不低的</w:t>
      </w:r>
      <w:r w:rsidRPr="00043D22">
        <w:rPr>
          <w:rFonts w:ascii="Times New Roman" w:hAnsi="Times New Roman"/>
          <w:szCs w:val="21"/>
        </w:rPr>
        <w:lastRenderedPageBreak/>
        <w:t>“</w:t>
      </w:r>
      <w:r w:rsidRPr="00043D22">
        <w:rPr>
          <w:rFonts w:ascii="Times New Roman" w:hAnsi="Times New Roman"/>
          <w:szCs w:val="21"/>
        </w:rPr>
        <w:t>稳态</w:t>
      </w:r>
      <w:r w:rsidRPr="00043D22">
        <w:rPr>
          <w:rFonts w:ascii="Times New Roman" w:hAnsi="Times New Roman"/>
          <w:szCs w:val="21"/>
        </w:rPr>
        <w:t>”</w:t>
      </w:r>
      <w:r w:rsidRPr="00043D22">
        <w:rPr>
          <w:rFonts w:ascii="Times New Roman" w:hAnsi="Times New Roman"/>
          <w:szCs w:val="21"/>
        </w:rPr>
        <w:t>现实要求增长理论给出解释，</w:t>
      </w:r>
      <w:r w:rsidR="00A4213E" w:rsidRPr="00043D22">
        <w:rPr>
          <w:rFonts w:ascii="Times New Roman" w:hAnsi="Times New Roman"/>
          <w:szCs w:val="21"/>
        </w:rPr>
        <w:t>这就使得新增长理论比过去更注重研究稳态</w:t>
      </w:r>
      <w:r w:rsidRPr="00043D22">
        <w:rPr>
          <w:rFonts w:ascii="Times New Roman" w:hAnsi="Times New Roman"/>
          <w:szCs w:val="21"/>
        </w:rPr>
        <w:t>均衡增长。</w:t>
      </w:r>
    </w:p>
    <w:p w14:paraId="74832326" w14:textId="4C83966C" w:rsidR="00B84C27" w:rsidRPr="007B0FA2" w:rsidRDefault="00774CB5" w:rsidP="00754BF1">
      <w:pPr>
        <w:ind w:firstLineChars="200" w:firstLine="420"/>
        <w:rPr>
          <w:rFonts w:ascii="Times New Roman" w:hAnsi="Times New Roman"/>
          <w:szCs w:val="21"/>
        </w:rPr>
      </w:pPr>
      <w:r w:rsidRPr="00043D22">
        <w:rPr>
          <w:rFonts w:ascii="Times New Roman" w:hAnsi="Times New Roman"/>
          <w:szCs w:val="21"/>
        </w:rPr>
        <w:t>发达国家出现的</w:t>
      </w:r>
      <w:r w:rsidR="00A54DE9" w:rsidRPr="00043D22">
        <w:rPr>
          <w:rFonts w:ascii="Times New Roman" w:hAnsi="Times New Roman"/>
          <w:szCs w:val="21"/>
        </w:rPr>
        <w:t>“</w:t>
      </w:r>
      <w:r w:rsidRPr="00043D22">
        <w:rPr>
          <w:rFonts w:ascii="Times New Roman" w:hAnsi="Times New Roman"/>
          <w:szCs w:val="21"/>
        </w:rPr>
        <w:t>卡尔多</w:t>
      </w:r>
      <w:r w:rsidR="00A54DE9" w:rsidRPr="00043D22">
        <w:rPr>
          <w:rFonts w:ascii="Times New Roman" w:hAnsi="Times New Roman"/>
          <w:szCs w:val="21"/>
        </w:rPr>
        <w:t>”</w:t>
      </w:r>
      <w:r w:rsidRPr="00043D22">
        <w:rPr>
          <w:rFonts w:ascii="Times New Roman" w:hAnsi="Times New Roman"/>
          <w:szCs w:val="21"/>
        </w:rPr>
        <w:t>特征事实</w:t>
      </w:r>
      <w:r w:rsidR="00447355" w:rsidRPr="00043D22">
        <w:rPr>
          <w:rFonts w:ascii="Times New Roman" w:hAnsi="Times New Roman"/>
          <w:szCs w:val="21"/>
        </w:rPr>
        <w:t>（</w:t>
      </w:r>
      <w:r w:rsidR="00447355" w:rsidRPr="00043D22">
        <w:rPr>
          <w:rFonts w:ascii="Times New Roman" w:hAnsi="Times New Roman"/>
          <w:szCs w:val="21"/>
        </w:rPr>
        <w:t>Kaldor</w:t>
      </w:r>
      <w:r w:rsidR="00447355" w:rsidRPr="00043D22">
        <w:rPr>
          <w:rFonts w:ascii="Times New Roman" w:hAnsi="Times New Roman"/>
          <w:szCs w:val="21"/>
        </w:rPr>
        <w:t>，</w:t>
      </w:r>
      <w:r w:rsidR="00447355" w:rsidRPr="00043D22">
        <w:rPr>
          <w:rFonts w:ascii="Times New Roman" w:hAnsi="Times New Roman"/>
          <w:szCs w:val="21"/>
        </w:rPr>
        <w:t>1961</w:t>
      </w:r>
      <w:r w:rsidR="00447355" w:rsidRPr="00043D22">
        <w:rPr>
          <w:rFonts w:ascii="Times New Roman" w:hAnsi="Times New Roman"/>
          <w:szCs w:val="21"/>
        </w:rPr>
        <w:t>）</w:t>
      </w:r>
      <w:r w:rsidR="005C261F" w:rsidRPr="00043D22">
        <w:rPr>
          <w:rFonts w:ascii="Times New Roman" w:hAnsi="Times New Roman"/>
          <w:szCs w:val="21"/>
        </w:rPr>
        <w:t>意味着在长期中</w:t>
      </w:r>
      <w:r w:rsidRPr="00043D22">
        <w:rPr>
          <w:rFonts w:ascii="Times New Roman" w:hAnsi="Times New Roman"/>
          <w:szCs w:val="21"/>
        </w:rPr>
        <w:t>资本产出比率大致不变且产出和资本增长率高于人口增长率。这种经济增长就是</w:t>
      </w:r>
      <w:r w:rsidR="00BE71D8" w:rsidRPr="00043D22">
        <w:rPr>
          <w:rFonts w:ascii="Times New Roman" w:hAnsi="Times New Roman"/>
          <w:szCs w:val="21"/>
        </w:rPr>
        <w:t>新古典的</w:t>
      </w:r>
      <w:r w:rsidRPr="00043D22">
        <w:rPr>
          <w:rFonts w:ascii="Times New Roman" w:hAnsi="Times New Roman"/>
          <w:szCs w:val="21"/>
        </w:rPr>
        <w:t>稳态增长。</w:t>
      </w:r>
      <w:r w:rsidR="00E523D4" w:rsidRPr="00043D22">
        <w:rPr>
          <w:rFonts w:ascii="Times New Roman" w:hAnsi="Times New Roman"/>
          <w:szCs w:val="21"/>
        </w:rPr>
        <w:t>Jones</w:t>
      </w:r>
      <w:r w:rsidR="00447355">
        <w:rPr>
          <w:rFonts w:ascii="Times New Roman" w:hAnsi="Times New Roman" w:hint="eastAsia"/>
          <w:szCs w:val="21"/>
        </w:rPr>
        <w:t>（</w:t>
      </w:r>
      <w:r w:rsidR="00447355">
        <w:rPr>
          <w:rFonts w:ascii="Times New Roman" w:hAnsi="Times New Roman" w:hint="eastAsia"/>
          <w:szCs w:val="21"/>
        </w:rPr>
        <w:t>1</w:t>
      </w:r>
      <w:r w:rsidR="00447355">
        <w:rPr>
          <w:rFonts w:ascii="Times New Roman" w:hAnsi="Times New Roman"/>
          <w:szCs w:val="21"/>
        </w:rPr>
        <w:t>999</w:t>
      </w:r>
      <w:r w:rsidR="00447355">
        <w:rPr>
          <w:rFonts w:ascii="Times New Roman" w:hAnsi="Times New Roman" w:hint="eastAsia"/>
          <w:szCs w:val="21"/>
        </w:rPr>
        <w:t>）</w:t>
      </w:r>
      <w:r w:rsidR="00E523D4" w:rsidRPr="00043D22">
        <w:rPr>
          <w:rFonts w:ascii="Times New Roman" w:hAnsi="Times New Roman"/>
          <w:szCs w:val="21"/>
        </w:rPr>
        <w:t>提出过一个基于新增长理论的</w:t>
      </w:r>
      <w:r w:rsidR="00672D43" w:rsidRPr="00043D22">
        <w:rPr>
          <w:rFonts w:ascii="Times New Roman" w:hAnsi="Times New Roman"/>
          <w:szCs w:val="21"/>
        </w:rPr>
        <w:t>一般</w:t>
      </w:r>
      <w:r w:rsidR="00E523D4" w:rsidRPr="00043D22">
        <w:rPr>
          <w:rFonts w:ascii="Times New Roman" w:hAnsi="Times New Roman"/>
          <w:szCs w:val="21"/>
        </w:rPr>
        <w:t>均衡模型</w:t>
      </w:r>
      <w:r w:rsidR="00CA7496" w:rsidRPr="00043D22">
        <w:rPr>
          <w:rFonts w:ascii="Times New Roman" w:hAnsi="Times New Roman"/>
          <w:szCs w:val="21"/>
        </w:rPr>
        <w:t>，</w:t>
      </w:r>
      <w:r w:rsidR="00DB4C47" w:rsidRPr="00043D22">
        <w:rPr>
          <w:rFonts w:ascii="Times New Roman" w:hAnsi="Times New Roman"/>
          <w:szCs w:val="21"/>
        </w:rPr>
        <w:t>在需求端</w:t>
      </w:r>
      <w:r w:rsidR="00127380" w:rsidRPr="00043D22">
        <w:rPr>
          <w:rFonts w:ascii="Times New Roman" w:hAnsi="Times New Roman"/>
          <w:szCs w:val="21"/>
        </w:rPr>
        <w:t>以总劳动</w:t>
      </w:r>
      <w:r w:rsidR="002671B2" w:rsidRPr="00043D22">
        <w:rPr>
          <w:rFonts w:ascii="Times New Roman" w:hAnsi="Times New Roman"/>
          <w:szCs w:val="21"/>
        </w:rPr>
        <w:t>时间</w:t>
      </w:r>
      <w:r w:rsidR="003F44AE" w:rsidRPr="00043D22">
        <w:rPr>
          <w:rFonts w:ascii="Times New Roman" w:hAnsi="Times New Roman"/>
          <w:szCs w:val="21"/>
        </w:rPr>
        <w:t>对</w:t>
      </w:r>
      <w:r w:rsidR="0031614F" w:rsidRPr="00043D22">
        <w:rPr>
          <w:rFonts w:ascii="Times New Roman" w:hAnsi="Times New Roman"/>
          <w:szCs w:val="21"/>
        </w:rPr>
        <w:t>生育行为和</w:t>
      </w:r>
      <w:r w:rsidR="000C17B5" w:rsidRPr="00043D22">
        <w:rPr>
          <w:rFonts w:ascii="Times New Roman" w:hAnsi="Times New Roman"/>
          <w:szCs w:val="21"/>
        </w:rPr>
        <w:t>获取消费</w:t>
      </w:r>
      <w:r w:rsidR="00006A15" w:rsidRPr="00043D22">
        <w:rPr>
          <w:rFonts w:ascii="Times New Roman" w:hAnsi="Times New Roman"/>
          <w:szCs w:val="21"/>
        </w:rPr>
        <w:t>品</w:t>
      </w:r>
      <w:r w:rsidR="000C17B5" w:rsidRPr="00043D22">
        <w:rPr>
          <w:rFonts w:ascii="Times New Roman" w:hAnsi="Times New Roman"/>
          <w:szCs w:val="21"/>
        </w:rPr>
        <w:t>的</w:t>
      </w:r>
      <w:r w:rsidR="0031614F" w:rsidRPr="00043D22">
        <w:rPr>
          <w:rFonts w:ascii="Times New Roman" w:hAnsi="Times New Roman"/>
          <w:szCs w:val="21"/>
        </w:rPr>
        <w:t>行为</w:t>
      </w:r>
      <w:r w:rsidR="0026298A" w:rsidRPr="00043D22">
        <w:rPr>
          <w:rFonts w:ascii="Times New Roman" w:hAnsi="Times New Roman"/>
          <w:szCs w:val="21"/>
        </w:rPr>
        <w:t>进行约束</w:t>
      </w:r>
      <w:r w:rsidR="00CA7496" w:rsidRPr="00043D22">
        <w:rPr>
          <w:rFonts w:ascii="Times New Roman" w:hAnsi="Times New Roman"/>
          <w:szCs w:val="21"/>
        </w:rPr>
        <w:t>，</w:t>
      </w:r>
      <w:r w:rsidR="00D85F76" w:rsidRPr="00043D22">
        <w:rPr>
          <w:rFonts w:ascii="Times New Roman" w:hAnsi="Times New Roman"/>
          <w:szCs w:val="21"/>
        </w:rPr>
        <w:t>在供给端</w:t>
      </w:r>
      <w:r w:rsidR="000C17B5" w:rsidRPr="00043D22">
        <w:rPr>
          <w:rFonts w:ascii="Times New Roman" w:hAnsi="Times New Roman"/>
          <w:szCs w:val="21"/>
        </w:rPr>
        <w:t>以总劳动</w:t>
      </w:r>
      <w:r w:rsidR="00AE7B38" w:rsidRPr="00043D22">
        <w:rPr>
          <w:rFonts w:ascii="Times New Roman" w:hAnsi="Times New Roman"/>
          <w:szCs w:val="21"/>
        </w:rPr>
        <w:t>时间</w:t>
      </w:r>
      <w:r w:rsidR="002D04D9" w:rsidRPr="00043D22">
        <w:rPr>
          <w:rFonts w:ascii="Times New Roman" w:hAnsi="Times New Roman"/>
          <w:szCs w:val="21"/>
        </w:rPr>
        <w:t>对生产创意和生产消费品</w:t>
      </w:r>
      <w:r w:rsidR="000C17B5" w:rsidRPr="00043D22">
        <w:rPr>
          <w:rFonts w:ascii="Times New Roman" w:hAnsi="Times New Roman"/>
          <w:szCs w:val="21"/>
        </w:rPr>
        <w:t>进行约束</w:t>
      </w:r>
      <w:r w:rsidR="00CA7496" w:rsidRPr="00043D22">
        <w:rPr>
          <w:rFonts w:ascii="Times New Roman" w:hAnsi="Times New Roman"/>
          <w:szCs w:val="21"/>
        </w:rPr>
        <w:t>，</w:t>
      </w:r>
      <w:r w:rsidR="007432D0" w:rsidRPr="00043D22">
        <w:rPr>
          <w:rFonts w:ascii="Times New Roman" w:hAnsi="Times New Roman"/>
          <w:szCs w:val="21"/>
        </w:rPr>
        <w:t xml:space="preserve"> </w:t>
      </w:r>
      <w:r w:rsidR="0071288D" w:rsidRPr="00043D22">
        <w:rPr>
          <w:rFonts w:ascii="Times New Roman" w:hAnsi="Times New Roman"/>
          <w:szCs w:val="21"/>
        </w:rPr>
        <w:t>Jones</w:t>
      </w:r>
      <w:r w:rsidR="00447355">
        <w:rPr>
          <w:rFonts w:ascii="Times New Roman" w:hAnsi="Times New Roman" w:hint="eastAsia"/>
          <w:szCs w:val="21"/>
        </w:rPr>
        <w:t>（</w:t>
      </w:r>
      <w:r w:rsidR="00447355">
        <w:rPr>
          <w:rFonts w:ascii="Times New Roman" w:hAnsi="Times New Roman" w:hint="eastAsia"/>
          <w:szCs w:val="21"/>
        </w:rPr>
        <w:t>2</w:t>
      </w:r>
      <w:r w:rsidR="00447355">
        <w:rPr>
          <w:rFonts w:ascii="Times New Roman" w:hAnsi="Times New Roman"/>
          <w:szCs w:val="21"/>
        </w:rPr>
        <w:t>002</w:t>
      </w:r>
      <w:r w:rsidR="00447355">
        <w:rPr>
          <w:rFonts w:ascii="Times New Roman" w:hAnsi="Times New Roman" w:hint="eastAsia"/>
          <w:szCs w:val="21"/>
        </w:rPr>
        <w:t>）</w:t>
      </w:r>
      <w:r w:rsidR="00FB4C1B">
        <w:rPr>
          <w:rFonts w:ascii="Times New Roman" w:hAnsi="Times New Roman" w:hint="eastAsia"/>
          <w:szCs w:val="21"/>
        </w:rPr>
        <w:t>、</w:t>
      </w:r>
      <w:r w:rsidR="00FB4C1B" w:rsidRPr="00FB4C1B">
        <w:rPr>
          <w:rFonts w:ascii="Times New Roman" w:hAnsi="Times New Roman" w:hint="eastAsia"/>
          <w:szCs w:val="21"/>
        </w:rPr>
        <w:t>Fernald &amp; Jones</w:t>
      </w:r>
      <w:r w:rsidR="00FB4C1B" w:rsidRPr="00FB4C1B">
        <w:rPr>
          <w:rFonts w:ascii="Times New Roman" w:hAnsi="Times New Roman" w:hint="eastAsia"/>
          <w:szCs w:val="21"/>
        </w:rPr>
        <w:t>（</w:t>
      </w:r>
      <w:r w:rsidR="00FB4C1B" w:rsidRPr="00FB4C1B">
        <w:rPr>
          <w:rFonts w:ascii="Times New Roman" w:hAnsi="Times New Roman" w:hint="eastAsia"/>
          <w:szCs w:val="21"/>
        </w:rPr>
        <w:t>2014</w:t>
      </w:r>
      <w:r w:rsidR="00FB4C1B" w:rsidRPr="00FB4C1B">
        <w:rPr>
          <w:rFonts w:ascii="Times New Roman" w:hAnsi="Times New Roman" w:hint="eastAsia"/>
          <w:szCs w:val="21"/>
        </w:rPr>
        <w:t>）</w:t>
      </w:r>
      <w:r w:rsidR="0071288D" w:rsidRPr="00043D22">
        <w:rPr>
          <w:rFonts w:ascii="Times New Roman" w:hAnsi="Times New Roman"/>
        </w:rPr>
        <w:t>找到了一个稳态增长路径使得</w:t>
      </w:r>
      <w:r w:rsidR="001A0560" w:rsidRPr="00043D22">
        <w:rPr>
          <w:rFonts w:ascii="Times New Roman" w:hAnsi="Times New Roman"/>
        </w:rPr>
        <w:t>所有的变量的几何增长率不变</w:t>
      </w:r>
      <w:r w:rsidR="001E4A73" w:rsidRPr="00043D22">
        <w:rPr>
          <w:rFonts w:ascii="Times New Roman" w:hAnsi="Times New Roman"/>
        </w:rPr>
        <w:t>，经济体的稳态增长路径是全局稳定的</w:t>
      </w:r>
      <w:r w:rsidR="00BF1CC2">
        <w:rPr>
          <w:rStyle w:val="ac"/>
          <w:rFonts w:ascii="Times New Roman" w:hAnsi="Times New Roman"/>
        </w:rPr>
        <w:footnoteReference w:id="7"/>
      </w:r>
      <w:r w:rsidR="001A0560" w:rsidRPr="00043D22">
        <w:rPr>
          <w:rFonts w:ascii="Times New Roman" w:hAnsi="Times New Roman"/>
        </w:rPr>
        <w:t>。</w:t>
      </w:r>
      <w:r w:rsidR="002F03B6">
        <w:rPr>
          <w:rFonts w:ascii="Times New Roman" w:hAnsi="Times New Roman" w:hint="eastAsia"/>
        </w:rPr>
        <w:t>本文基于</w:t>
      </w:r>
      <w:r w:rsidR="00907C51" w:rsidRPr="00FB4C1B">
        <w:rPr>
          <w:rFonts w:ascii="Times New Roman" w:hAnsi="Times New Roman" w:hint="eastAsia"/>
          <w:szCs w:val="21"/>
        </w:rPr>
        <w:t>Fernald &amp; Jones</w:t>
      </w:r>
      <w:r w:rsidR="002F03B6">
        <w:rPr>
          <w:rFonts w:ascii="Times New Roman" w:hAnsi="Times New Roman" w:hint="eastAsia"/>
        </w:rPr>
        <w:t>模型，</w:t>
      </w:r>
      <w:r w:rsidR="00C42773">
        <w:rPr>
          <w:rFonts w:ascii="Times New Roman" w:hAnsi="Times New Roman" w:hint="eastAsia"/>
          <w:szCs w:val="21"/>
        </w:rPr>
        <w:t>假定</w:t>
      </w:r>
      <w:r w:rsidR="0040410B" w:rsidRPr="00043D22">
        <w:rPr>
          <w:rFonts w:ascii="Times New Roman" w:hAnsi="Times New Roman"/>
          <w:szCs w:val="21"/>
        </w:rPr>
        <w:t>资本产出比率</w:t>
      </w:r>
      <m:oMath>
        <m:f>
          <m:fPr>
            <m:type m:val="lin"/>
            <m:ctrlPr>
              <w:rPr>
                <w:rFonts w:ascii="Cambria Math" w:hAnsi="Cambria Math"/>
                <w:szCs w:val="21"/>
              </w:rPr>
            </m:ctrlPr>
          </m:fPr>
          <m:num>
            <m:r>
              <w:rPr>
                <w:rFonts w:ascii="Cambria Math" w:hAnsi="Cambria Math"/>
                <w:szCs w:val="21"/>
              </w:rPr>
              <m:t>K</m:t>
            </m:r>
          </m:num>
          <m:den>
            <m:r>
              <w:rPr>
                <w:rFonts w:ascii="Cambria Math" w:hAnsi="Cambria Math"/>
                <w:szCs w:val="21"/>
              </w:rPr>
              <m:t>Y</m:t>
            </m:r>
          </m:den>
        </m:f>
      </m:oMath>
      <w:r w:rsidR="0040410B" w:rsidRPr="00043D22">
        <w:rPr>
          <w:rFonts w:ascii="Times New Roman" w:hAnsi="Times New Roman"/>
          <w:szCs w:val="21"/>
        </w:rPr>
        <w:t>、科研人员占劳动力比重</w:t>
      </w:r>
      <m:oMath>
        <m:sSub>
          <m:sSubPr>
            <m:ctrlPr>
              <w:rPr>
                <w:rFonts w:ascii="Cambria Math" w:hAnsi="Cambria Math"/>
                <w:i/>
                <w:szCs w:val="21"/>
              </w:rPr>
            </m:ctrlPr>
          </m:sSubPr>
          <m:e>
            <m:r>
              <w:rPr>
                <w:rFonts w:ascii="Cambria Math" w:hAnsi="Cambria Math"/>
                <w:szCs w:val="21"/>
              </w:rPr>
              <m:t>l</m:t>
            </m:r>
          </m:e>
          <m:sub>
            <m:r>
              <w:rPr>
                <w:rFonts w:ascii="Cambria Math" w:hAnsi="Cambria Math"/>
                <w:szCs w:val="21"/>
              </w:rPr>
              <m:t>Y</m:t>
            </m:r>
          </m:sub>
        </m:sSub>
      </m:oMath>
      <w:r w:rsidR="0040410B" w:rsidRPr="00043D22">
        <w:rPr>
          <w:rFonts w:ascii="Times New Roman" w:hAnsi="Times New Roman"/>
          <w:szCs w:val="21"/>
        </w:rPr>
        <w:t>、</w:t>
      </w:r>
      <w:r w:rsidR="008D78EB">
        <w:rPr>
          <w:rFonts w:ascii="Times New Roman" w:hAnsi="Times New Roman" w:hint="eastAsia"/>
          <w:szCs w:val="21"/>
        </w:rPr>
        <w:t>劳动就业率</w:t>
      </w:r>
      <m:oMath>
        <m:r>
          <w:rPr>
            <w:rFonts w:ascii="Cambria Math" w:hAnsi="Cambria Math"/>
            <w:szCs w:val="21"/>
          </w:rPr>
          <m:t>EP</m:t>
        </m:r>
      </m:oMath>
      <w:r w:rsidR="0040410B" w:rsidRPr="00043D22">
        <w:rPr>
          <w:rFonts w:ascii="Times New Roman" w:hAnsi="Times New Roman"/>
          <w:szCs w:val="21"/>
        </w:rPr>
        <w:t>和劳动力平均受教育程度</w:t>
      </w:r>
      <m:oMath>
        <m:r>
          <w:rPr>
            <w:rFonts w:ascii="Cambria Math" w:hAnsi="Cambria Math"/>
            <w:szCs w:val="21"/>
          </w:rPr>
          <m:t>h</m:t>
        </m:r>
      </m:oMath>
      <w:r w:rsidR="0040410B" w:rsidRPr="00043D22">
        <w:rPr>
          <w:rFonts w:ascii="Times New Roman" w:hAnsi="Times New Roman"/>
          <w:szCs w:val="21"/>
        </w:rPr>
        <w:t>不变。</w:t>
      </w:r>
      <w:r w:rsidR="005320C9" w:rsidRPr="00043D22">
        <w:rPr>
          <w:rFonts w:ascii="Times New Roman" w:hAnsi="Times New Roman"/>
        </w:rPr>
        <w:t>以</w:t>
      </w:r>
      <w:r w:rsidR="005320C9" w:rsidRPr="00043D22">
        <w:rPr>
          <w:rFonts w:ascii="Times New Roman" w:hAnsi="Times New Roman"/>
          <w:i/>
        </w:rPr>
        <w:t>g</w:t>
      </w:r>
      <w:r w:rsidR="005320C9" w:rsidRPr="00043D22">
        <w:rPr>
          <w:rFonts w:ascii="Times New Roman" w:hAnsi="Times New Roman"/>
          <w:szCs w:val="21"/>
        </w:rPr>
        <w:t>表示稳态增长率</w:t>
      </w:r>
      <w:r w:rsidR="005320C9">
        <w:rPr>
          <w:rFonts w:ascii="Times New Roman" w:hAnsi="Times New Roman" w:hint="eastAsia"/>
          <w:szCs w:val="21"/>
        </w:rPr>
        <w:t>，</w:t>
      </w:r>
      <w:r w:rsidR="0040410B" w:rsidRPr="00043D22">
        <w:rPr>
          <w:rFonts w:ascii="Times New Roman" w:hAnsi="Times New Roman"/>
          <w:szCs w:val="21"/>
        </w:rPr>
        <w:t>因</w:t>
      </w:r>
      <m:oMath>
        <m:sSub>
          <m:sSubPr>
            <m:ctrlPr>
              <w:rPr>
                <w:rFonts w:ascii="Cambria Math" w:hAnsi="Cambria Math"/>
                <w:szCs w:val="21"/>
              </w:rPr>
            </m:ctrlPr>
          </m:sSubPr>
          <m:e>
            <m:r>
              <w:rPr>
                <w:rFonts w:ascii="Cambria Math" w:hAnsi="Cambria Math"/>
                <w:szCs w:val="21"/>
              </w:rPr>
              <m:t>l</m:t>
            </m:r>
          </m:e>
          <m:sub>
            <m:r>
              <w:rPr>
                <w:rFonts w:ascii="Cambria Math" w:hAnsi="Cambria Math"/>
                <w:szCs w:val="21"/>
              </w:rPr>
              <m:t>Y</m:t>
            </m:r>
          </m:sub>
        </m:sSub>
      </m:oMath>
      <w:r w:rsidR="0040410B" w:rsidRPr="00043D22">
        <w:rPr>
          <w:rFonts w:ascii="Times New Roman" w:hAnsi="Times New Roman"/>
          <w:szCs w:val="21"/>
        </w:rPr>
        <w:t>不变，稳态中的</w:t>
      </w:r>
      <m:oMath>
        <m:sSub>
          <m:sSubPr>
            <m:ctrlPr>
              <w:rPr>
                <w:rFonts w:ascii="Cambria Math" w:hAnsi="Cambria Math"/>
                <w:szCs w:val="21"/>
              </w:rPr>
            </m:ctrlPr>
          </m:sSubPr>
          <m:e>
            <m:r>
              <w:rPr>
                <w:rFonts w:ascii="Cambria Math" w:hAnsi="Cambria Math"/>
                <w:szCs w:val="21"/>
              </w:rPr>
              <m:t>g</m:t>
            </m:r>
          </m:e>
          <m:sub>
            <m:r>
              <w:rPr>
                <w:rFonts w:ascii="Cambria Math" w:hAnsi="Cambria Math"/>
                <w:szCs w:val="21"/>
              </w:rPr>
              <m:t>A</m:t>
            </m:r>
          </m:sub>
        </m:sSub>
        <m:r>
          <w:rPr>
            <w:rFonts w:ascii="Cambria Math" w:hAnsi="Cambria Math"/>
            <w:szCs w:val="21"/>
          </w:rPr>
          <m:t>=</m:t>
        </m:r>
        <m:f>
          <m:fPr>
            <m:ctrlPr>
              <w:rPr>
                <w:rFonts w:ascii="Cambria Math" w:hAnsi="Cambria Math"/>
                <w:i/>
                <w:szCs w:val="21"/>
              </w:rPr>
            </m:ctrlPr>
          </m:fPr>
          <m:num>
            <m:r>
              <w:rPr>
                <w:rFonts w:ascii="Cambria Math" w:hAnsi="Cambria Math"/>
                <w:szCs w:val="21"/>
              </w:rPr>
              <m:t>λ</m:t>
            </m:r>
          </m:num>
          <m:den>
            <m:r>
              <w:rPr>
                <w:rFonts w:ascii="Cambria Math" w:hAnsi="Cambria Math"/>
                <w:szCs w:val="21"/>
              </w:rPr>
              <m:t>1-Φ</m:t>
            </m:r>
          </m:den>
        </m:f>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POP</m:t>
                </m:r>
              </m:e>
            </m:acc>
          </m:e>
          <m:sub>
            <m:r>
              <w:rPr>
                <w:rFonts w:ascii="Cambria Math" w:hAnsi="Cambria Math"/>
                <w:szCs w:val="21"/>
              </w:rPr>
              <m:t>w,t</m:t>
            </m:r>
          </m:sub>
        </m:sSub>
      </m:oMath>
      <w:r w:rsidR="0040410B" w:rsidRPr="00043D22">
        <w:rPr>
          <w:rFonts w:ascii="Times New Roman" w:hAnsi="Times New Roman"/>
          <w:szCs w:val="21"/>
        </w:rPr>
        <w:t>，</w:t>
      </w:r>
      <m:oMath>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POP</m:t>
                </m:r>
              </m:e>
            </m:acc>
          </m:e>
          <m:sub>
            <m:r>
              <w:rPr>
                <w:rFonts w:ascii="Cambria Math" w:hAnsi="Cambria Math"/>
                <w:szCs w:val="21"/>
              </w:rPr>
              <m:t>w,t</m:t>
            </m:r>
          </m:sub>
        </m:sSub>
      </m:oMath>
      <w:r w:rsidR="0040410B" w:rsidRPr="00043D22">
        <w:rPr>
          <w:rFonts w:ascii="Times New Roman" w:hAnsi="Times New Roman"/>
          <w:szCs w:val="21"/>
        </w:rPr>
        <w:t>是世界人口增长率。由于</w:t>
      </w:r>
      <m:oMath>
        <m:d>
          <m:dPr>
            <m:begChr m:val="（"/>
            <m:endChr m:val="）"/>
            <m:ctrlPr>
              <w:rPr>
                <w:rFonts w:ascii="Cambria Math" w:hAnsi="Cambria Math"/>
                <w:i/>
                <w:szCs w:val="21"/>
              </w:rPr>
            </m:ctrlPr>
          </m:dPr>
          <m:e>
            <m:r>
              <w:rPr>
                <w:rFonts w:ascii="Cambria Math" w:hAnsi="Cambria Math"/>
                <w:szCs w:val="21"/>
              </w:rPr>
              <m:t>1-ε</m:t>
            </m:r>
          </m:e>
        </m:d>
      </m:oMath>
      <w:r w:rsidR="0040410B" w:rsidRPr="00043D22">
        <w:rPr>
          <w:rFonts w:ascii="Times New Roman" w:hAnsi="Times New Roman"/>
          <w:szCs w:val="21"/>
        </w:rPr>
        <w:t>介于</w:t>
      </w:r>
      <w:r w:rsidR="0040410B" w:rsidRPr="00043D22">
        <w:rPr>
          <w:rFonts w:ascii="Times New Roman" w:hAnsi="Times New Roman"/>
          <w:szCs w:val="21"/>
        </w:rPr>
        <w:t>0</w:t>
      </w:r>
      <w:r w:rsidR="0040410B" w:rsidRPr="00043D22">
        <w:rPr>
          <w:rFonts w:ascii="Times New Roman" w:hAnsi="Times New Roman"/>
          <w:szCs w:val="21"/>
        </w:rPr>
        <w:t>和</w:t>
      </w:r>
      <w:r w:rsidR="0040410B" w:rsidRPr="00043D22">
        <w:rPr>
          <w:rFonts w:ascii="Times New Roman" w:hAnsi="Times New Roman"/>
          <w:szCs w:val="21"/>
        </w:rPr>
        <w:t>1</w:t>
      </w:r>
      <w:r w:rsidR="0040410B" w:rsidRPr="00043D22">
        <w:rPr>
          <w:rFonts w:ascii="Times New Roman" w:hAnsi="Times New Roman"/>
          <w:szCs w:val="21"/>
        </w:rPr>
        <w:t>之间，当</w:t>
      </w:r>
      <m:oMath>
        <m:r>
          <m:rPr>
            <m:sty m:val="p"/>
          </m:rPr>
          <w:rPr>
            <w:rFonts w:ascii="Cambria Math" w:hAnsi="Cambria Math"/>
            <w:szCs w:val="21"/>
          </w:rPr>
          <m:t>t→∞</m:t>
        </m:r>
      </m:oMath>
      <w:r w:rsidR="0040410B" w:rsidRPr="00043D22">
        <w:rPr>
          <w:rFonts w:ascii="Times New Roman" w:hAnsi="Times New Roman"/>
          <w:szCs w:val="21"/>
        </w:rPr>
        <w:t>时，方程解收敛于稳态值</w:t>
      </w:r>
    </w:p>
    <w:p w14:paraId="31B3C2D6" w14:textId="222CB9FC" w:rsidR="00B84C27" w:rsidRPr="007B0FA2" w:rsidRDefault="002E468D" w:rsidP="00754BF1">
      <w:pPr>
        <w:ind w:firstLineChars="200" w:firstLine="420"/>
        <w:rPr>
          <w:rFonts w:ascii="Times New Roman" w:hAnsi="Times New Roman"/>
          <w:szCs w:val="21"/>
        </w:rPr>
      </w:pPr>
      <m:oMathPara>
        <m:oMathParaPr>
          <m:jc m:val="right"/>
        </m:oMathParaPr>
        <m:oMath>
          <m:sSup>
            <m:sSupPr>
              <m:ctrlPr>
                <w:rPr>
                  <w:rFonts w:ascii="Cambria Math" w:hAnsi="Cambria Math"/>
                  <w:i/>
                  <w:szCs w:val="21"/>
                </w:rPr>
              </m:ctrlPr>
            </m:sSupPr>
            <m:e>
              <m:r>
                <w:rPr>
                  <w:rFonts w:ascii="Cambria Math" w:hAnsi="Cambria Math"/>
                  <w:szCs w:val="21"/>
                </w:rPr>
                <m:t>M</m:t>
              </m:r>
            </m:e>
            <m:sup>
              <m:r>
                <w:rPr>
                  <w:rFonts w:ascii="Cambria Math" w:hAnsi="Cambria Math"/>
                  <w:szCs w:val="21"/>
                </w:rPr>
                <m:t>*</m:t>
              </m:r>
            </m:sup>
          </m:sSup>
          <m:r>
            <w:rPr>
              <w:rFonts w:ascii="Cambria Math" w:hAnsi="Cambria Math"/>
              <w:szCs w:val="21"/>
            </w:rPr>
            <m:t>=</m:t>
          </m:r>
          <m:f>
            <m:fPr>
              <m:ctrlPr>
                <w:rPr>
                  <w:rFonts w:ascii="Cambria Math" w:hAnsi="Cambria Math"/>
                  <w:i/>
                  <w:szCs w:val="21"/>
                </w:rPr>
              </m:ctrlPr>
            </m:fPr>
            <m:num>
              <m:r>
                <w:rPr>
                  <w:rFonts w:ascii="Cambria Math" w:hAnsi="Cambria Math"/>
                  <w:szCs w:val="21"/>
                </w:rPr>
                <m:t>Ψ∙</m:t>
              </m:r>
              <m:sSub>
                <m:sSubPr>
                  <m:ctrlPr>
                    <w:rPr>
                      <w:rFonts w:ascii="Cambria Math" w:hAnsi="Cambria Math"/>
                      <w:i/>
                      <w:szCs w:val="21"/>
                    </w:rPr>
                  </m:ctrlPr>
                </m:sSubPr>
                <m:e>
                  <m:r>
                    <w:rPr>
                      <w:rFonts w:ascii="Cambria Math" w:hAnsi="Cambria Math"/>
                      <w:szCs w:val="21"/>
                    </w:rPr>
                    <m:t>L</m:t>
                  </m:r>
                </m:e>
                <m:sub>
                  <m:r>
                    <w:rPr>
                      <w:rFonts w:ascii="Cambria Math" w:hAnsi="Cambria Math"/>
                      <w:szCs w:val="21"/>
                    </w:rPr>
                    <m:t>t</m:t>
                  </m:r>
                </m:sub>
              </m:sSub>
            </m:num>
            <m:den>
              <m:r>
                <w:rPr>
                  <w:rFonts w:ascii="Cambria Math" w:hAnsi="Cambria Math"/>
                  <w:szCs w:val="21"/>
                </w:rPr>
                <m:t>ε</m:t>
              </m:r>
            </m:den>
          </m:f>
          <m:r>
            <m:rPr>
              <m:sty m:val="p"/>
            </m:rPr>
            <w:rPr>
              <w:rFonts w:ascii="Cambria Math" w:hAnsi="Cambria Math"/>
              <w:szCs w:val="21"/>
            </w:rPr>
            <m:t>=</m:t>
          </m:r>
          <m:f>
            <m:fPr>
              <m:ctrlPr>
                <w:rPr>
                  <w:rFonts w:ascii="Cambria Math" w:hAnsi="Cambria Math"/>
                  <w:i/>
                  <w:szCs w:val="21"/>
                </w:rPr>
              </m:ctrlPr>
            </m:fPr>
            <m:num>
              <m:r>
                <w:rPr>
                  <w:rFonts w:ascii="Cambria Math" w:hAnsi="Cambria Math"/>
                  <w:szCs w:val="21"/>
                </w:rPr>
                <m:t>Ψ∙</m:t>
              </m:r>
              <m:sSub>
                <m:sSubPr>
                  <m:ctrlPr>
                    <w:rPr>
                      <w:rFonts w:ascii="Cambria Math" w:hAnsi="Cambria Math"/>
                      <w:i/>
                      <w:szCs w:val="21"/>
                    </w:rPr>
                  </m:ctrlPr>
                </m:sSubPr>
                <m:e>
                  <m:r>
                    <w:rPr>
                      <w:rFonts w:ascii="Cambria Math" w:hAnsi="Cambria Math"/>
                      <w:szCs w:val="21"/>
                    </w:rPr>
                    <m:t>POP</m:t>
                  </m:r>
                </m:e>
                <m:sub>
                  <m:r>
                    <w:rPr>
                      <w:rFonts w:ascii="Cambria Math" w:hAnsi="Cambria Math"/>
                      <w:szCs w:val="21"/>
                    </w:rPr>
                    <m:t>t</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EP</m:t>
                  </m:r>
                </m:e>
                <m:sub>
                  <m:r>
                    <w:rPr>
                      <w:rFonts w:ascii="Cambria Math" w:hAnsi="Cambria Math"/>
                      <w:szCs w:val="21"/>
                    </w:rPr>
                    <m:t>t</m:t>
                  </m:r>
                </m:sub>
              </m:sSub>
            </m:num>
            <m:den>
              <m:r>
                <w:rPr>
                  <w:rFonts w:ascii="Cambria Math" w:hAnsi="Cambria Math"/>
                  <w:szCs w:val="21"/>
                </w:rPr>
                <m:t>ε∙</m:t>
              </m:r>
              <m:d>
                <m:dPr>
                  <m:ctrlPr>
                    <w:rPr>
                      <w:rFonts w:ascii="Cambria Math" w:hAnsi="Cambria Math"/>
                      <w:i/>
                      <w:szCs w:val="21"/>
                    </w:rPr>
                  </m:ctrlPr>
                </m:dPr>
                <m:e>
                  <m:r>
                    <w:rPr>
                      <w:rFonts w:ascii="Cambria Math" w:hAnsi="Cambria Math"/>
                      <w:szCs w:val="21"/>
                    </w:rPr>
                    <m:t>1+</m:t>
                  </m:r>
                  <m:sSub>
                    <m:sSubPr>
                      <m:ctrlPr>
                        <w:rPr>
                          <w:rFonts w:ascii="Cambria Math" w:hAnsi="Cambria Math"/>
                          <w:i/>
                          <w:szCs w:val="21"/>
                        </w:rPr>
                      </m:ctrlPr>
                    </m:sSubPr>
                    <m:e>
                      <m:r>
                        <w:rPr>
                          <w:rFonts w:ascii="Cambria Math" w:hAnsi="Cambria Math"/>
                          <w:szCs w:val="21"/>
                        </w:rPr>
                        <m:t>DR</m:t>
                      </m:r>
                    </m:e>
                    <m:sub>
                      <m:r>
                        <w:rPr>
                          <w:rFonts w:ascii="Cambria Math" w:hAnsi="Cambria Math"/>
                          <w:szCs w:val="21"/>
                        </w:rPr>
                        <m:t>t</m:t>
                      </m:r>
                    </m:sub>
                  </m:sSub>
                </m:e>
              </m:d>
            </m:den>
          </m:f>
          <m:r>
            <m:rPr>
              <m:sty m:val="p"/>
            </m:rPr>
            <w:rPr>
              <w:rFonts w:ascii="Cambria Math" w:hAnsi="Cambria Math"/>
              <w:kern w:val="0"/>
              <w:szCs w:val="21"/>
            </w:rPr>
            <m:t xml:space="preserve">                     (20)</m:t>
          </m:r>
        </m:oMath>
      </m:oMathPara>
    </w:p>
    <w:p w14:paraId="39F094F9" w14:textId="20C65141" w:rsidR="00774831" w:rsidRPr="00393DD7" w:rsidRDefault="002E468D" w:rsidP="007B0FA2">
      <w:pPr>
        <w:jc w:val="right"/>
        <w:rPr>
          <w:rFonts w:ascii="Times New Roman" w:hAnsi="Times New Roman"/>
          <w:szCs w:val="21"/>
        </w:rPr>
      </w:pPr>
      <m:oMathPara>
        <m:oMathParaPr>
          <m:jc m:val="right"/>
        </m:oMathParaPr>
        <m:oMath>
          <m:sSub>
            <m:sSubPr>
              <m:ctrlPr>
                <w:rPr>
                  <w:rFonts w:ascii="Cambria Math" w:hAnsi="Cambria Math"/>
                  <w:i/>
                  <w:szCs w:val="21"/>
                </w:rPr>
              </m:ctrlPr>
            </m:sSubPr>
            <m:e>
              <m:r>
                <w:rPr>
                  <w:rFonts w:ascii="Cambria Math" w:hAnsi="Cambria Math"/>
                  <w:szCs w:val="21"/>
                </w:rPr>
                <m:t>g</m:t>
              </m:r>
            </m:e>
            <m:sub>
              <m:r>
                <w:rPr>
                  <w:rFonts w:ascii="Cambria Math" w:hAnsi="Cambria Math"/>
                  <w:szCs w:val="21"/>
                </w:rPr>
                <m:t>M</m:t>
              </m:r>
            </m:sub>
          </m:sSub>
          <m:r>
            <w:rPr>
              <w:rFonts w:ascii="Cambria Math" w:hAnsi="Cambria Math"/>
              <w:szCs w:val="21"/>
            </w:rPr>
            <m:t>=</m:t>
          </m:r>
          <m:f>
            <m:fPr>
              <m:ctrlPr>
                <w:rPr>
                  <w:rFonts w:ascii="Cambria Math" w:hAnsi="Cambria Math"/>
                  <w:i/>
                  <w:szCs w:val="21"/>
                </w:rPr>
              </m:ctrlPr>
            </m:fPr>
            <m:num>
              <m:r>
                <w:rPr>
                  <w:rFonts w:ascii="Cambria Math" w:hAnsi="Cambria Math"/>
                  <w:szCs w:val="21"/>
                </w:rPr>
                <m:t>Ψ</m:t>
              </m:r>
            </m:num>
            <m:den>
              <m:r>
                <w:rPr>
                  <w:rFonts w:ascii="Cambria Math" w:hAnsi="Cambria Math"/>
                  <w:szCs w:val="21"/>
                </w:rPr>
                <m:t>ε</m:t>
              </m:r>
            </m:den>
          </m:f>
          <m:d>
            <m:dPr>
              <m:begChr m:val="["/>
              <m:endChr m:val="]"/>
              <m:ctrlPr>
                <w:rPr>
                  <w:rFonts w:ascii="Cambria Math" w:hAnsi="Cambria Math"/>
                  <w:i/>
                  <w:szCs w:val="21"/>
                </w:rPr>
              </m:ctrlPr>
            </m:dPr>
            <m:e>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POP</m:t>
                      </m:r>
                    </m:e>
                  </m:acc>
                </m:e>
                <m:sub>
                  <m:r>
                    <w:rPr>
                      <w:rFonts w:ascii="Cambria Math" w:hAnsi="Cambria Math"/>
                      <w:szCs w:val="21"/>
                    </w:rPr>
                    <m:t>t</m:t>
                  </m:r>
                </m:sub>
              </m:sSub>
              <m:r>
                <w:rPr>
                  <w:rFonts w:ascii="Cambria Math" w:hAnsi="Cambria Math"/>
                  <w:szCs w:val="21"/>
                </w:rPr>
                <m:t>-</m:t>
              </m:r>
              <m:d>
                <m:dPr>
                  <m:ctrlPr>
                    <w:rPr>
                      <w:rFonts w:ascii="Cambria Math" w:hAnsi="Cambria Math"/>
                      <w:i/>
                      <w:szCs w:val="21"/>
                    </w:rPr>
                  </m:ctrlPr>
                </m:dPr>
                <m:e>
                  <m:acc>
                    <m:accPr>
                      <m:ctrlPr>
                        <w:rPr>
                          <w:rFonts w:ascii="Cambria Math" w:hAnsi="Cambria Math"/>
                          <w:i/>
                          <w:szCs w:val="21"/>
                        </w:rPr>
                      </m:ctrlPr>
                    </m:accPr>
                    <m:e>
                      <m:r>
                        <w:rPr>
                          <w:rFonts w:ascii="Cambria Math" w:hAnsi="Cambria Math"/>
                          <w:szCs w:val="21"/>
                        </w:rPr>
                        <m:t>1+</m:t>
                      </m:r>
                      <m:sSub>
                        <m:sSubPr>
                          <m:ctrlPr>
                            <w:rPr>
                              <w:rFonts w:ascii="Cambria Math" w:hAnsi="Cambria Math"/>
                              <w:i/>
                              <w:szCs w:val="21"/>
                            </w:rPr>
                          </m:ctrlPr>
                        </m:sSubPr>
                        <m:e>
                          <m:r>
                            <w:rPr>
                              <w:rFonts w:ascii="Cambria Math" w:hAnsi="Cambria Math"/>
                              <w:szCs w:val="21"/>
                            </w:rPr>
                            <m:t>DR</m:t>
                          </m:r>
                        </m:e>
                        <m:sub>
                          <m:r>
                            <w:rPr>
                              <w:rFonts w:ascii="Cambria Math" w:hAnsi="Cambria Math"/>
                              <w:szCs w:val="21"/>
                            </w:rPr>
                            <m:t>t</m:t>
                          </m:r>
                        </m:sub>
                      </m:sSub>
                    </m:e>
                  </m:acc>
                </m:e>
              </m:d>
            </m:e>
          </m:d>
          <m:r>
            <m:rPr>
              <m:sty m:val="p"/>
            </m:rPr>
            <w:rPr>
              <w:rFonts w:ascii="Cambria Math" w:hAnsi="Cambria Math"/>
              <w:kern w:val="0"/>
              <w:szCs w:val="21"/>
            </w:rPr>
            <m:t xml:space="preserve">                     (21)</m:t>
          </m:r>
        </m:oMath>
      </m:oMathPara>
    </w:p>
    <w:p w14:paraId="07F31364" w14:textId="7327EE58" w:rsidR="00754BF1" w:rsidRPr="005601D1" w:rsidRDefault="003E74A1" w:rsidP="007B0FA2">
      <w:pPr>
        <w:rPr>
          <w:rFonts w:ascii="Times New Roman" w:hAnsi="Times New Roman"/>
          <w:szCs w:val="21"/>
        </w:rPr>
      </w:pPr>
      <w:r w:rsidRPr="00043D22">
        <w:rPr>
          <w:rFonts w:ascii="Times New Roman" w:hAnsi="Times New Roman"/>
        </w:rPr>
        <w:t>基于</w:t>
      </w:r>
      <w:r w:rsidR="00E462F0" w:rsidRPr="00043D22">
        <w:rPr>
          <w:rFonts w:ascii="Times New Roman" w:hAnsi="Times New Roman"/>
        </w:rPr>
        <w:t>这些</w:t>
      </w:r>
      <w:r w:rsidRPr="00043D22">
        <w:rPr>
          <w:rFonts w:ascii="Times New Roman" w:hAnsi="Times New Roman"/>
        </w:rPr>
        <w:t>发现并</w:t>
      </w:r>
      <w:r w:rsidR="006F5C6C" w:rsidRPr="00043D22">
        <w:rPr>
          <w:rFonts w:ascii="Times New Roman" w:hAnsi="Times New Roman"/>
          <w:szCs w:val="21"/>
        </w:rPr>
        <w:t>对应于</w:t>
      </w:r>
      <w:r w:rsidR="00524358" w:rsidRPr="00043D22">
        <w:rPr>
          <w:rFonts w:ascii="Times New Roman" w:hAnsi="Times New Roman"/>
          <w:szCs w:val="21"/>
        </w:rPr>
        <w:t>方程</w:t>
      </w:r>
      <w:r w:rsidR="0077740E" w:rsidRPr="00043D22">
        <w:rPr>
          <w:rFonts w:ascii="Times New Roman" w:hAnsi="Times New Roman"/>
          <w:szCs w:val="21"/>
        </w:rPr>
        <w:t>（</w:t>
      </w:r>
      <w:r w:rsidR="00FC70A5">
        <w:rPr>
          <w:rFonts w:ascii="Times New Roman" w:hAnsi="Times New Roman"/>
          <w:szCs w:val="21"/>
        </w:rPr>
        <w:t>1</w:t>
      </w:r>
      <w:r w:rsidR="001176A5">
        <w:rPr>
          <w:rFonts w:ascii="Times New Roman" w:hAnsi="Times New Roman"/>
          <w:szCs w:val="21"/>
        </w:rPr>
        <w:t>9</w:t>
      </w:r>
      <w:r w:rsidR="0077740E" w:rsidRPr="00043D22">
        <w:rPr>
          <w:rFonts w:ascii="Times New Roman" w:hAnsi="Times New Roman"/>
          <w:szCs w:val="21"/>
        </w:rPr>
        <w:t>）</w:t>
      </w:r>
      <w:r w:rsidR="00CA7496" w:rsidRPr="00043D22">
        <w:rPr>
          <w:rFonts w:ascii="Times New Roman" w:hAnsi="Times New Roman"/>
          <w:szCs w:val="21"/>
        </w:rPr>
        <w:t>，</w:t>
      </w:r>
      <w:r w:rsidR="00F32055" w:rsidRPr="00043D22">
        <w:rPr>
          <w:rFonts w:ascii="Times New Roman" w:hAnsi="Times New Roman"/>
          <w:szCs w:val="21"/>
        </w:rPr>
        <w:t>可以</w:t>
      </w:r>
      <w:r w:rsidR="00874E2A" w:rsidRPr="00043D22">
        <w:rPr>
          <w:rFonts w:ascii="Times New Roman" w:hAnsi="Times New Roman"/>
          <w:szCs w:val="21"/>
        </w:rPr>
        <w:t>得到</w:t>
      </w:r>
      <w:r w:rsidR="0002547E" w:rsidRPr="00043D22">
        <w:rPr>
          <w:rFonts w:ascii="Times New Roman" w:hAnsi="Times New Roman"/>
          <w:szCs w:val="21"/>
        </w:rPr>
        <w:t>劳动生产率</w:t>
      </w:r>
      <w:r w:rsidR="00754BF1" w:rsidRPr="00043D22">
        <w:rPr>
          <w:rFonts w:ascii="Times New Roman" w:hAnsi="Times New Roman"/>
          <w:szCs w:val="21"/>
        </w:rPr>
        <w:t>增长率</w:t>
      </w:r>
      <w:r w:rsidR="00291ADA" w:rsidRPr="00043D22">
        <w:rPr>
          <w:rFonts w:ascii="Times New Roman" w:hAnsi="Times New Roman"/>
          <w:szCs w:val="21"/>
        </w:rPr>
        <w:t>方程</w:t>
      </w:r>
      <w:r w:rsidR="00AD2421" w:rsidRPr="00043D22">
        <w:rPr>
          <w:rFonts w:ascii="Times New Roman" w:hAnsi="Times New Roman"/>
          <w:szCs w:val="21"/>
        </w:rPr>
        <w:t>：</w:t>
      </w:r>
    </w:p>
    <w:p w14:paraId="7438B8F4" w14:textId="7D0F5ED0" w:rsidR="00BC6277" w:rsidRPr="00FC1AD5" w:rsidRDefault="002E468D" w:rsidP="000D0C08">
      <w:pPr>
        <w:ind w:firstLineChars="200" w:firstLine="420"/>
        <w:jc w:val="center"/>
        <w:rPr>
          <w:rFonts w:ascii="Times New Roman" w:hAnsi="Times New Roman"/>
          <w:szCs w:val="21"/>
        </w:rPr>
      </w:pPr>
      <m:oMathPara>
        <m:oMath>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y</m:t>
                  </m:r>
                </m:e>
              </m:acc>
            </m:e>
            <m:sub>
              <m:r>
                <w:rPr>
                  <w:rFonts w:ascii="Cambria Math" w:hAnsi="Cambria Math"/>
                  <w:szCs w:val="21"/>
                </w:rPr>
                <m:t>t</m:t>
              </m:r>
            </m:sub>
          </m:sSub>
          <m:r>
            <w:rPr>
              <w:rFonts w:ascii="Cambria Math" w:hAnsi="Cambria Math"/>
              <w:szCs w:val="21"/>
            </w:rPr>
            <m:t>=</m:t>
          </m:r>
          <m:f>
            <m:fPr>
              <m:ctrlPr>
                <w:rPr>
                  <w:rFonts w:ascii="Cambria Math" w:hAnsi="Cambria Math"/>
                  <w:i/>
                  <w:szCs w:val="21"/>
                </w:rPr>
              </m:ctrlPr>
            </m:fPr>
            <m:num>
              <m:r>
                <w:rPr>
                  <w:rFonts w:ascii="Cambria Math" w:hAnsi="Cambria Math"/>
                  <w:szCs w:val="21"/>
                </w:rPr>
                <m:t>α</m:t>
              </m:r>
            </m:num>
            <m:den>
              <m:r>
                <w:rPr>
                  <w:rFonts w:ascii="Cambria Math" w:hAnsi="Cambria Math"/>
                  <w:szCs w:val="21"/>
                </w:rPr>
                <m:t>1</m:t>
              </m:r>
              <m:r>
                <w:rPr>
                  <w:rFonts w:ascii="Cambria Math" w:eastAsia="微软雅黑" w:hAnsi="Cambria Math"/>
                  <w:szCs w:val="21"/>
                </w:rPr>
                <m:t>-</m:t>
              </m:r>
              <m:r>
                <w:rPr>
                  <w:rFonts w:ascii="Cambria Math" w:hAnsi="Cambria Math"/>
                  <w:szCs w:val="21"/>
                </w:rPr>
                <m:t>α</m:t>
              </m:r>
            </m:den>
          </m:f>
          <m:d>
            <m:dPr>
              <m:ctrlPr>
                <w:rPr>
                  <w:rFonts w:ascii="Cambria Math" w:hAnsi="Cambria Math"/>
                  <w:i/>
                  <w:szCs w:val="21"/>
                </w:rPr>
              </m:ctrlPr>
            </m:dPr>
            <m:e>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K</m:t>
                      </m:r>
                    </m:e>
                  </m:acc>
                </m:e>
                <m:sub>
                  <m:r>
                    <w:rPr>
                      <w:rFonts w:ascii="Cambria Math" w:hAnsi="Cambria Math"/>
                      <w:szCs w:val="21"/>
                    </w:rPr>
                    <m:t>t</m:t>
                  </m:r>
                </m:sub>
              </m:sSub>
              <m:r>
                <w:rPr>
                  <w:rFonts w:ascii="Cambria Math" w:eastAsia="微软雅黑" w:hAnsi="Cambria Math"/>
                  <w:szCs w:val="21"/>
                </w:rPr>
                <m:t>-</m:t>
              </m:r>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Y</m:t>
                      </m:r>
                    </m:e>
                  </m:acc>
                </m:e>
                <m:sub>
                  <m:r>
                    <w:rPr>
                      <w:rFonts w:ascii="Cambria Math" w:hAnsi="Cambria Math"/>
                      <w:szCs w:val="21"/>
                    </w:rPr>
                    <m:t>t</m:t>
                  </m:r>
                </m:sub>
              </m:sSub>
            </m:e>
          </m:d>
          <m:r>
            <m:rPr>
              <m:sty m:val="p"/>
            </m:rPr>
            <w:rPr>
              <w:rFonts w:ascii="Cambria Math" w:hAnsi="Cambria Math"/>
              <w:szCs w:val="21"/>
            </w:rPr>
            <m:t>+</m:t>
          </m:r>
          <m:d>
            <m:dPr>
              <m:ctrlPr>
                <w:rPr>
                  <w:rFonts w:ascii="Cambria Math" w:hAnsi="Cambria Math"/>
                  <w:i/>
                  <w:szCs w:val="21"/>
                </w:rPr>
              </m:ctrlPr>
            </m:dPr>
            <m:e>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M</m:t>
                      </m:r>
                    </m:e>
                  </m:acc>
                </m:e>
                <m:sub>
                  <m:r>
                    <w:rPr>
                      <w:rFonts w:ascii="Cambria Math" w:hAnsi="Cambria Math"/>
                      <w:szCs w:val="21"/>
                    </w:rPr>
                    <m:t>t</m:t>
                  </m:r>
                </m:sub>
              </m:sSub>
              <m:r>
                <w:rPr>
                  <w:rFonts w:ascii="Cambria Math" w:eastAsia="微软雅黑" w:hAnsi="Cambria Math"/>
                  <w:szCs w:val="21"/>
                </w:rPr>
                <m:t>-</m:t>
              </m:r>
              <m:f>
                <m:fPr>
                  <m:ctrlPr>
                    <w:rPr>
                      <w:rFonts w:ascii="Cambria Math" w:hAnsi="Cambria Math"/>
                      <w:i/>
                      <w:szCs w:val="21"/>
                    </w:rPr>
                  </m:ctrlPr>
                </m:fPr>
                <m:num>
                  <m:r>
                    <w:rPr>
                      <w:rFonts w:ascii="Cambria Math" w:hAnsi="Cambria Math"/>
                      <w:szCs w:val="21"/>
                    </w:rPr>
                    <m:t>Ψ</m:t>
                  </m:r>
                </m:num>
                <m:den>
                  <m:r>
                    <w:rPr>
                      <w:rFonts w:ascii="Cambria Math" w:hAnsi="Cambria Math"/>
                      <w:szCs w:val="21"/>
                    </w:rPr>
                    <m:t>ε</m:t>
                  </m:r>
                </m:den>
              </m:f>
              <m:d>
                <m:dPr>
                  <m:begChr m:val="["/>
                  <m:endChr m:val="]"/>
                  <m:ctrlPr>
                    <w:rPr>
                      <w:rFonts w:ascii="Cambria Math" w:hAnsi="Cambria Math"/>
                      <w:i/>
                      <w:szCs w:val="21"/>
                    </w:rPr>
                  </m:ctrlPr>
                </m:dPr>
                <m:e>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POP</m:t>
                          </m:r>
                        </m:e>
                      </m:acc>
                    </m:e>
                    <m:sub>
                      <m:r>
                        <w:rPr>
                          <w:rFonts w:ascii="Cambria Math" w:hAnsi="Cambria Math"/>
                          <w:szCs w:val="21"/>
                        </w:rPr>
                        <m:t>t</m:t>
                      </m:r>
                    </m:sub>
                  </m:sSub>
                  <m:r>
                    <w:rPr>
                      <w:rFonts w:ascii="Cambria Math" w:hAnsi="Cambria Math"/>
                      <w:szCs w:val="21"/>
                    </w:rPr>
                    <m:t>-</m:t>
                  </m:r>
                  <m:d>
                    <m:dPr>
                      <m:ctrlPr>
                        <w:rPr>
                          <w:rFonts w:ascii="Cambria Math" w:hAnsi="Cambria Math"/>
                          <w:i/>
                          <w:szCs w:val="21"/>
                        </w:rPr>
                      </m:ctrlPr>
                    </m:dPr>
                    <m:e>
                      <m:acc>
                        <m:accPr>
                          <m:ctrlPr>
                            <w:rPr>
                              <w:rFonts w:ascii="Cambria Math" w:hAnsi="Cambria Math"/>
                              <w:i/>
                              <w:szCs w:val="21"/>
                            </w:rPr>
                          </m:ctrlPr>
                        </m:accPr>
                        <m:e>
                          <m:r>
                            <w:rPr>
                              <w:rFonts w:ascii="Cambria Math" w:hAnsi="Cambria Math"/>
                              <w:szCs w:val="21"/>
                            </w:rPr>
                            <m:t>1+</m:t>
                          </m:r>
                          <m:sSub>
                            <m:sSubPr>
                              <m:ctrlPr>
                                <w:rPr>
                                  <w:rFonts w:ascii="Cambria Math" w:hAnsi="Cambria Math"/>
                                  <w:i/>
                                  <w:szCs w:val="21"/>
                                </w:rPr>
                              </m:ctrlPr>
                            </m:sSubPr>
                            <m:e>
                              <m:r>
                                <w:rPr>
                                  <w:rFonts w:ascii="Cambria Math" w:hAnsi="Cambria Math"/>
                                  <w:szCs w:val="21"/>
                                </w:rPr>
                                <m:t>DR</m:t>
                              </m:r>
                            </m:e>
                            <m:sub>
                              <m:r>
                                <w:rPr>
                                  <w:rFonts w:ascii="Cambria Math" w:hAnsi="Cambria Math"/>
                                  <w:szCs w:val="21"/>
                                </w:rPr>
                                <m:t>t</m:t>
                              </m:r>
                            </m:sub>
                          </m:sSub>
                        </m:e>
                      </m:acc>
                    </m:e>
                  </m:d>
                </m:e>
              </m:d>
            </m:e>
          </m:d>
          <m:r>
            <w:rPr>
              <w:rFonts w:ascii="Cambria Math" w:hAnsi="Cambria Math"/>
              <w:szCs w:val="21"/>
            </w:rPr>
            <m:t>+</m:t>
          </m:r>
        </m:oMath>
      </m:oMathPara>
    </w:p>
    <w:p w14:paraId="13364E9A" w14:textId="53D029ED" w:rsidR="00350A70" w:rsidRPr="00043D22" w:rsidRDefault="00214496" w:rsidP="000D0C08">
      <w:pPr>
        <w:ind w:firstLineChars="200" w:firstLine="420"/>
        <w:jc w:val="center"/>
        <w:rPr>
          <w:rFonts w:ascii="Times New Roman" w:hAnsi="Times New Roman"/>
          <w:szCs w:val="21"/>
        </w:rPr>
      </w:pPr>
      <w:r w:rsidRPr="00214496">
        <w:rPr>
          <w:rFonts w:ascii="Times New Roman" w:hAnsi="Times New Roman"/>
          <w:noProof/>
          <w:szCs w:val="21"/>
        </w:rPr>
        <mc:AlternateContent>
          <mc:Choice Requires="wps">
            <w:drawing>
              <wp:anchor distT="0" distB="0" distL="114300" distR="114300" simplePos="0" relativeHeight="251667456" behindDoc="0" locked="0" layoutInCell="1" allowOverlap="1" wp14:anchorId="41CF30E9" wp14:editId="5815CC95">
                <wp:simplePos x="0" y="0"/>
                <wp:positionH relativeFrom="column">
                  <wp:posOffset>3219450</wp:posOffset>
                </wp:positionH>
                <wp:positionV relativeFrom="paragraph">
                  <wp:posOffset>-734060</wp:posOffset>
                </wp:positionV>
                <wp:extent cx="160655" cy="1698625"/>
                <wp:effectExtent l="0" t="6985" r="22860" b="99060"/>
                <wp:wrapNone/>
                <wp:docPr id="11" name="右大括号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0655" cy="1698625"/>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1755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11" o:spid="_x0000_s1026" type="#_x0000_t88" style="position:absolute;left:0;text-align:left;margin-left:253.5pt;margin-top:-57.8pt;width:12.65pt;height:133.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" adj="170" strokecolor="windowText" strokeweight=".5pt">
                <v:stroke joinstyle="miter"/>
              </v:shape>
            </w:pict>
          </mc:Fallback>
        </mc:AlternateContent>
      </w:r>
      <w:r w:rsidRPr="00214496">
        <w:rPr>
          <w:rFonts w:ascii="Times New Roman" w:hAnsi="Times New Roman"/>
          <w:noProof/>
          <w:szCs w:val="21"/>
        </w:rPr>
        <mc:AlternateContent>
          <mc:Choice Requires="wps">
            <w:drawing>
              <wp:anchor distT="0" distB="0" distL="114300" distR="114300" simplePos="0" relativeHeight="251666432" behindDoc="0" locked="0" layoutInCell="1" allowOverlap="1" wp14:anchorId="0236CFA9" wp14:editId="28068A32">
                <wp:simplePos x="0" y="0"/>
                <wp:positionH relativeFrom="column">
                  <wp:posOffset>1765300</wp:posOffset>
                </wp:positionH>
                <wp:positionV relativeFrom="paragraph">
                  <wp:posOffset>-321310</wp:posOffset>
                </wp:positionV>
                <wp:extent cx="170815" cy="856615"/>
                <wp:effectExtent l="0" t="0" r="19685" b="95885"/>
                <wp:wrapNone/>
                <wp:docPr id="6" name="右大括号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0815" cy="856615"/>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2937A" id="右大括号 6" o:spid="_x0000_s1026" type="#_x0000_t88" style="position:absolute;left:0;text-align:left;margin-left:139pt;margin-top:-25.3pt;width:13.45pt;height:67.4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" adj="359" strokecolor="windowText" strokeweight=".5pt">
                <v:stroke joinstyle="miter"/>
              </v:shape>
            </w:pict>
          </mc:Fallback>
        </mc:AlternateContent>
      </w:r>
      <w:r w:rsidRPr="00214496">
        <w:rPr>
          <w:rFonts w:ascii="Times New Roman" w:hAnsi="Times New Roman"/>
          <w:noProof/>
          <w:szCs w:val="21"/>
        </w:rPr>
        <mc:AlternateContent>
          <mc:Choice Requires="wps">
            <w:drawing>
              <wp:anchor distT="0" distB="0" distL="114300" distR="114300" simplePos="0" relativeHeight="251668480" behindDoc="0" locked="0" layoutInCell="1" allowOverlap="1" wp14:anchorId="045A9276" wp14:editId="0149BEC5">
                <wp:simplePos x="0" y="0"/>
                <wp:positionH relativeFrom="column">
                  <wp:posOffset>1060450</wp:posOffset>
                </wp:positionH>
                <wp:positionV relativeFrom="paragraph">
                  <wp:posOffset>-29210</wp:posOffset>
                </wp:positionV>
                <wp:extent cx="170815" cy="252730"/>
                <wp:effectExtent l="0" t="2857" r="16827" b="93028"/>
                <wp:wrapNone/>
                <wp:docPr id="12" name="右大括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0815" cy="25273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904E" id="右大括号 12" o:spid="_x0000_s1026" type="#_x0000_t88" style="position:absolute;left:0;text-align:left;margin-left:83.5pt;margin-top:-2.3pt;width:13.45pt;height:19.9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" adj="1217" strokecolor="windowText" strokeweight=".5pt">
                <v:stroke joinstyle="miter"/>
              </v:shape>
            </w:pict>
          </mc:Fallback>
        </mc:AlternateContent>
      </w:r>
      <w:r w:rsidR="00FC1AD5">
        <w:rPr>
          <w:noProof/>
        </w:rPr>
        <mc:AlternateContent>
          <mc:Choice Requires="wps">
            <w:drawing>
              <wp:anchor distT="0" distB="0" distL="114300" distR="114300" simplePos="0" relativeHeight="251658240" behindDoc="0" locked="0" layoutInCell="1" allowOverlap="1" wp14:anchorId="3CC50BB7" wp14:editId="49EC4703">
                <wp:simplePos x="0" y="0"/>
                <wp:positionH relativeFrom="column">
                  <wp:posOffset>2635250</wp:posOffset>
                </wp:positionH>
                <wp:positionV relativeFrom="paragraph">
                  <wp:posOffset>159385</wp:posOffset>
                </wp:positionV>
                <wp:extent cx="193675" cy="1463675"/>
                <wp:effectExtent l="0" t="6350" r="9525" b="85725"/>
                <wp:wrapNone/>
                <wp:docPr id="10" name="右大括号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93675" cy="1463675"/>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6FB9F4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10" o:spid="_x0000_s1026" type="#_x0000_t88" style="position:absolute;left:0;text-align:left;margin-left:207.5pt;margin-top:12.55pt;width:15.25pt;height:115.2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" adj="238" strokecolor="windowText" strokeweight=".5pt">
                <v:stroke joinstyle="miter"/>
              </v:shape>
            </w:pict>
          </mc:Fallback>
        </mc:AlternateContent>
      </w:r>
    </w:p>
    <w:p w14:paraId="653B1388" w14:textId="594E2C66" w:rsidR="00BC6277" w:rsidRPr="00043D22" w:rsidRDefault="00417C6C" w:rsidP="00417C6C">
      <w:pPr>
        <w:ind w:firstLineChars="500" w:firstLine="1050"/>
        <w:jc w:val="left"/>
        <w:rPr>
          <w:rFonts w:ascii="Times New Roman" w:hAnsi="Times New Roman"/>
          <w:szCs w:val="21"/>
        </w:rPr>
      </w:pPr>
      <w:r>
        <w:rPr>
          <w:rFonts w:ascii="Times New Roman" w:hAnsi="Times New Roman" w:hint="eastAsia"/>
          <w:szCs w:val="21"/>
        </w:rPr>
        <w:t>劳动生产率</w:t>
      </w:r>
      <w:r w:rsidR="00FC1AD5">
        <w:rPr>
          <w:noProof/>
        </w:rPr>
        <mc:AlternateContent>
          <mc:Choice Requires="wps">
            <w:drawing>
              <wp:anchor distT="0" distB="0" distL="114300" distR="114300" simplePos="0" relativeHeight="251660288" behindDoc="0" locked="0" layoutInCell="1" allowOverlap="1" wp14:anchorId="45370BDD" wp14:editId="437ACE6E">
                <wp:simplePos x="0" y="0"/>
                <wp:positionH relativeFrom="column">
                  <wp:posOffset>2119630</wp:posOffset>
                </wp:positionH>
                <wp:positionV relativeFrom="paragraph">
                  <wp:posOffset>386715</wp:posOffset>
                </wp:positionV>
                <wp:extent cx="195580" cy="2169160"/>
                <wp:effectExtent l="3810" t="0" r="0" b="74930"/>
                <wp:wrapNone/>
                <wp:docPr id="14" name="右大括号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95580" cy="216916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5399FC" id="右大括号 14" o:spid="_x0000_s1026" type="#_x0000_t88" style="position:absolute;left:0;text-align:left;margin-left:166.9pt;margin-top:30.45pt;width:15.4pt;height:170.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" adj="162" strokecolor="windowText" strokeweight=".5pt">
                <v:stroke joinstyle="miter"/>
              </v:shape>
            </w:pict>
          </mc:Fallback>
        </mc:AlternateContent>
      </w:r>
      <w:r w:rsidR="00FC1AD5">
        <w:rPr>
          <w:noProof/>
        </w:rPr>
        <mc:AlternateContent>
          <mc:Choice Requires="wps">
            <w:drawing>
              <wp:anchor distT="0" distB="0" distL="114300" distR="114300" simplePos="0" relativeHeight="251656192" behindDoc="0" locked="0" layoutInCell="1" allowOverlap="1" wp14:anchorId="4FF5171E" wp14:editId="37D50CDA">
                <wp:simplePos x="0" y="0"/>
                <wp:positionH relativeFrom="column">
                  <wp:posOffset>1634490</wp:posOffset>
                </wp:positionH>
                <wp:positionV relativeFrom="paragraph">
                  <wp:posOffset>560070</wp:posOffset>
                </wp:positionV>
                <wp:extent cx="185420" cy="259080"/>
                <wp:effectExtent l="1270" t="0" r="6350" b="82550"/>
                <wp:wrapNone/>
                <wp:docPr id="8" name="右大括号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5420" cy="25908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4A873E" id="右大括号 8" o:spid="_x0000_s1026" type="#_x0000_t88" style="position:absolute;left:0;text-align:left;margin-left:128.7pt;margin-top:44.1pt;width:14.6pt;height:20.4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" adj="1288" strokecolor="windowText" strokeweight=".5pt">
                <v:stroke joinstyle="miter"/>
              </v:shape>
            </w:pict>
          </mc:Fallback>
        </mc:AlternateContent>
      </w:r>
      <w:r>
        <w:rPr>
          <w:rFonts w:ascii="Times New Roman" w:hAnsi="Times New Roman" w:hint="eastAsia"/>
          <w:szCs w:val="21"/>
        </w:rPr>
        <w:t xml:space="preserve"> </w:t>
      </w:r>
      <w:r>
        <w:rPr>
          <w:rFonts w:ascii="Times New Roman" w:hAnsi="Times New Roman"/>
          <w:szCs w:val="21"/>
        </w:rPr>
        <w:t xml:space="preserve"> </w:t>
      </w:r>
      <w:r w:rsidR="00BC6277" w:rsidRPr="00043D22">
        <w:rPr>
          <w:rFonts w:ascii="Times New Roman" w:hAnsi="Times New Roman"/>
          <w:szCs w:val="21"/>
        </w:rPr>
        <w:t>资本</w:t>
      </w:r>
      <w:r w:rsidR="002B3643">
        <w:rPr>
          <w:rFonts w:ascii="Times New Roman" w:hAnsi="Times New Roman" w:hint="eastAsia"/>
          <w:szCs w:val="21"/>
        </w:rPr>
        <w:t>产出比率</w:t>
      </w:r>
      <w:r w:rsidR="00BC6277" w:rsidRPr="00043D22">
        <w:rPr>
          <w:rFonts w:ascii="Times New Roman" w:hAnsi="Times New Roman"/>
          <w:szCs w:val="21"/>
        </w:rPr>
        <w:t xml:space="preserve">   </w:t>
      </w:r>
      <w:r w:rsidR="00350A70" w:rsidRPr="00043D22">
        <w:rPr>
          <w:rFonts w:ascii="Times New Roman" w:hAnsi="Times New Roman"/>
          <w:szCs w:val="21"/>
        </w:rPr>
        <w:t xml:space="preserve"> </w:t>
      </w:r>
      <w:r w:rsidR="008768D2" w:rsidRPr="00043D22">
        <w:rPr>
          <w:rFonts w:ascii="Times New Roman" w:hAnsi="Times New Roman"/>
          <w:szCs w:val="21"/>
        </w:rPr>
        <w:t xml:space="preserve">  </w:t>
      </w:r>
      <w:r w:rsidR="00956DDD" w:rsidRPr="00043D22">
        <w:rPr>
          <w:rFonts w:ascii="Times New Roman" w:hAnsi="Times New Roman"/>
          <w:szCs w:val="21"/>
        </w:rPr>
        <w:t xml:space="preserve">  </w:t>
      </w:r>
      <w:r w:rsidR="00350A70" w:rsidRPr="00043D22">
        <w:rPr>
          <w:rFonts w:ascii="Times New Roman" w:hAnsi="Times New Roman"/>
          <w:szCs w:val="21"/>
        </w:rPr>
        <w:t xml:space="preserve"> </w:t>
      </w:r>
      <w:r w:rsidR="00EC5130" w:rsidRPr="00043D22">
        <w:rPr>
          <w:rFonts w:ascii="Times New Roman" w:hAnsi="Times New Roman"/>
          <w:szCs w:val="21"/>
        </w:rPr>
        <w:t>产品多样性</w:t>
      </w:r>
      <w:r w:rsidR="00BC6277" w:rsidRPr="00043D22">
        <w:rPr>
          <w:rFonts w:ascii="Times New Roman" w:hAnsi="Times New Roman"/>
          <w:szCs w:val="21"/>
        </w:rPr>
        <w:t xml:space="preserve">             </w:t>
      </w:r>
    </w:p>
    <w:p w14:paraId="47EC20F3" w14:textId="56EAA893" w:rsidR="00BC6277" w:rsidRPr="00FC1AD5" w:rsidRDefault="002E468D" w:rsidP="000D0C08">
      <w:pPr>
        <w:ind w:firstLineChars="200" w:firstLine="420"/>
        <w:jc w:val="center"/>
        <w:rPr>
          <w:rFonts w:ascii="Times New Roman" w:hAnsi="Times New Roman"/>
          <w:szCs w:val="21"/>
        </w:rPr>
      </w:pPr>
      <m:oMathPara>
        <m:oMath>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h</m:t>
                  </m:r>
                </m:e>
              </m:acc>
            </m:e>
            <m:sub>
              <m:r>
                <w:rPr>
                  <w:rFonts w:ascii="Cambria Math" w:hAnsi="Cambria Math"/>
                  <w:szCs w:val="21"/>
                </w:rPr>
                <m:t>t</m:t>
              </m:r>
            </m:sub>
          </m:sSub>
          <m:r>
            <m:rPr>
              <m:sty m:val="p"/>
            </m:rPr>
            <w:rPr>
              <w:rFonts w:ascii="Cambria Math" w:hAnsi="Cambria Math"/>
              <w:szCs w:val="21"/>
            </w:rPr>
            <m:t>+</m:t>
          </m:r>
          <m:d>
            <m:dPr>
              <m:ctrlPr>
                <w:rPr>
                  <w:rFonts w:ascii="Cambria Math" w:hAnsi="Cambria Math"/>
                  <w:i/>
                  <w:szCs w:val="21"/>
                </w:rPr>
              </m:ctrlPr>
            </m:dPr>
            <m:e>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A</m:t>
                      </m:r>
                    </m:e>
                  </m:acc>
                </m:e>
                <m:sub>
                  <m:r>
                    <w:rPr>
                      <w:rFonts w:ascii="Cambria Math" w:hAnsi="Cambria Math"/>
                      <w:szCs w:val="21"/>
                    </w:rPr>
                    <m:t>t</m:t>
                  </m:r>
                </m:sub>
              </m:sSub>
              <m:r>
                <w:rPr>
                  <w:rFonts w:ascii="Cambria Math" w:hAnsi="Cambria Math"/>
                  <w:szCs w:val="21"/>
                </w:rPr>
                <m:t>-</m:t>
              </m:r>
              <m:f>
                <m:fPr>
                  <m:ctrlPr>
                    <w:rPr>
                      <w:rFonts w:ascii="Cambria Math" w:hAnsi="Cambria Math"/>
                      <w:i/>
                      <w:szCs w:val="21"/>
                    </w:rPr>
                  </m:ctrlPr>
                </m:fPr>
                <m:num>
                  <m:r>
                    <w:rPr>
                      <w:rFonts w:ascii="Cambria Math" w:hAnsi="Cambria Math"/>
                      <w:szCs w:val="21"/>
                    </w:rPr>
                    <m:t>λ</m:t>
                  </m:r>
                </m:num>
                <m:den>
                  <m:r>
                    <w:rPr>
                      <w:rFonts w:ascii="Cambria Math" w:hAnsi="Cambria Math"/>
                      <w:szCs w:val="21"/>
                    </w:rPr>
                    <m:t>1-Φ</m:t>
                  </m:r>
                </m:den>
              </m:f>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POP</m:t>
                      </m:r>
                    </m:e>
                  </m:acc>
                </m:e>
                <m:sub>
                  <m:r>
                    <w:rPr>
                      <w:rFonts w:ascii="Cambria Math" w:hAnsi="Cambria Math"/>
                      <w:szCs w:val="21"/>
                    </w:rPr>
                    <m:t>w,t</m:t>
                  </m:r>
                </m:sub>
              </m:sSub>
              <m:r>
                <w:rPr>
                  <w:rFonts w:ascii="Cambria Math" w:hAnsi="Cambria Math"/>
                  <w:szCs w:val="21"/>
                </w:rPr>
                <m:t>+</m:t>
              </m:r>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l</m:t>
                      </m:r>
                    </m:e>
                  </m:acc>
                </m:e>
                <m:sub>
                  <m:r>
                    <w:rPr>
                      <w:rFonts w:ascii="Cambria Math" w:hAnsi="Cambria Math"/>
                      <w:szCs w:val="21"/>
                    </w:rPr>
                    <m:t>Yt</m:t>
                  </m:r>
                </m:sub>
              </m:sSub>
              <m:ctrlPr>
                <w:rPr>
                  <w:rFonts w:ascii="Cambria Math" w:hAnsi="Cambria Math"/>
                  <w:szCs w:val="21"/>
                </w:rPr>
              </m:ctrlPr>
            </m:e>
          </m:d>
          <m:r>
            <w:rPr>
              <w:rFonts w:ascii="Cambria Math" w:hAnsi="Cambria Math"/>
              <w:szCs w:val="21"/>
            </w:rPr>
            <m:t>+</m:t>
          </m:r>
        </m:oMath>
      </m:oMathPara>
    </w:p>
    <w:p w14:paraId="569120A7" w14:textId="415EC4A3" w:rsidR="00ED6141" w:rsidRPr="00043D22" w:rsidRDefault="00ED6141" w:rsidP="000D0C08">
      <w:pPr>
        <w:ind w:firstLineChars="200" w:firstLine="420"/>
        <w:jc w:val="center"/>
        <w:rPr>
          <w:rFonts w:ascii="Times New Roman" w:hAnsi="Times New Roman"/>
          <w:szCs w:val="21"/>
        </w:rPr>
      </w:pPr>
    </w:p>
    <w:p w14:paraId="152A0143" w14:textId="592930B3" w:rsidR="00BC6277" w:rsidRPr="00043D22" w:rsidRDefault="00BC6277" w:rsidP="000B447E">
      <w:pPr>
        <w:ind w:firstLineChars="1100" w:firstLine="2310"/>
        <w:jc w:val="left"/>
        <w:rPr>
          <w:rFonts w:ascii="Times New Roman" w:hAnsi="Times New Roman"/>
          <w:szCs w:val="21"/>
        </w:rPr>
      </w:pPr>
      <w:r w:rsidRPr="00043D22">
        <w:rPr>
          <w:rFonts w:ascii="Times New Roman" w:hAnsi="Times New Roman"/>
          <w:szCs w:val="21"/>
        </w:rPr>
        <w:t>人力资本</w:t>
      </w:r>
      <w:r w:rsidRPr="00043D22">
        <w:rPr>
          <w:rFonts w:ascii="Times New Roman" w:hAnsi="Times New Roman"/>
          <w:szCs w:val="21"/>
        </w:rPr>
        <w:t xml:space="preserve">        </w:t>
      </w:r>
      <w:r w:rsidR="000B447E">
        <w:rPr>
          <w:rFonts w:ascii="Times New Roman" w:hAnsi="Times New Roman"/>
          <w:szCs w:val="21"/>
        </w:rPr>
        <w:t xml:space="preserve"> </w:t>
      </w:r>
      <w:r w:rsidRPr="00043D22">
        <w:rPr>
          <w:rFonts w:ascii="Times New Roman" w:hAnsi="Times New Roman"/>
          <w:szCs w:val="21"/>
        </w:rPr>
        <w:t>创意</w:t>
      </w:r>
      <w:r w:rsidR="009B0BD1">
        <w:rPr>
          <w:rFonts w:ascii="Times New Roman" w:hAnsi="Times New Roman" w:hint="eastAsia"/>
          <w:szCs w:val="21"/>
        </w:rPr>
        <w:t>研发</w:t>
      </w:r>
      <w:r w:rsidRPr="00043D22">
        <w:rPr>
          <w:rFonts w:ascii="Times New Roman" w:hAnsi="Times New Roman"/>
          <w:szCs w:val="21"/>
        </w:rPr>
        <w:t xml:space="preserve">   </w:t>
      </w:r>
    </w:p>
    <w:p w14:paraId="70C23188" w14:textId="4EF1AA48" w:rsidR="00682DA7" w:rsidRPr="00AC1A82" w:rsidRDefault="002E468D" w:rsidP="000D0C08">
      <w:pPr>
        <w:ind w:firstLineChars="200" w:firstLine="420"/>
        <w:jc w:val="center"/>
        <w:rPr>
          <w:rFonts w:ascii="Times New Roman" w:hAnsi="Times New Roman"/>
          <w:szCs w:val="21"/>
        </w:rPr>
      </w:pPr>
      <m:oMathPara>
        <m:oMathParaPr>
          <m:jc m:val="right"/>
        </m:oMathParaPr>
        <m:oMath>
          <m:f>
            <m:fPr>
              <m:ctrlPr>
                <w:rPr>
                  <w:rFonts w:ascii="Cambria Math" w:hAnsi="Cambria Math"/>
                  <w:i/>
                  <w:szCs w:val="21"/>
                </w:rPr>
              </m:ctrlPr>
            </m:fPr>
            <m:num>
              <m:r>
                <w:rPr>
                  <w:rFonts w:ascii="Cambria Math" w:hAnsi="Cambria Math"/>
                  <w:szCs w:val="21"/>
                </w:rPr>
                <m:t>Ψ</m:t>
              </m:r>
            </m:num>
            <m:den>
              <m:r>
                <w:rPr>
                  <w:rFonts w:ascii="Cambria Math" w:hAnsi="Cambria Math"/>
                  <w:szCs w:val="21"/>
                </w:rPr>
                <m:t>ε</m:t>
              </m:r>
            </m:den>
          </m:f>
          <m:d>
            <m:dPr>
              <m:begChr m:val="["/>
              <m:endChr m:val="]"/>
              <m:ctrlPr>
                <w:rPr>
                  <w:rFonts w:ascii="Cambria Math" w:hAnsi="Cambria Math"/>
                  <w:i/>
                  <w:szCs w:val="21"/>
                </w:rPr>
              </m:ctrlPr>
            </m:dPr>
            <m:e>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POP</m:t>
                      </m:r>
                    </m:e>
                  </m:acc>
                </m:e>
                <m:sub>
                  <m:r>
                    <w:rPr>
                      <w:rFonts w:ascii="Cambria Math" w:hAnsi="Cambria Math"/>
                      <w:szCs w:val="21"/>
                    </w:rPr>
                    <m:t>t</m:t>
                  </m:r>
                </m:sub>
              </m:sSub>
              <m:r>
                <w:rPr>
                  <w:rFonts w:ascii="Cambria Math" w:hAnsi="Cambria Math"/>
                  <w:szCs w:val="21"/>
                </w:rPr>
                <m:t>-</m:t>
              </m:r>
              <m:d>
                <m:dPr>
                  <m:ctrlPr>
                    <w:rPr>
                      <w:rFonts w:ascii="Cambria Math" w:hAnsi="Cambria Math"/>
                      <w:i/>
                      <w:szCs w:val="21"/>
                    </w:rPr>
                  </m:ctrlPr>
                </m:dPr>
                <m:e>
                  <m:acc>
                    <m:accPr>
                      <m:ctrlPr>
                        <w:rPr>
                          <w:rFonts w:ascii="Cambria Math" w:hAnsi="Cambria Math"/>
                          <w:i/>
                          <w:szCs w:val="21"/>
                        </w:rPr>
                      </m:ctrlPr>
                    </m:accPr>
                    <m:e>
                      <m:r>
                        <w:rPr>
                          <w:rFonts w:ascii="Cambria Math" w:hAnsi="Cambria Math"/>
                          <w:szCs w:val="21"/>
                        </w:rPr>
                        <m:t>1+</m:t>
                      </m:r>
                      <m:sSub>
                        <m:sSubPr>
                          <m:ctrlPr>
                            <w:rPr>
                              <w:rFonts w:ascii="Cambria Math" w:hAnsi="Cambria Math"/>
                              <w:i/>
                              <w:szCs w:val="21"/>
                            </w:rPr>
                          </m:ctrlPr>
                        </m:sSubPr>
                        <m:e>
                          <m:r>
                            <w:rPr>
                              <w:rFonts w:ascii="Cambria Math" w:hAnsi="Cambria Math"/>
                              <w:szCs w:val="21"/>
                            </w:rPr>
                            <m:t>DR</m:t>
                          </m:r>
                        </m:e>
                        <m:sub>
                          <m:r>
                            <w:rPr>
                              <w:rFonts w:ascii="Cambria Math" w:hAnsi="Cambria Math"/>
                              <w:szCs w:val="21"/>
                            </w:rPr>
                            <m:t>t</m:t>
                          </m:r>
                        </m:sub>
                      </m:sSub>
                    </m:e>
                  </m:acc>
                </m:e>
              </m:d>
            </m:e>
          </m:d>
          <m:r>
            <m:rPr>
              <m:sty m:val="p"/>
            </m:rPr>
            <w:rPr>
              <w:rFonts w:ascii="Cambria Math" w:hAnsi="Cambria Math"/>
              <w:szCs w:val="21"/>
            </w:rPr>
            <m:t>+</m:t>
          </m:r>
          <m:f>
            <m:fPr>
              <m:ctrlPr>
                <w:rPr>
                  <w:rFonts w:ascii="Cambria Math" w:hAnsi="Cambria Math"/>
                  <w:i/>
                  <w:szCs w:val="21"/>
                </w:rPr>
              </m:ctrlPr>
            </m:fPr>
            <m:num>
              <m:r>
                <w:rPr>
                  <w:rFonts w:ascii="Cambria Math" w:hAnsi="Cambria Math"/>
                  <w:szCs w:val="21"/>
                </w:rPr>
                <m:t>λ</m:t>
              </m:r>
            </m:num>
            <m:den>
              <m:r>
                <w:rPr>
                  <w:rFonts w:ascii="Cambria Math" w:hAnsi="Cambria Math"/>
                  <w:szCs w:val="21"/>
                </w:rPr>
                <m:t>1-Φ</m:t>
              </m:r>
            </m:den>
          </m:f>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POP</m:t>
                  </m:r>
                </m:e>
              </m:acc>
            </m:e>
            <m:sub>
              <m:r>
                <w:rPr>
                  <w:rFonts w:ascii="Cambria Math" w:hAnsi="Cambria Math"/>
                  <w:szCs w:val="21"/>
                </w:rPr>
                <m:t>w,t</m:t>
              </m:r>
            </m:sub>
          </m:sSub>
          <m:r>
            <m:rPr>
              <m:sty m:val="p"/>
            </m:rPr>
            <w:rPr>
              <w:rFonts w:ascii="Cambria Math" w:hAnsi="Cambria Math"/>
              <w:szCs w:val="21"/>
            </w:rPr>
            <m:t xml:space="preserve">                         (22)</m:t>
          </m:r>
        </m:oMath>
      </m:oMathPara>
    </w:p>
    <w:p w14:paraId="6B73FBB7" w14:textId="77777777" w:rsidR="00575F4C" w:rsidRPr="00043D22" w:rsidRDefault="00575F4C" w:rsidP="000D0C08">
      <w:pPr>
        <w:ind w:firstLineChars="200" w:firstLine="420"/>
        <w:jc w:val="center"/>
        <w:rPr>
          <w:rFonts w:ascii="Times New Roman" w:hAnsi="Times New Roman"/>
          <w:szCs w:val="21"/>
        </w:rPr>
      </w:pPr>
    </w:p>
    <w:p w14:paraId="23BC3FB4" w14:textId="3EDDC9EC" w:rsidR="00E826C2" w:rsidRPr="00043D22" w:rsidRDefault="00E826C2" w:rsidP="00575F4C">
      <w:pPr>
        <w:ind w:firstLineChars="1400" w:firstLine="2940"/>
        <w:rPr>
          <w:rFonts w:ascii="Times New Roman" w:hAnsi="Times New Roman"/>
          <w:b/>
          <w:szCs w:val="21"/>
        </w:rPr>
      </w:pPr>
      <w:r w:rsidRPr="00043D22">
        <w:rPr>
          <w:rFonts w:ascii="Times New Roman" w:hAnsi="Times New Roman"/>
          <w:szCs w:val="21"/>
        </w:rPr>
        <w:t>稳态增长率</w:t>
      </w:r>
    </w:p>
    <w:p w14:paraId="4690BCC7" w14:textId="66010526" w:rsidR="00907C28" w:rsidRPr="00043D22" w:rsidRDefault="00FC1AD5" w:rsidP="0092779D">
      <w:pPr>
        <w:ind w:firstLineChars="200" w:firstLine="420"/>
        <w:rPr>
          <w:rFonts w:ascii="Times New Roman" w:hAnsi="Times New Roman"/>
          <w:i/>
          <w:szCs w:val="21"/>
        </w:rPr>
      </w:pPr>
      <w:r>
        <w:rPr>
          <w:noProof/>
        </w:rPr>
        <mc:AlternateContent>
          <mc:Choice Requires="wps">
            <w:drawing>
              <wp:anchor distT="0" distB="0" distL="114300" distR="114300" simplePos="0" relativeHeight="251662336" behindDoc="0" locked="0" layoutInCell="1" allowOverlap="1" wp14:anchorId="19262146" wp14:editId="281919D7">
                <wp:simplePos x="0" y="0"/>
                <wp:positionH relativeFrom="column">
                  <wp:posOffset>1899920</wp:posOffset>
                </wp:positionH>
                <wp:positionV relativeFrom="paragraph">
                  <wp:posOffset>20955</wp:posOffset>
                </wp:positionV>
                <wp:extent cx="175260" cy="1255395"/>
                <wp:effectExtent l="0" t="6668" r="8573" b="84772"/>
                <wp:wrapNone/>
                <wp:docPr id="5" name="右大括号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5260" cy="1255395"/>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A19D15" id="右大括号 5" o:spid="_x0000_s1026" type="#_x0000_t88" style="position:absolute;left:0;text-align:left;margin-left:149.6pt;margin-top:1.65pt;width:13.8pt;height:98.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" adj="251" strokecolor="windowText" strokeweight=".5pt">
                <v:stroke joinstyle="miter"/>
              </v:shape>
            </w:pict>
          </mc:Fallback>
        </mc:AlternateContent>
      </w:r>
      <w:r>
        <w:rPr>
          <w:noProof/>
        </w:rPr>
        <mc:AlternateContent>
          <mc:Choice Requires="wps">
            <w:drawing>
              <wp:anchor distT="0" distB="0" distL="114300" distR="114300" simplePos="0" relativeHeight="251664384" behindDoc="0" locked="0" layoutInCell="1" allowOverlap="1" wp14:anchorId="5B7A6F8C" wp14:editId="101B77FB">
                <wp:simplePos x="0" y="0"/>
                <wp:positionH relativeFrom="column">
                  <wp:posOffset>3041650</wp:posOffset>
                </wp:positionH>
                <wp:positionV relativeFrom="paragraph">
                  <wp:posOffset>265430</wp:posOffset>
                </wp:positionV>
                <wp:extent cx="185420" cy="760095"/>
                <wp:effectExtent l="0" t="1588" r="3493" b="79692"/>
                <wp:wrapNone/>
                <wp:docPr id="18" name="右大括号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5420" cy="760095"/>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3E9D48" id="右大括号 18" o:spid="_x0000_s1026" type="#_x0000_t88" style="position:absolute;left:0;text-align:left;margin-left:239.5pt;margin-top:20.9pt;width:14.6pt;height:59.8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" adj="439" strokecolor="windowText" strokeweight=".5pt">
                <v:stroke joinstyle="miter"/>
              </v:shape>
            </w:pict>
          </mc:Fallback>
        </mc:AlternateContent>
      </w:r>
      <w:r w:rsidR="001A47DD" w:rsidRPr="00043D22">
        <w:rPr>
          <w:rFonts w:ascii="Times New Roman" w:hAnsi="Times New Roman"/>
          <w:szCs w:val="21"/>
        </w:rPr>
        <w:t>以及</w:t>
      </w:r>
      <w:r w:rsidR="00907C28" w:rsidRPr="00043D22">
        <w:rPr>
          <w:rFonts w:ascii="Times New Roman" w:hAnsi="Times New Roman"/>
          <w:szCs w:val="21"/>
        </w:rPr>
        <w:t>稳态增长率</w:t>
      </w:r>
      <w:r w:rsidR="00310ABB" w:rsidRPr="00043D22">
        <w:rPr>
          <w:rFonts w:ascii="Times New Roman" w:hAnsi="Times New Roman"/>
          <w:szCs w:val="21"/>
        </w:rPr>
        <w:t>方程</w:t>
      </w:r>
      <w:r w:rsidR="00907C28" w:rsidRPr="00043D22">
        <w:rPr>
          <w:rFonts w:ascii="Times New Roman" w:hAnsi="Times New Roman"/>
          <w:szCs w:val="21"/>
        </w:rPr>
        <w:t>：</w:t>
      </w:r>
    </w:p>
    <w:p w14:paraId="39A70851" w14:textId="3138D970" w:rsidR="00907C28" w:rsidRPr="00AC1A82" w:rsidRDefault="002E468D" w:rsidP="00907C28">
      <w:pPr>
        <w:ind w:firstLineChars="200" w:firstLine="420"/>
        <w:rPr>
          <w:rFonts w:ascii="Times New Roman" w:hAnsi="Times New Roman"/>
          <w:szCs w:val="21"/>
        </w:rPr>
      </w:pPr>
      <m:oMathPara>
        <m:oMathParaPr>
          <m:jc m:val="right"/>
        </m:oMathParaPr>
        <m:oMath>
          <m:sSub>
            <m:sSubPr>
              <m:ctrlPr>
                <w:rPr>
                  <w:rFonts w:ascii="Cambria Math" w:hAnsi="Cambria Math"/>
                  <w:i/>
                  <w:szCs w:val="21"/>
                </w:rPr>
              </m:ctrlPr>
            </m:sSubPr>
            <m:e>
              <m:r>
                <w:rPr>
                  <w:rFonts w:ascii="Cambria Math" w:hAnsi="Cambria Math"/>
                  <w:szCs w:val="21"/>
                </w:rPr>
                <m:t>g</m:t>
              </m:r>
            </m:e>
            <m:sub>
              <m:r>
                <w:rPr>
                  <w:rFonts w:ascii="Cambria Math" w:hAnsi="Cambria Math"/>
                  <w:szCs w:val="21"/>
                </w:rPr>
                <m:t>y</m:t>
              </m:r>
            </m:sub>
          </m:sSub>
          <m:r>
            <w:rPr>
              <w:rFonts w:ascii="Cambria Math" w:hAnsi="Cambria Math"/>
              <w:szCs w:val="21"/>
            </w:rPr>
            <m:t>=</m:t>
          </m:r>
          <m:f>
            <m:fPr>
              <m:ctrlPr>
                <w:rPr>
                  <w:rFonts w:ascii="Cambria Math" w:hAnsi="Cambria Math"/>
                  <w:i/>
                  <w:szCs w:val="21"/>
                </w:rPr>
              </m:ctrlPr>
            </m:fPr>
            <m:num>
              <m:r>
                <w:rPr>
                  <w:rFonts w:ascii="Cambria Math" w:hAnsi="Cambria Math"/>
                  <w:szCs w:val="21"/>
                </w:rPr>
                <m:t>Ψ</m:t>
              </m:r>
            </m:num>
            <m:den>
              <m:r>
                <w:rPr>
                  <w:rFonts w:ascii="Cambria Math" w:hAnsi="Cambria Math"/>
                  <w:szCs w:val="21"/>
                </w:rPr>
                <m:t>ε</m:t>
              </m:r>
            </m:den>
          </m:f>
          <m:d>
            <m:dPr>
              <m:begChr m:val="["/>
              <m:endChr m:val="]"/>
              <m:ctrlPr>
                <w:rPr>
                  <w:rFonts w:ascii="Cambria Math" w:hAnsi="Cambria Math"/>
                  <w:i/>
                  <w:szCs w:val="21"/>
                </w:rPr>
              </m:ctrlPr>
            </m:dPr>
            <m:e>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POP</m:t>
                      </m:r>
                    </m:e>
                  </m:acc>
                </m:e>
                <m:sub>
                  <m:r>
                    <w:rPr>
                      <w:rFonts w:ascii="Cambria Math" w:hAnsi="Cambria Math"/>
                      <w:szCs w:val="21"/>
                    </w:rPr>
                    <m:t>t</m:t>
                  </m:r>
                </m:sub>
              </m:sSub>
              <m:r>
                <w:rPr>
                  <w:rFonts w:ascii="Cambria Math" w:hAnsi="Cambria Math"/>
                  <w:szCs w:val="21"/>
                </w:rPr>
                <m:t>-</m:t>
              </m:r>
              <m:d>
                <m:dPr>
                  <m:ctrlPr>
                    <w:rPr>
                      <w:rFonts w:ascii="Cambria Math" w:hAnsi="Cambria Math"/>
                      <w:i/>
                      <w:szCs w:val="21"/>
                    </w:rPr>
                  </m:ctrlPr>
                </m:dPr>
                <m:e>
                  <m:acc>
                    <m:accPr>
                      <m:ctrlPr>
                        <w:rPr>
                          <w:rFonts w:ascii="Cambria Math" w:hAnsi="Cambria Math"/>
                          <w:i/>
                          <w:szCs w:val="21"/>
                        </w:rPr>
                      </m:ctrlPr>
                    </m:accPr>
                    <m:e>
                      <m:r>
                        <w:rPr>
                          <w:rFonts w:ascii="Cambria Math" w:hAnsi="Cambria Math"/>
                          <w:szCs w:val="21"/>
                        </w:rPr>
                        <m:t>1+</m:t>
                      </m:r>
                      <m:sSub>
                        <m:sSubPr>
                          <m:ctrlPr>
                            <w:rPr>
                              <w:rFonts w:ascii="Cambria Math" w:hAnsi="Cambria Math"/>
                              <w:i/>
                              <w:szCs w:val="21"/>
                            </w:rPr>
                          </m:ctrlPr>
                        </m:sSubPr>
                        <m:e>
                          <m:r>
                            <w:rPr>
                              <w:rFonts w:ascii="Cambria Math" w:hAnsi="Cambria Math"/>
                              <w:szCs w:val="21"/>
                            </w:rPr>
                            <m:t>DR</m:t>
                          </m:r>
                        </m:e>
                        <m:sub>
                          <m:r>
                            <w:rPr>
                              <w:rFonts w:ascii="Cambria Math" w:hAnsi="Cambria Math"/>
                              <w:szCs w:val="21"/>
                            </w:rPr>
                            <m:t>t</m:t>
                          </m:r>
                        </m:sub>
                      </m:sSub>
                    </m:e>
                  </m:acc>
                </m:e>
              </m:d>
            </m:e>
          </m:d>
          <m:r>
            <m:rPr>
              <m:sty m:val="p"/>
            </m:rPr>
            <w:rPr>
              <w:rFonts w:ascii="Cambria Math" w:hAnsi="Cambria Math"/>
              <w:szCs w:val="21"/>
            </w:rPr>
            <m:t>+</m:t>
          </m:r>
          <m:f>
            <m:fPr>
              <m:ctrlPr>
                <w:rPr>
                  <w:rFonts w:ascii="Cambria Math" w:hAnsi="Cambria Math"/>
                  <w:i/>
                  <w:szCs w:val="21"/>
                </w:rPr>
              </m:ctrlPr>
            </m:fPr>
            <m:num>
              <m:r>
                <w:rPr>
                  <w:rFonts w:ascii="Cambria Math" w:hAnsi="Cambria Math"/>
                  <w:szCs w:val="21"/>
                </w:rPr>
                <m:t>λ</m:t>
              </m:r>
            </m:num>
            <m:den>
              <m:r>
                <w:rPr>
                  <w:rFonts w:ascii="Cambria Math" w:hAnsi="Cambria Math"/>
                  <w:szCs w:val="21"/>
                </w:rPr>
                <m:t>1-Φ</m:t>
              </m:r>
            </m:den>
          </m:f>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POP</m:t>
                  </m:r>
                </m:e>
              </m:acc>
            </m:e>
            <m:sub>
              <m:r>
                <w:rPr>
                  <w:rFonts w:ascii="Cambria Math" w:hAnsi="Cambria Math"/>
                  <w:szCs w:val="21"/>
                </w:rPr>
                <m:t>w,t</m:t>
              </m:r>
            </m:sub>
          </m:sSub>
          <m:r>
            <w:rPr>
              <w:rFonts w:ascii="Cambria Math" w:hAnsi="Cambria Math"/>
              <w:szCs w:val="21"/>
            </w:rPr>
            <m:t xml:space="preserve">                       (23)</m:t>
          </m:r>
        </m:oMath>
      </m:oMathPara>
    </w:p>
    <w:p w14:paraId="09634BB4" w14:textId="28FA5D62" w:rsidR="00C920DC" w:rsidRPr="00043D22" w:rsidRDefault="00C920DC" w:rsidP="00907C28">
      <w:pPr>
        <w:ind w:firstLineChars="200" w:firstLine="420"/>
        <w:rPr>
          <w:rFonts w:ascii="Times New Roman" w:hAnsi="Times New Roman"/>
          <w:szCs w:val="21"/>
        </w:rPr>
      </w:pPr>
    </w:p>
    <w:p w14:paraId="7AB5732A" w14:textId="57A3DD06" w:rsidR="00C920DC" w:rsidRPr="00043D22" w:rsidRDefault="00C920DC" w:rsidP="00646DAC">
      <w:pPr>
        <w:ind w:firstLineChars="1000" w:firstLine="2100"/>
        <w:rPr>
          <w:rFonts w:ascii="Times New Roman" w:hAnsi="Times New Roman"/>
          <w:szCs w:val="21"/>
        </w:rPr>
      </w:pPr>
      <w:r w:rsidRPr="00043D22">
        <w:rPr>
          <w:rFonts w:ascii="Times New Roman" w:hAnsi="Times New Roman"/>
          <w:szCs w:val="21"/>
        </w:rPr>
        <w:t>内部</w:t>
      </w:r>
      <w:r w:rsidR="00B47EFA" w:rsidRPr="00043D22">
        <w:rPr>
          <w:rFonts w:ascii="Times New Roman" w:hAnsi="Times New Roman"/>
          <w:szCs w:val="21"/>
        </w:rPr>
        <w:t>人口规模效应</w:t>
      </w:r>
      <w:r w:rsidRPr="00043D22">
        <w:rPr>
          <w:rFonts w:ascii="Times New Roman" w:hAnsi="Times New Roman"/>
          <w:szCs w:val="21"/>
        </w:rPr>
        <w:t xml:space="preserve">     </w:t>
      </w:r>
      <w:r w:rsidRPr="00043D22">
        <w:rPr>
          <w:rFonts w:ascii="Times New Roman" w:hAnsi="Times New Roman"/>
          <w:szCs w:val="21"/>
        </w:rPr>
        <w:t>外部</w:t>
      </w:r>
      <w:r w:rsidR="00B47EFA" w:rsidRPr="00043D22">
        <w:rPr>
          <w:rFonts w:ascii="Times New Roman" w:hAnsi="Times New Roman"/>
          <w:szCs w:val="21"/>
        </w:rPr>
        <w:t>人口规模效应</w:t>
      </w:r>
    </w:p>
    <w:p w14:paraId="35D13B73" w14:textId="0EE1115B" w:rsidR="00A51367" w:rsidRDefault="004B3FC8" w:rsidP="00A563E9">
      <w:pPr>
        <w:spacing w:line="252" w:lineRule="auto"/>
        <w:ind w:firstLineChars="200" w:firstLine="420"/>
        <w:rPr>
          <w:rFonts w:ascii="Times New Roman" w:hAnsi="Times New Roman"/>
          <w:szCs w:val="21"/>
        </w:rPr>
      </w:pPr>
      <w:r w:rsidRPr="00043D22">
        <w:rPr>
          <w:rFonts w:ascii="Times New Roman" w:hAnsi="Times New Roman"/>
          <w:szCs w:val="21"/>
        </w:rPr>
        <w:t>到此，我们把</w:t>
      </w:r>
      <w:r w:rsidR="004250FB" w:rsidRPr="00043D22">
        <w:rPr>
          <w:rFonts w:ascii="Times New Roman" w:hAnsi="Times New Roman"/>
          <w:szCs w:val="21"/>
        </w:rPr>
        <w:t>劳动生产率</w:t>
      </w:r>
      <w:r w:rsidR="009D69D8" w:rsidRPr="00043D22">
        <w:rPr>
          <w:rFonts w:ascii="Times New Roman" w:hAnsi="Times New Roman"/>
          <w:szCs w:val="21"/>
        </w:rPr>
        <w:t>增长率</w:t>
      </w:r>
      <m:oMath>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y</m:t>
                </m:r>
              </m:e>
            </m:acc>
          </m:e>
          <m:sub>
            <m:r>
              <w:rPr>
                <w:rFonts w:ascii="Cambria Math" w:hAnsi="Cambria Math"/>
                <w:szCs w:val="21"/>
              </w:rPr>
              <m:t>t</m:t>
            </m:r>
          </m:sub>
        </m:sSub>
      </m:oMath>
      <w:r w:rsidRPr="00043D22">
        <w:rPr>
          <w:rFonts w:ascii="Times New Roman" w:hAnsi="Times New Roman"/>
          <w:szCs w:val="21"/>
        </w:rPr>
        <w:t>分解为</w:t>
      </w:r>
      <w:r w:rsidR="009E6493" w:rsidRPr="00043D22">
        <w:rPr>
          <w:rFonts w:ascii="Times New Roman" w:hAnsi="Times New Roman"/>
          <w:szCs w:val="21"/>
        </w:rPr>
        <w:t>6</w:t>
      </w:r>
      <w:r w:rsidR="009E6493" w:rsidRPr="00043D22">
        <w:rPr>
          <w:rFonts w:ascii="Times New Roman" w:hAnsi="Times New Roman"/>
          <w:szCs w:val="21"/>
        </w:rPr>
        <w:t>个部分</w:t>
      </w:r>
      <w:r w:rsidR="0080190E" w:rsidRPr="00043D22">
        <w:rPr>
          <w:rFonts w:ascii="Times New Roman" w:hAnsi="Times New Roman"/>
          <w:szCs w:val="21"/>
        </w:rPr>
        <w:t>：物质资本</w:t>
      </w:r>
      <w:r w:rsidR="00BE2924">
        <w:rPr>
          <w:rFonts w:ascii="Times New Roman" w:hAnsi="Times New Roman" w:hint="eastAsia"/>
          <w:szCs w:val="21"/>
        </w:rPr>
        <w:t>、</w:t>
      </w:r>
      <w:r w:rsidR="0080190E" w:rsidRPr="00043D22">
        <w:rPr>
          <w:rFonts w:ascii="Times New Roman" w:hAnsi="Times New Roman"/>
          <w:szCs w:val="21"/>
        </w:rPr>
        <w:t>人力资本</w:t>
      </w:r>
      <w:r w:rsidR="00BE2924">
        <w:rPr>
          <w:rFonts w:ascii="Times New Roman" w:hAnsi="Times New Roman" w:hint="eastAsia"/>
          <w:szCs w:val="21"/>
        </w:rPr>
        <w:t>、</w:t>
      </w:r>
      <w:r w:rsidR="00E50E6A" w:rsidRPr="00043D22">
        <w:rPr>
          <w:rFonts w:ascii="Times New Roman" w:hAnsi="Times New Roman"/>
          <w:szCs w:val="21"/>
        </w:rPr>
        <w:t>劳动的部分间分配、</w:t>
      </w:r>
      <w:r w:rsidR="00BC6277" w:rsidRPr="00043D22">
        <w:rPr>
          <w:rFonts w:ascii="Times New Roman" w:hAnsi="Times New Roman"/>
          <w:szCs w:val="21"/>
        </w:rPr>
        <w:t>产品多样性</w:t>
      </w:r>
      <w:r w:rsidR="0066467B" w:rsidRPr="00043D22">
        <w:rPr>
          <w:rFonts w:ascii="Times New Roman" w:hAnsi="Times New Roman"/>
          <w:szCs w:val="21"/>
        </w:rPr>
        <w:t>、</w:t>
      </w:r>
      <w:r w:rsidR="000D2797" w:rsidRPr="00043D22">
        <w:rPr>
          <w:rFonts w:ascii="Times New Roman" w:hAnsi="Times New Roman"/>
          <w:szCs w:val="21"/>
        </w:rPr>
        <w:t>创意</w:t>
      </w:r>
      <w:r w:rsidR="009B0BD1">
        <w:rPr>
          <w:rFonts w:ascii="Times New Roman" w:hAnsi="Times New Roman" w:hint="eastAsia"/>
          <w:szCs w:val="21"/>
        </w:rPr>
        <w:t>研发</w:t>
      </w:r>
      <w:r w:rsidR="000C7FC3" w:rsidRPr="00043D22">
        <w:rPr>
          <w:rFonts w:ascii="Times New Roman" w:hAnsi="Times New Roman"/>
          <w:szCs w:val="21"/>
        </w:rPr>
        <w:t>，</w:t>
      </w:r>
      <w:r w:rsidR="00975E6C" w:rsidRPr="00043D22">
        <w:rPr>
          <w:rFonts w:ascii="Times New Roman" w:hAnsi="Times New Roman"/>
          <w:szCs w:val="21"/>
        </w:rPr>
        <w:t>以及</w:t>
      </w:r>
      <w:r w:rsidR="000D2797" w:rsidRPr="00043D22">
        <w:rPr>
          <w:rFonts w:ascii="Times New Roman" w:hAnsi="Times New Roman"/>
          <w:szCs w:val="21"/>
        </w:rPr>
        <w:t>稳态增长</w:t>
      </w:r>
      <w:r w:rsidR="00C643CC" w:rsidRPr="00043D22">
        <w:rPr>
          <w:rFonts w:ascii="Times New Roman" w:hAnsi="Times New Roman"/>
          <w:szCs w:val="21"/>
        </w:rPr>
        <w:t>率</w:t>
      </w:r>
      <w:r w:rsidR="000D2797" w:rsidRPr="00043D22">
        <w:rPr>
          <w:rFonts w:ascii="Times New Roman" w:hAnsi="Times New Roman"/>
          <w:szCs w:val="21"/>
        </w:rPr>
        <w:t>。</w:t>
      </w:r>
      <w:r w:rsidR="00611DB2" w:rsidRPr="00043D22">
        <w:rPr>
          <w:rFonts w:ascii="Times New Roman" w:hAnsi="Times New Roman"/>
          <w:szCs w:val="21"/>
        </w:rPr>
        <w:t>稳态增长率</w:t>
      </w:r>
      <m:oMath>
        <m:sSub>
          <m:sSubPr>
            <m:ctrlPr>
              <w:rPr>
                <w:rFonts w:ascii="Cambria Math" w:hAnsi="Cambria Math"/>
                <w:i/>
                <w:szCs w:val="21"/>
              </w:rPr>
            </m:ctrlPr>
          </m:sSubPr>
          <m:e>
            <m:r>
              <w:rPr>
                <w:rFonts w:ascii="Cambria Math" w:hAnsi="Cambria Math"/>
                <w:szCs w:val="21"/>
              </w:rPr>
              <m:t>g</m:t>
            </m:r>
          </m:e>
          <m:sub>
            <m:r>
              <w:rPr>
                <w:rFonts w:ascii="Cambria Math" w:hAnsi="Cambria Math"/>
                <w:szCs w:val="21"/>
              </w:rPr>
              <m:t>y</m:t>
            </m:r>
          </m:sub>
        </m:sSub>
      </m:oMath>
      <w:r w:rsidR="00D95758" w:rsidRPr="00043D22">
        <w:rPr>
          <w:rFonts w:ascii="Times New Roman" w:hAnsi="Times New Roman"/>
          <w:szCs w:val="21"/>
        </w:rPr>
        <w:t>主要受到</w:t>
      </w:r>
      <w:r w:rsidR="00041A4D" w:rsidRPr="00043D22">
        <w:rPr>
          <w:rFonts w:ascii="Times New Roman" w:hAnsi="Times New Roman"/>
          <w:szCs w:val="21"/>
        </w:rPr>
        <w:t>两</w:t>
      </w:r>
      <w:r w:rsidR="00443CE1" w:rsidRPr="00043D22">
        <w:rPr>
          <w:rFonts w:ascii="Times New Roman" w:hAnsi="Times New Roman"/>
          <w:szCs w:val="21"/>
        </w:rPr>
        <w:t>类</w:t>
      </w:r>
      <w:r w:rsidR="00D95758" w:rsidRPr="00043D22">
        <w:rPr>
          <w:rFonts w:ascii="Times New Roman" w:hAnsi="Times New Roman"/>
          <w:szCs w:val="21"/>
        </w:rPr>
        <w:t>人口因素的影响</w:t>
      </w:r>
      <w:r w:rsidR="00D90DE6" w:rsidRPr="00043D22">
        <w:rPr>
          <w:rFonts w:ascii="Times New Roman" w:hAnsi="Times New Roman"/>
          <w:szCs w:val="21"/>
        </w:rPr>
        <w:t>：</w:t>
      </w:r>
      <w:r w:rsidR="00443CE1" w:rsidRPr="00043D22">
        <w:rPr>
          <w:rFonts w:ascii="Times New Roman" w:hAnsi="Times New Roman"/>
          <w:szCs w:val="21"/>
        </w:rPr>
        <w:t>内部</w:t>
      </w:r>
      <w:r w:rsidR="00B47EFA" w:rsidRPr="00043D22">
        <w:rPr>
          <w:rFonts w:ascii="Times New Roman" w:hAnsi="Times New Roman"/>
          <w:szCs w:val="21"/>
        </w:rPr>
        <w:t>人口规模效应</w:t>
      </w:r>
      <w:r w:rsidR="0082366D" w:rsidRPr="00043D22">
        <w:rPr>
          <w:rFonts w:ascii="Times New Roman" w:hAnsi="Times New Roman"/>
          <w:szCs w:val="21"/>
        </w:rPr>
        <w:t>（</w:t>
      </w:r>
      <w:r w:rsidR="00F64058" w:rsidRPr="00043D22">
        <w:rPr>
          <w:rFonts w:ascii="Times New Roman" w:hAnsi="Times New Roman"/>
          <w:szCs w:val="21"/>
        </w:rPr>
        <w:t>经济体自身</w:t>
      </w:r>
      <w:r w:rsidR="007E1128" w:rsidRPr="00043D22">
        <w:rPr>
          <w:rFonts w:ascii="Times New Roman" w:hAnsi="Times New Roman"/>
          <w:szCs w:val="21"/>
        </w:rPr>
        <w:t>人口增长率、</w:t>
      </w:r>
      <w:r w:rsidR="0082366D" w:rsidRPr="00043D22">
        <w:rPr>
          <w:rFonts w:ascii="Times New Roman" w:hAnsi="Times New Roman"/>
          <w:szCs w:val="21"/>
        </w:rPr>
        <w:t>人口抚养比变化率</w:t>
      </w:r>
      <w:r w:rsidR="00041A4D" w:rsidRPr="00043D22">
        <w:rPr>
          <w:rFonts w:ascii="Times New Roman" w:hAnsi="Times New Roman"/>
          <w:szCs w:val="21"/>
        </w:rPr>
        <w:t>）和外部</w:t>
      </w:r>
      <w:r w:rsidR="00B47EFA" w:rsidRPr="00043D22">
        <w:rPr>
          <w:rFonts w:ascii="Times New Roman" w:hAnsi="Times New Roman"/>
          <w:szCs w:val="21"/>
        </w:rPr>
        <w:t>人口规模效应</w:t>
      </w:r>
      <w:r w:rsidR="00041A4D" w:rsidRPr="00043D22">
        <w:rPr>
          <w:rFonts w:ascii="Times New Roman" w:hAnsi="Times New Roman"/>
          <w:szCs w:val="21"/>
        </w:rPr>
        <w:t>（</w:t>
      </w:r>
      <w:r w:rsidR="00D90DE6" w:rsidRPr="00043D22">
        <w:rPr>
          <w:rFonts w:ascii="Times New Roman" w:hAnsi="Times New Roman"/>
          <w:szCs w:val="21"/>
        </w:rPr>
        <w:t>自身与世界前沿技术差距、</w:t>
      </w:r>
      <w:r w:rsidR="007E1128" w:rsidRPr="00043D22">
        <w:rPr>
          <w:rFonts w:ascii="Times New Roman" w:hAnsi="Times New Roman"/>
          <w:szCs w:val="21"/>
        </w:rPr>
        <w:t>世界人口增长率</w:t>
      </w:r>
      <w:r w:rsidR="0082366D" w:rsidRPr="00043D22">
        <w:rPr>
          <w:rFonts w:ascii="Times New Roman" w:hAnsi="Times New Roman"/>
          <w:szCs w:val="21"/>
        </w:rPr>
        <w:t>）</w:t>
      </w:r>
      <w:r w:rsidR="00F64058" w:rsidRPr="00043D22">
        <w:rPr>
          <w:rFonts w:ascii="Times New Roman" w:hAnsi="Times New Roman"/>
          <w:szCs w:val="21"/>
        </w:rPr>
        <w:t>。</w:t>
      </w:r>
      <w:r w:rsidR="00B45FB4" w:rsidRPr="00043D22">
        <w:rPr>
          <w:rFonts w:ascii="Times New Roman" w:hAnsi="Times New Roman"/>
          <w:szCs w:val="21"/>
        </w:rPr>
        <w:t>对于中国来说</w:t>
      </w:r>
      <w:r w:rsidR="00CA7496" w:rsidRPr="00043D22">
        <w:rPr>
          <w:rFonts w:ascii="Times New Roman" w:hAnsi="Times New Roman"/>
          <w:szCs w:val="21"/>
        </w:rPr>
        <w:t>，</w:t>
      </w:r>
      <w:r w:rsidR="00822942" w:rsidRPr="00043D22">
        <w:rPr>
          <w:rFonts w:ascii="Times New Roman" w:hAnsi="Times New Roman"/>
          <w:szCs w:val="21"/>
        </w:rPr>
        <w:t>经济增速终究要向稳态增长回归。</w:t>
      </w:r>
      <w:r w:rsidR="006067A2" w:rsidRPr="00043D22">
        <w:rPr>
          <w:rFonts w:ascii="Times New Roman" w:hAnsi="Times New Roman"/>
          <w:szCs w:val="21"/>
        </w:rPr>
        <w:t>人口因素能在多大程度上</w:t>
      </w:r>
      <w:r w:rsidR="008B5086">
        <w:rPr>
          <w:rFonts w:ascii="Times New Roman" w:hAnsi="Times New Roman" w:hint="eastAsia"/>
          <w:szCs w:val="21"/>
        </w:rPr>
        <w:t>提高</w:t>
      </w:r>
      <w:r w:rsidR="006067A2" w:rsidRPr="00043D22">
        <w:rPr>
          <w:rFonts w:ascii="Times New Roman" w:hAnsi="Times New Roman"/>
          <w:szCs w:val="21"/>
        </w:rPr>
        <w:t>稳态增长率</w:t>
      </w:r>
      <w:r w:rsidR="0025488B" w:rsidRPr="00043D22">
        <w:rPr>
          <w:rFonts w:ascii="Times New Roman" w:hAnsi="Times New Roman"/>
          <w:szCs w:val="21"/>
        </w:rPr>
        <w:t>，</w:t>
      </w:r>
      <w:r w:rsidR="00B45FB4" w:rsidRPr="00043D22">
        <w:rPr>
          <w:rFonts w:ascii="Times New Roman" w:hAnsi="Times New Roman"/>
          <w:szCs w:val="21"/>
        </w:rPr>
        <w:t>要靠</w:t>
      </w:r>
      <w:r w:rsidR="00996D03" w:rsidRPr="00043D22">
        <w:rPr>
          <w:rFonts w:ascii="Times New Roman" w:hAnsi="Times New Roman"/>
          <w:szCs w:val="21"/>
        </w:rPr>
        <w:t>经验</w:t>
      </w:r>
      <w:r w:rsidR="00B45FB4" w:rsidRPr="00043D22">
        <w:rPr>
          <w:rFonts w:ascii="Times New Roman" w:hAnsi="Times New Roman"/>
          <w:szCs w:val="21"/>
        </w:rPr>
        <w:t>数据给出答案。</w:t>
      </w:r>
    </w:p>
    <w:p w14:paraId="501D0E11" w14:textId="5C0FE188" w:rsidR="00596A10" w:rsidRDefault="00596A10" w:rsidP="00A563E9">
      <w:pPr>
        <w:spacing w:line="252" w:lineRule="auto"/>
        <w:ind w:firstLineChars="200" w:firstLine="420"/>
        <w:rPr>
          <w:rFonts w:ascii="Times New Roman" w:hAnsi="Times New Roman"/>
        </w:rPr>
      </w:pPr>
      <w:r w:rsidRPr="00596A10">
        <w:rPr>
          <w:rFonts w:ascii="Times New Roman" w:hAnsi="Times New Roman" w:hint="eastAsia"/>
        </w:rPr>
        <w:t>稳态增长率是从</w:t>
      </w:r>
      <w:r w:rsidRPr="00596A10">
        <w:rPr>
          <w:rFonts w:ascii="Times New Roman" w:hAnsi="Times New Roman" w:hint="eastAsia"/>
        </w:rPr>
        <w:t>Solow</w:t>
      </w:r>
      <w:r w:rsidRPr="00596A10">
        <w:rPr>
          <w:rFonts w:ascii="Times New Roman" w:hAnsi="Times New Roman" w:hint="eastAsia"/>
        </w:rPr>
        <w:t>增长核算就开始讨论的概念。新古典增长理论的稳态增长前提</w:t>
      </w:r>
      <w:r w:rsidRPr="00596A10">
        <w:rPr>
          <w:rFonts w:ascii="Times New Roman" w:hAnsi="Times New Roman" w:hint="eastAsia"/>
        </w:rPr>
        <w:lastRenderedPageBreak/>
        <w:t>是“人均储蓄正好等于资本广化”，进而引出了新古典增长理论的黄金分割率：人均消费最大化的条件是人均资本量的选择应使得资本边际产品等于劳动增长率</w:t>
      </w:r>
      <w:r w:rsidR="008D152C">
        <w:rPr>
          <w:rStyle w:val="ac"/>
          <w:rFonts w:ascii="Times New Roman" w:hAnsi="Times New Roman"/>
        </w:rPr>
        <w:footnoteReference w:id="8"/>
      </w:r>
      <w:r w:rsidRPr="00596A10">
        <w:rPr>
          <w:rFonts w:ascii="Times New Roman" w:hAnsi="Times New Roman" w:hint="eastAsia"/>
        </w:rPr>
        <w:t>。经验</w:t>
      </w:r>
      <w:r w:rsidR="00A915A7">
        <w:rPr>
          <w:rFonts w:ascii="Times New Roman" w:hAnsi="Times New Roman" w:hint="eastAsia"/>
        </w:rPr>
        <w:t>分析中，经济增长率收敛与否的一系列讨论，是将稳态增长率具体化的</w:t>
      </w:r>
      <w:r w:rsidRPr="00596A10">
        <w:rPr>
          <w:rFonts w:ascii="Times New Roman" w:hAnsi="Times New Roman" w:hint="eastAsia"/>
        </w:rPr>
        <w:t>尝试。比如，林毅夫</w:t>
      </w:r>
      <w:r w:rsidR="00097111">
        <w:rPr>
          <w:rFonts w:ascii="Times New Roman" w:hAnsi="Times New Roman" w:hint="eastAsia"/>
        </w:rPr>
        <w:t>等</w:t>
      </w:r>
      <w:r w:rsidR="009C0D98">
        <w:rPr>
          <w:rFonts w:ascii="Times New Roman" w:hAnsi="Times New Roman" w:hint="eastAsia"/>
        </w:rPr>
        <w:t>（</w:t>
      </w:r>
      <w:r w:rsidR="009C0D98">
        <w:rPr>
          <w:rFonts w:ascii="Times New Roman" w:hAnsi="Times New Roman" w:hint="eastAsia"/>
        </w:rPr>
        <w:t>20</w:t>
      </w:r>
      <w:r w:rsidR="009C0D98">
        <w:rPr>
          <w:rFonts w:ascii="Times New Roman" w:hAnsi="Times New Roman"/>
        </w:rPr>
        <w:t>08</w:t>
      </w:r>
      <w:r w:rsidR="009C0D98">
        <w:rPr>
          <w:rFonts w:ascii="Times New Roman" w:hAnsi="Times New Roman" w:hint="eastAsia"/>
        </w:rPr>
        <w:t>）</w:t>
      </w:r>
      <w:r w:rsidRPr="00596A10">
        <w:rPr>
          <w:rFonts w:ascii="Times New Roman" w:hAnsi="Times New Roman" w:hint="eastAsia"/>
        </w:rPr>
        <w:t>对中国省际增长率收敛问题的研究，国际上则有</w:t>
      </w:r>
      <w:r w:rsidRPr="00596A10">
        <w:rPr>
          <w:rFonts w:ascii="Times New Roman" w:hAnsi="Times New Roman" w:hint="eastAsia"/>
        </w:rPr>
        <w:t>Barro</w:t>
      </w:r>
      <w:r w:rsidRPr="00596A10">
        <w:rPr>
          <w:rFonts w:ascii="Times New Roman" w:hAnsi="Times New Roman" w:hint="eastAsia"/>
        </w:rPr>
        <w:t>对跨国增长收敛研究的一个比较完整的总结，结论倾向于绝对收敛假说（各经济体的增长率趋同）不成立，相对收敛假说（也叫条件收敛，各国在发展上都有一个均衡水平，这个均衡水平取决于跟发展相关的各种条件）成立</w:t>
      </w:r>
      <w:r w:rsidR="00A915A7">
        <w:rPr>
          <w:rStyle w:val="ac"/>
          <w:rFonts w:ascii="Times New Roman" w:hAnsi="Times New Roman"/>
        </w:rPr>
        <w:footnoteReference w:id="9"/>
      </w:r>
      <w:r w:rsidRPr="00596A10">
        <w:rPr>
          <w:rFonts w:ascii="Times New Roman" w:hAnsi="Times New Roman" w:hint="eastAsia"/>
        </w:rPr>
        <w:t>。</w:t>
      </w:r>
    </w:p>
    <w:p w14:paraId="684C0428" w14:textId="782326BA" w:rsidR="005B4DD8" w:rsidRDefault="005B4DD8" w:rsidP="00A563E9">
      <w:pPr>
        <w:spacing w:line="252" w:lineRule="auto"/>
        <w:ind w:firstLineChars="200" w:firstLine="420"/>
        <w:rPr>
          <w:rFonts w:ascii="Times New Roman" w:hAnsi="Times New Roman"/>
        </w:rPr>
      </w:pPr>
      <w:r w:rsidRPr="005B4DD8">
        <w:rPr>
          <w:rFonts w:ascii="Times New Roman" w:hAnsi="Times New Roman" w:hint="eastAsia"/>
        </w:rPr>
        <w:t>已有文献解释中国劳动生产率的提高，主要是根据新古典增长模型。这方面研究非常多，结论也是明确的，即中国劳动生产率的提高，主要是资本积累和全要素生产率提高的结果。如果按照新古典的方法来核算，本文的数据也支持这个结论。现有研究存在的不足，按照蔡昉的说法，就是没有给予人口因素足够的重视。在新增长理论看来，人口因素通过市场规模，能够对经济增长有明显的影响。思路是这样的，但在增长核算上怎么体现，即便是</w:t>
      </w:r>
      <w:r w:rsidRPr="005B4DD8">
        <w:rPr>
          <w:rFonts w:ascii="Times New Roman" w:hAnsi="Times New Roman" w:hint="eastAsia"/>
        </w:rPr>
        <w:t>Fernald &amp; Jones</w:t>
      </w:r>
      <w:r w:rsidRPr="005B4DD8">
        <w:rPr>
          <w:rFonts w:ascii="Times New Roman" w:hAnsi="Times New Roman" w:hint="eastAsia"/>
        </w:rPr>
        <w:t>（</w:t>
      </w:r>
      <w:r w:rsidRPr="005B4DD8">
        <w:rPr>
          <w:rFonts w:ascii="Times New Roman" w:hAnsi="Times New Roman" w:hint="eastAsia"/>
        </w:rPr>
        <w:t>2014</w:t>
      </w:r>
      <w:r w:rsidRPr="005B4DD8">
        <w:rPr>
          <w:rFonts w:ascii="Times New Roman" w:hAnsi="Times New Roman" w:hint="eastAsia"/>
        </w:rPr>
        <w:t>）的研究，给出的稳态增长仍然是人口增长率，与新古典模型相同。这缺少一个环节，即人口增长率如何影响劳动生产率。本文的贡献是补上这一环节。</w:t>
      </w:r>
    </w:p>
    <w:p w14:paraId="7791B629" w14:textId="77777777" w:rsidR="00F75105" w:rsidRPr="00043D22" w:rsidRDefault="00F75105" w:rsidP="00A563E9">
      <w:pPr>
        <w:spacing w:line="252" w:lineRule="auto"/>
        <w:ind w:firstLineChars="200" w:firstLine="420"/>
        <w:rPr>
          <w:rFonts w:ascii="Times New Roman" w:hAnsi="Times New Roman"/>
        </w:rPr>
      </w:pPr>
    </w:p>
    <w:p w14:paraId="72872164" w14:textId="52E34B0E" w:rsidR="00C2361D" w:rsidRPr="009707F7" w:rsidRDefault="00CC3CD2" w:rsidP="009707F7">
      <w:pPr>
        <w:jc w:val="center"/>
        <w:rPr>
          <w:rFonts w:ascii="黑体" w:eastAsia="黑体" w:hAnsi="黑体"/>
          <w:sz w:val="28"/>
          <w:szCs w:val="28"/>
        </w:rPr>
      </w:pPr>
      <w:r w:rsidRPr="009707F7">
        <w:rPr>
          <w:rFonts w:ascii="黑体" w:eastAsia="黑体" w:hAnsi="黑体" w:hint="eastAsia"/>
          <w:sz w:val="28"/>
          <w:szCs w:val="28"/>
        </w:rPr>
        <w:t>四、</w:t>
      </w:r>
      <w:r w:rsidR="0030796B" w:rsidRPr="009707F7">
        <w:rPr>
          <w:rFonts w:ascii="黑体" w:eastAsia="黑体" w:hAnsi="黑体"/>
          <w:sz w:val="28"/>
          <w:szCs w:val="28"/>
        </w:rPr>
        <w:t>增长核算</w:t>
      </w:r>
    </w:p>
    <w:p w14:paraId="2E77BE0B" w14:textId="77777777" w:rsidR="00F75105" w:rsidRDefault="00F75105" w:rsidP="00BC6E24">
      <w:pPr>
        <w:spacing w:line="252" w:lineRule="auto"/>
        <w:ind w:firstLine="420"/>
        <w:rPr>
          <w:rFonts w:ascii="Times New Roman" w:eastAsia="PMingLiU" w:hAnsi="Times New Roman"/>
          <w:lang w:val="zh-TW" w:eastAsia="zh-TW"/>
        </w:rPr>
      </w:pPr>
    </w:p>
    <w:p w14:paraId="3AED24DF" w14:textId="3D598608" w:rsidR="00004CA6" w:rsidRPr="00BC6E24" w:rsidRDefault="00A563E9" w:rsidP="00BC6E24">
      <w:pPr>
        <w:spacing w:line="252" w:lineRule="auto"/>
        <w:ind w:firstLine="420"/>
        <w:rPr>
          <w:rFonts w:ascii="Times New Roman" w:hAnsi="Times New Roman"/>
          <w:lang w:val="zh-TW" w:eastAsia="zh-TW"/>
        </w:rPr>
      </w:pPr>
      <w:r w:rsidRPr="00BC6E24">
        <w:rPr>
          <w:rFonts w:ascii="Times New Roman" w:hAnsi="Times New Roman" w:hint="eastAsia"/>
          <w:lang w:val="zh-TW" w:eastAsia="zh-TW"/>
        </w:rPr>
        <w:t>（一）</w:t>
      </w:r>
      <w:r w:rsidR="00CF4F83" w:rsidRPr="00BC6E24">
        <w:rPr>
          <w:rFonts w:ascii="Times New Roman" w:hAnsi="Times New Roman" w:hint="eastAsia"/>
          <w:lang w:val="zh-TW" w:eastAsia="zh-TW"/>
        </w:rPr>
        <w:t>基本</w:t>
      </w:r>
      <w:r w:rsidR="00004CA6" w:rsidRPr="00BC6E24">
        <w:rPr>
          <w:rFonts w:ascii="Times New Roman" w:hAnsi="Times New Roman"/>
          <w:lang w:val="zh-TW" w:eastAsia="zh-TW"/>
        </w:rPr>
        <w:t>核算</w:t>
      </w:r>
      <w:r w:rsidR="00CC7683" w:rsidRPr="00BC6E24">
        <w:rPr>
          <w:rFonts w:ascii="Times New Roman" w:hAnsi="Times New Roman" w:hint="eastAsia"/>
          <w:lang w:val="zh-TW" w:eastAsia="zh-TW"/>
        </w:rPr>
        <w:t>结果</w:t>
      </w:r>
    </w:p>
    <w:p w14:paraId="3057CB7D" w14:textId="4AB1866E" w:rsidR="0067337D" w:rsidRDefault="0067337D" w:rsidP="00F44481">
      <w:pPr>
        <w:spacing w:line="252" w:lineRule="auto"/>
        <w:ind w:firstLine="420"/>
        <w:rPr>
          <w:rFonts w:ascii="Times New Roman" w:eastAsia="PMingLiU" w:hAnsi="Times New Roman"/>
          <w:lang w:val="zh-TW" w:eastAsia="zh-TW"/>
        </w:rPr>
      </w:pPr>
      <w:r w:rsidRPr="0067337D">
        <w:rPr>
          <w:rFonts w:ascii="Times New Roman" w:hAnsi="Times New Roman" w:hint="eastAsia"/>
          <w:lang w:val="zh-TW" w:eastAsia="zh-TW"/>
        </w:rPr>
        <w:t>数据整理自各国（地区）统计部门和世界银行</w:t>
      </w:r>
      <w:r w:rsidRPr="0067337D">
        <w:rPr>
          <w:rFonts w:ascii="Times New Roman" w:hAnsi="Times New Roman" w:hint="eastAsia"/>
          <w:lang w:val="zh-TW" w:eastAsia="zh-TW"/>
        </w:rPr>
        <w:t>WDI</w:t>
      </w:r>
      <w:r w:rsidRPr="0067337D">
        <w:rPr>
          <w:rFonts w:ascii="Times New Roman" w:hAnsi="Times New Roman" w:hint="eastAsia"/>
          <w:lang w:val="zh-TW" w:eastAsia="zh-TW"/>
        </w:rPr>
        <w:t>，并参考了</w:t>
      </w:r>
      <w:r w:rsidRPr="0067337D">
        <w:rPr>
          <w:rFonts w:ascii="Times New Roman" w:hAnsi="Times New Roman" w:hint="eastAsia"/>
          <w:lang w:val="zh-TW" w:eastAsia="zh-TW"/>
        </w:rPr>
        <w:t>Penn World Table version 8.0</w:t>
      </w:r>
      <w:r w:rsidRPr="00043D22">
        <w:rPr>
          <w:rFonts w:ascii="Times New Roman" w:hAnsi="Times New Roman"/>
          <w:lang w:val="zh-TW" w:eastAsia="zh-TW"/>
        </w:rPr>
        <w:t>（</w:t>
      </w:r>
      <w:r w:rsidRPr="00043D22">
        <w:rPr>
          <w:rFonts w:ascii="Times New Roman" w:hAnsi="Times New Roman"/>
          <w:lang w:val="zh-TW" w:eastAsia="zh-TW"/>
        </w:rPr>
        <w:t>Feenstra</w:t>
      </w:r>
      <w:r w:rsidR="00C213CB">
        <w:rPr>
          <w:rFonts w:ascii="Times New Roman" w:eastAsia="PMingLiU" w:hAnsi="Times New Roman"/>
          <w:lang w:val="zh-TW" w:eastAsia="zh-TW"/>
        </w:rPr>
        <w:t xml:space="preserve"> et al</w:t>
      </w:r>
      <w:r>
        <w:rPr>
          <w:rFonts w:ascii="Times New Roman" w:hAnsi="Times New Roman" w:hint="eastAsia"/>
          <w:lang w:val="zh-TW" w:eastAsia="zh-TW"/>
        </w:rPr>
        <w:t>，</w:t>
      </w:r>
      <w:r w:rsidRPr="00043D22">
        <w:rPr>
          <w:rFonts w:ascii="Times New Roman" w:hAnsi="Times New Roman"/>
          <w:lang w:val="zh-TW" w:eastAsia="zh-TW"/>
        </w:rPr>
        <w:t>2013</w:t>
      </w:r>
      <w:r w:rsidRPr="00043D22">
        <w:rPr>
          <w:rFonts w:ascii="Times New Roman" w:hAnsi="Times New Roman"/>
          <w:lang w:val="zh-TW" w:eastAsia="zh-TW"/>
        </w:rPr>
        <w:t>）</w:t>
      </w:r>
      <w:r w:rsidRPr="0067337D">
        <w:rPr>
          <w:rFonts w:ascii="Times New Roman" w:hAnsi="Times New Roman" w:hint="eastAsia"/>
          <w:lang w:val="zh-TW" w:eastAsia="zh-TW"/>
        </w:rPr>
        <w:t>。物质资本存量使用永续盘存法得到。其中，资本折旧率取各经济体经济增长率的</w:t>
      </w:r>
      <w:r w:rsidRPr="0067337D">
        <w:rPr>
          <w:rFonts w:ascii="Times New Roman" w:hAnsi="Times New Roman" w:hint="eastAsia"/>
          <w:lang w:val="zh-TW" w:eastAsia="zh-TW"/>
        </w:rPr>
        <w:t>10</w:t>
      </w:r>
      <w:r w:rsidRPr="0067337D">
        <w:rPr>
          <w:rFonts w:ascii="Times New Roman" w:hAnsi="Times New Roman" w:hint="eastAsia"/>
          <w:lang w:val="zh-TW" w:eastAsia="zh-TW"/>
        </w:rPr>
        <w:t>年移动平均值</w:t>
      </w:r>
      <w:r w:rsidR="00ED37C6">
        <w:rPr>
          <w:rFonts w:ascii="Times New Roman" w:hAnsi="Times New Roman" w:hint="eastAsia"/>
          <w:lang w:val="zh-TW" w:eastAsia="zh-TW"/>
        </w:rPr>
        <w:t>。</w:t>
      </w:r>
      <w:r w:rsidRPr="0067337D">
        <w:rPr>
          <w:rFonts w:ascii="Times New Roman" w:hAnsi="Times New Roman" w:hint="eastAsia"/>
          <w:lang w:val="zh-TW" w:eastAsia="zh-TW"/>
        </w:rPr>
        <w:t>不使用某个固定值折旧率，是因为经济增长率较高的经济体</w:t>
      </w:r>
      <w:r w:rsidR="00F352E1">
        <w:rPr>
          <w:rFonts w:ascii="Times New Roman" w:hAnsi="Times New Roman" w:hint="eastAsia"/>
          <w:lang w:val="zh-TW"/>
        </w:rPr>
        <w:t>，</w:t>
      </w:r>
      <w:r w:rsidRPr="0067337D">
        <w:rPr>
          <w:rFonts w:ascii="Times New Roman" w:hAnsi="Times New Roman" w:hint="eastAsia"/>
          <w:lang w:val="zh-TW" w:eastAsia="zh-TW"/>
        </w:rPr>
        <w:t>通常折旧率也较高。不使用投资增长率或固定资本形成总额增长率，是因为考虑到除了投资之外，技术进步也是加速折旧的原因之一。基期资本存量取各经济体基期不变价固定资本形成总额的</w:t>
      </w:r>
      <w:r w:rsidRPr="0067337D">
        <w:rPr>
          <w:rFonts w:ascii="Times New Roman" w:hAnsi="Times New Roman" w:hint="eastAsia"/>
          <w:lang w:val="zh-TW" w:eastAsia="zh-TW"/>
        </w:rPr>
        <w:t>20</w:t>
      </w:r>
      <w:r w:rsidRPr="0067337D">
        <w:rPr>
          <w:rFonts w:ascii="Times New Roman" w:hAnsi="Times New Roman" w:hint="eastAsia"/>
          <w:lang w:val="zh-TW" w:eastAsia="zh-TW"/>
        </w:rPr>
        <w:t>倍。当年投资使用不变价的固定资本形成总额指标。劳动力平均受教育年数按照就业人员受教育程度构成计算得到就业人员平均受教育年数，</w:t>
      </w:r>
      <w:r w:rsidRPr="0067337D">
        <w:rPr>
          <w:rFonts w:ascii="Times New Roman" w:hAnsi="Times New Roman" w:hint="eastAsia"/>
          <w:lang w:val="zh-TW" w:eastAsia="zh-TW"/>
        </w:rPr>
        <w:t>WDI</w:t>
      </w:r>
      <w:r w:rsidRPr="0067337D">
        <w:rPr>
          <w:rFonts w:ascii="Times New Roman" w:hAnsi="Times New Roman" w:hint="eastAsia"/>
          <w:lang w:val="zh-TW" w:eastAsia="zh-TW"/>
        </w:rPr>
        <w:t>提供了劳动力初等教育、中等教育和高等教育的比重，本文按照初等教育</w:t>
      </w:r>
      <w:r w:rsidRPr="0067337D">
        <w:rPr>
          <w:rFonts w:ascii="Times New Roman" w:hAnsi="Times New Roman" w:hint="eastAsia"/>
          <w:lang w:val="zh-TW" w:eastAsia="zh-TW"/>
        </w:rPr>
        <w:t>9</w:t>
      </w:r>
      <w:r w:rsidRPr="0067337D">
        <w:rPr>
          <w:rFonts w:ascii="Times New Roman" w:hAnsi="Times New Roman" w:hint="eastAsia"/>
          <w:lang w:val="zh-TW" w:eastAsia="zh-TW"/>
        </w:rPr>
        <w:t>年、中等教育</w:t>
      </w:r>
      <w:r w:rsidRPr="0067337D">
        <w:rPr>
          <w:rFonts w:ascii="Times New Roman" w:hAnsi="Times New Roman" w:hint="eastAsia"/>
          <w:lang w:val="zh-TW" w:eastAsia="zh-TW"/>
        </w:rPr>
        <w:t>12</w:t>
      </w:r>
      <w:r w:rsidRPr="0067337D">
        <w:rPr>
          <w:rFonts w:ascii="Times New Roman" w:hAnsi="Times New Roman" w:hint="eastAsia"/>
          <w:lang w:val="zh-TW" w:eastAsia="zh-TW"/>
        </w:rPr>
        <w:t>年、高等教育</w:t>
      </w:r>
      <w:r w:rsidRPr="0067337D">
        <w:rPr>
          <w:rFonts w:ascii="Times New Roman" w:hAnsi="Times New Roman" w:hint="eastAsia"/>
          <w:lang w:val="zh-TW" w:eastAsia="zh-TW"/>
        </w:rPr>
        <w:t>16</w:t>
      </w:r>
      <w:r w:rsidRPr="0067337D">
        <w:rPr>
          <w:rFonts w:ascii="Times New Roman" w:hAnsi="Times New Roman" w:hint="eastAsia"/>
          <w:lang w:val="zh-TW" w:eastAsia="zh-TW"/>
        </w:rPr>
        <w:t>年和未接受教育</w:t>
      </w:r>
      <w:r w:rsidRPr="0067337D">
        <w:rPr>
          <w:rFonts w:ascii="Times New Roman" w:hAnsi="Times New Roman" w:hint="eastAsia"/>
          <w:lang w:val="zh-TW" w:eastAsia="zh-TW"/>
        </w:rPr>
        <w:t>1</w:t>
      </w:r>
      <w:r w:rsidRPr="0067337D">
        <w:rPr>
          <w:rFonts w:ascii="Times New Roman" w:hAnsi="Times New Roman" w:hint="eastAsia"/>
          <w:lang w:val="zh-TW" w:eastAsia="zh-TW"/>
        </w:rPr>
        <w:t>年来计算劳动力平均受教育年数。</w:t>
      </w:r>
    </w:p>
    <w:p w14:paraId="03AAE29A" w14:textId="6CE96200" w:rsidR="00F34F53" w:rsidRDefault="00F44481" w:rsidP="00F44481">
      <w:pPr>
        <w:spacing w:line="252" w:lineRule="auto"/>
        <w:ind w:firstLine="420"/>
        <w:rPr>
          <w:rFonts w:ascii="Times New Roman" w:eastAsia="PMingLiU" w:hAnsi="Times New Roman"/>
          <w:lang w:val="zh-TW" w:eastAsia="zh-TW"/>
        </w:rPr>
      </w:pPr>
      <w:r w:rsidRPr="00043D22">
        <w:rPr>
          <w:rFonts w:ascii="Times New Roman" w:hAnsi="Times New Roman"/>
          <w:lang w:val="zh-TW" w:eastAsia="zh-TW"/>
        </w:rPr>
        <w:t>世界科研</w:t>
      </w:r>
      <w:r>
        <w:rPr>
          <w:rFonts w:ascii="Times New Roman" w:hAnsi="Times New Roman" w:hint="eastAsia"/>
          <w:lang w:val="zh-TW" w:eastAsia="zh-TW"/>
        </w:rPr>
        <w:t>投入</w:t>
      </w:r>
      <w:r w:rsidRPr="00043D22">
        <w:rPr>
          <w:rFonts w:ascii="Times New Roman" w:hAnsi="Times New Roman"/>
          <w:lang w:val="zh-TW" w:eastAsia="zh-TW"/>
        </w:rPr>
        <w:t>是</w:t>
      </w:r>
      <w:r w:rsidRPr="00043D22">
        <w:rPr>
          <w:rFonts w:ascii="Times New Roman" w:hAnsi="Times New Roman"/>
          <w:lang w:val="zh-TW" w:eastAsia="zh-TW"/>
        </w:rPr>
        <w:t>12</w:t>
      </w:r>
      <w:r w:rsidRPr="00043D22">
        <w:rPr>
          <w:rFonts w:ascii="Times New Roman" w:hAnsi="Times New Roman"/>
          <w:lang w:val="zh-TW" w:eastAsia="zh-TW"/>
        </w:rPr>
        <w:t>个经济体科学家和工程师人数的加权和</w:t>
      </w:r>
      <w:r w:rsidRPr="00043D22">
        <w:rPr>
          <w:rFonts w:ascii="Times New Roman" w:hAnsi="Times New Roman"/>
          <w:lang w:val="zh-TW"/>
        </w:rPr>
        <w:t>。</w:t>
      </w:r>
      <w:r w:rsidRPr="00043D22">
        <w:rPr>
          <w:rFonts w:ascii="Times New Roman" w:hAnsi="Times New Roman"/>
          <w:lang w:val="zh-TW" w:eastAsia="zh-TW"/>
        </w:rPr>
        <w:t>科学家和工程师数据来自</w:t>
      </w:r>
      <w:r w:rsidRPr="00043D22">
        <w:rPr>
          <w:rFonts w:ascii="Times New Roman" w:hAnsi="Times New Roman"/>
          <w:lang w:eastAsia="zh-TW"/>
        </w:rPr>
        <w:t>World Development Indicators</w:t>
      </w:r>
      <w:r w:rsidRPr="00043D22">
        <w:rPr>
          <w:rFonts w:ascii="Times New Roman" w:hAnsi="Times New Roman"/>
          <w:lang w:val="zh-TW" w:eastAsia="zh-TW"/>
        </w:rPr>
        <w:t>和</w:t>
      </w:r>
      <w:r w:rsidRPr="00043D22">
        <w:rPr>
          <w:rFonts w:ascii="Times New Roman" w:hAnsi="Times New Roman"/>
          <w:lang w:eastAsia="zh-TW"/>
        </w:rPr>
        <w:t>Science &amp; Engineering Indicators</w:t>
      </w:r>
      <w:r w:rsidRPr="00043D22">
        <w:rPr>
          <w:rFonts w:ascii="Times New Roman" w:hAnsi="Times New Roman"/>
          <w:lang w:val="zh-TW" w:eastAsia="zh-TW"/>
        </w:rPr>
        <w:t>以及各经济体统计资料</w:t>
      </w:r>
      <w:r w:rsidRPr="00043D22">
        <w:rPr>
          <w:rFonts w:ascii="Times New Roman" w:hAnsi="Times New Roman"/>
          <w:lang w:val="zh-TW"/>
        </w:rPr>
        <w:t>。</w:t>
      </w:r>
      <w:r w:rsidRPr="00043D22">
        <w:rPr>
          <w:rFonts w:ascii="Times New Roman" w:hAnsi="Times New Roman"/>
          <w:lang w:val="zh-TW" w:eastAsia="zh-TW"/>
        </w:rPr>
        <w:t>巴西和印度数据在几个年份缺失</w:t>
      </w:r>
      <w:r w:rsidRPr="00043D22">
        <w:rPr>
          <w:rFonts w:ascii="Times New Roman" w:hAnsi="Times New Roman"/>
          <w:lang w:val="zh-TW"/>
        </w:rPr>
        <w:t>，</w:t>
      </w:r>
      <w:r w:rsidRPr="00043D22">
        <w:rPr>
          <w:rFonts w:ascii="Times New Roman" w:hAnsi="Times New Roman"/>
          <w:lang w:val="zh-TW" w:eastAsia="zh-TW"/>
        </w:rPr>
        <w:t>参考</w:t>
      </w:r>
      <w:r w:rsidRPr="00043D22">
        <w:rPr>
          <w:rFonts w:ascii="Times New Roman" w:hAnsi="Times New Roman"/>
          <w:lang w:eastAsia="zh-TW"/>
        </w:rPr>
        <w:t>Jones</w:t>
      </w:r>
      <w:r w:rsidR="00DB5EEE">
        <w:rPr>
          <w:rFonts w:ascii="Times New Roman" w:hAnsi="Times New Roman" w:hint="eastAsia"/>
        </w:rPr>
        <w:t>（</w:t>
      </w:r>
      <w:r w:rsidR="00DB5EEE">
        <w:rPr>
          <w:rFonts w:ascii="Times New Roman" w:hAnsi="Times New Roman" w:hint="eastAsia"/>
        </w:rPr>
        <w:t>2</w:t>
      </w:r>
      <w:r w:rsidR="00DB5EEE">
        <w:rPr>
          <w:rFonts w:ascii="Times New Roman" w:hAnsi="Times New Roman"/>
        </w:rPr>
        <w:t>002</w:t>
      </w:r>
      <w:r w:rsidR="00DB5EEE">
        <w:rPr>
          <w:rFonts w:ascii="Times New Roman" w:hAnsi="Times New Roman" w:hint="eastAsia"/>
        </w:rPr>
        <w:t>）</w:t>
      </w:r>
      <w:r w:rsidRPr="00043D22">
        <w:rPr>
          <w:rFonts w:ascii="Times New Roman" w:hAnsi="Times New Roman"/>
          <w:lang w:val="zh-TW" w:eastAsia="zh-TW"/>
        </w:rPr>
        <w:t>的</w:t>
      </w:r>
      <w:r w:rsidR="00F03555">
        <w:rPr>
          <w:rFonts w:ascii="Times New Roman" w:hAnsi="Times New Roman" w:hint="eastAsia"/>
          <w:lang w:val="zh-TW" w:eastAsia="zh-TW"/>
        </w:rPr>
        <w:t>方法</w:t>
      </w:r>
      <w:r w:rsidRPr="00043D22">
        <w:rPr>
          <w:rFonts w:ascii="Times New Roman" w:hAnsi="Times New Roman"/>
          <w:lang w:val="zh-TW" w:eastAsia="zh-TW"/>
        </w:rPr>
        <w:t>估算</w:t>
      </w:r>
      <w:r w:rsidR="00DB5EEE">
        <w:rPr>
          <w:rFonts w:ascii="Times New Roman" w:hAnsi="Times New Roman" w:hint="eastAsia"/>
          <w:lang w:val="zh-TW"/>
        </w:rPr>
        <w:t>。</w:t>
      </w:r>
      <w:r w:rsidRPr="00043D22">
        <w:rPr>
          <w:rFonts w:ascii="Times New Roman" w:hAnsi="Times New Roman"/>
          <w:lang w:val="zh-TW" w:eastAsia="zh-TW"/>
        </w:rPr>
        <w:t>目前，主要有两类世界产品数量统计，一类用于力求全面的经济统计（比如</w:t>
      </w:r>
      <w:r w:rsidRPr="00043D22">
        <w:rPr>
          <w:rFonts w:ascii="Times New Roman" w:hAnsi="Times New Roman"/>
        </w:rPr>
        <w:t>ISIC</w:t>
      </w:r>
      <w:r w:rsidRPr="00043D22">
        <w:rPr>
          <w:rFonts w:ascii="Times New Roman" w:hAnsi="Times New Roman"/>
          <w:lang w:val="zh-TW" w:eastAsia="zh-TW"/>
        </w:rPr>
        <w:t>《国际标准产业分类》）</w:t>
      </w:r>
      <w:r w:rsidRPr="00043D22">
        <w:rPr>
          <w:rFonts w:ascii="Times New Roman" w:hAnsi="Times New Roman"/>
          <w:lang w:val="zh-TW"/>
        </w:rPr>
        <w:t>，</w:t>
      </w:r>
      <w:r w:rsidRPr="00043D22">
        <w:rPr>
          <w:rFonts w:ascii="Times New Roman" w:hAnsi="Times New Roman"/>
          <w:lang w:val="zh-TW" w:eastAsia="zh-TW"/>
        </w:rPr>
        <w:t>因此它们的产品种类往往只增不减</w:t>
      </w:r>
      <w:r w:rsidRPr="00043D22">
        <w:rPr>
          <w:rFonts w:ascii="Times New Roman" w:hAnsi="Times New Roman"/>
          <w:lang w:val="zh-TW"/>
        </w:rPr>
        <w:t>，</w:t>
      </w:r>
      <w:r w:rsidRPr="00043D22">
        <w:rPr>
          <w:rFonts w:ascii="Times New Roman" w:hAnsi="Times New Roman"/>
          <w:lang w:val="zh-TW" w:eastAsia="zh-TW"/>
        </w:rPr>
        <w:t>且分类不细</w:t>
      </w:r>
      <w:r w:rsidRPr="00043D22">
        <w:rPr>
          <w:rFonts w:ascii="Times New Roman" w:hAnsi="Times New Roman"/>
          <w:lang w:val="zh-TW"/>
        </w:rPr>
        <w:t>。</w:t>
      </w:r>
      <w:r w:rsidRPr="00043D22">
        <w:rPr>
          <w:rFonts w:ascii="Times New Roman" w:hAnsi="Times New Roman"/>
          <w:lang w:val="zh-TW" w:eastAsia="zh-TW"/>
        </w:rPr>
        <w:t>另一类用于海关统计</w:t>
      </w:r>
      <w:r w:rsidRPr="00043D22">
        <w:rPr>
          <w:rFonts w:ascii="Times New Roman" w:hAnsi="Times New Roman"/>
          <w:lang w:val="zh-TW"/>
        </w:rPr>
        <w:t>，</w:t>
      </w:r>
      <w:r w:rsidRPr="00043D22">
        <w:rPr>
          <w:rFonts w:ascii="Times New Roman" w:hAnsi="Times New Roman"/>
          <w:lang w:val="zh-TW" w:eastAsia="zh-TW"/>
        </w:rPr>
        <w:t>分类细致</w:t>
      </w:r>
      <w:r w:rsidRPr="00043D22">
        <w:rPr>
          <w:rFonts w:ascii="Times New Roman" w:hAnsi="Times New Roman"/>
          <w:lang w:val="zh-TW"/>
        </w:rPr>
        <w:t>，</w:t>
      </w:r>
      <w:r w:rsidRPr="00043D22">
        <w:rPr>
          <w:rFonts w:ascii="Times New Roman" w:hAnsi="Times New Roman"/>
          <w:lang w:val="zh-TW" w:eastAsia="zh-TW"/>
        </w:rPr>
        <w:t>每次修订会根据贸易实际需要增添新出现产品名录</w:t>
      </w:r>
      <w:r w:rsidRPr="00043D22">
        <w:rPr>
          <w:rFonts w:ascii="Times New Roman" w:hAnsi="Times New Roman"/>
          <w:lang w:val="zh-TW"/>
        </w:rPr>
        <w:t>，</w:t>
      </w:r>
      <w:r w:rsidRPr="00043D22">
        <w:rPr>
          <w:rFonts w:ascii="Times New Roman" w:hAnsi="Times New Roman"/>
          <w:lang w:val="zh-TW" w:eastAsia="zh-TW"/>
        </w:rPr>
        <w:t>删除不再出现产品名录，符合方程（</w:t>
      </w:r>
      <w:r w:rsidR="0000346F">
        <w:rPr>
          <w:rFonts w:ascii="Times New Roman" w:eastAsia="PMingLiU" w:hAnsi="Times New Roman"/>
          <w:lang w:val="zh-TW" w:eastAsia="zh-TW"/>
        </w:rPr>
        <w:t>11</w:t>
      </w:r>
      <w:r w:rsidRPr="00043D22">
        <w:rPr>
          <w:rFonts w:ascii="Times New Roman" w:hAnsi="Times New Roman"/>
          <w:lang w:val="zh-TW" w:eastAsia="zh-TW"/>
        </w:rPr>
        <w:t>）的描述。本文使用的《商品名称及编码协调制度》（</w:t>
      </w:r>
      <w:r w:rsidRPr="00043D22">
        <w:rPr>
          <w:rFonts w:ascii="Times New Roman" w:hAnsi="Times New Roman"/>
          <w:lang w:eastAsia="zh-TW"/>
        </w:rPr>
        <w:t>Harmonized Commodity Description and Coding System</w:t>
      </w:r>
      <w:r w:rsidR="00FC305C">
        <w:rPr>
          <w:rFonts w:asciiTheme="minorEastAsia" w:eastAsiaTheme="minorEastAsia" w:hAnsiTheme="minorEastAsia" w:hint="eastAsia"/>
          <w:lang w:val="zh-TW" w:eastAsia="zh-TW"/>
        </w:rPr>
        <w:t>，</w:t>
      </w:r>
      <w:r w:rsidRPr="00043D22">
        <w:rPr>
          <w:rFonts w:ascii="Times New Roman" w:hAnsi="Times New Roman"/>
          <w:lang w:val="zh-TW" w:eastAsia="zh-TW"/>
        </w:rPr>
        <w:t>简称</w:t>
      </w:r>
      <w:r w:rsidRPr="00043D22">
        <w:rPr>
          <w:rFonts w:ascii="Times New Roman" w:hAnsi="Times New Roman"/>
          <w:lang w:eastAsia="zh-TW"/>
        </w:rPr>
        <w:t>HS</w:t>
      </w:r>
      <w:r w:rsidRPr="00043D22">
        <w:rPr>
          <w:rFonts w:ascii="Times New Roman" w:hAnsi="Times New Roman"/>
          <w:lang w:val="zh-TW" w:eastAsia="zh-TW"/>
        </w:rPr>
        <w:t>），是世界海关组织</w:t>
      </w:r>
      <w:r w:rsidRPr="00043D22">
        <w:rPr>
          <w:rFonts w:ascii="Times New Roman" w:hAnsi="Times New Roman"/>
          <w:lang w:eastAsia="zh-TW"/>
        </w:rPr>
        <w:t>1988</w:t>
      </w:r>
      <w:r w:rsidRPr="00043D22">
        <w:rPr>
          <w:rFonts w:ascii="Times New Roman" w:hAnsi="Times New Roman"/>
          <w:lang w:val="zh-TW" w:eastAsia="zh-TW"/>
        </w:rPr>
        <w:t>年实施的产品分类，经过</w:t>
      </w:r>
      <w:r w:rsidRPr="00043D22">
        <w:rPr>
          <w:rFonts w:ascii="Times New Roman" w:hAnsi="Times New Roman"/>
          <w:lang w:eastAsia="zh-TW"/>
        </w:rPr>
        <w:t>5</w:t>
      </w:r>
      <w:r w:rsidRPr="00043D22">
        <w:rPr>
          <w:rFonts w:ascii="Times New Roman" w:hAnsi="Times New Roman"/>
          <w:lang w:val="zh-TW" w:eastAsia="zh-TW"/>
        </w:rPr>
        <w:t>次修订。目前已有</w:t>
      </w:r>
      <w:r w:rsidRPr="00043D22">
        <w:rPr>
          <w:rFonts w:ascii="Times New Roman" w:hAnsi="Times New Roman"/>
          <w:lang w:eastAsia="zh-TW"/>
        </w:rPr>
        <w:t>150</w:t>
      </w:r>
      <w:r w:rsidRPr="00043D22">
        <w:rPr>
          <w:rFonts w:ascii="Times New Roman" w:hAnsi="Times New Roman"/>
          <w:lang w:val="zh-TW" w:eastAsia="zh-TW"/>
        </w:rPr>
        <w:t>多个国家和地区使用</w:t>
      </w:r>
      <w:r w:rsidRPr="00043D22">
        <w:rPr>
          <w:rFonts w:ascii="Times New Roman" w:hAnsi="Times New Roman"/>
          <w:lang w:eastAsia="zh-TW"/>
        </w:rPr>
        <w:t>HS</w:t>
      </w:r>
      <w:r w:rsidRPr="00043D22">
        <w:rPr>
          <w:rFonts w:ascii="Times New Roman" w:hAnsi="Times New Roman"/>
          <w:lang w:val="zh-TW" w:eastAsia="zh-TW"/>
        </w:rPr>
        <w:t>，全球贸易总量</w:t>
      </w:r>
      <w:r w:rsidRPr="00043D22">
        <w:rPr>
          <w:rFonts w:ascii="Times New Roman" w:hAnsi="Times New Roman"/>
          <w:lang w:eastAsia="zh-TW"/>
        </w:rPr>
        <w:t>90%</w:t>
      </w:r>
      <w:r w:rsidRPr="00043D22">
        <w:rPr>
          <w:rFonts w:ascii="Times New Roman" w:hAnsi="Times New Roman"/>
          <w:lang w:val="zh-TW" w:eastAsia="zh-TW"/>
        </w:rPr>
        <w:t>以上的货物都是以</w:t>
      </w:r>
      <w:r w:rsidRPr="00043D22">
        <w:rPr>
          <w:rFonts w:ascii="Times New Roman" w:hAnsi="Times New Roman"/>
          <w:lang w:eastAsia="zh-TW"/>
        </w:rPr>
        <w:t>HS</w:t>
      </w:r>
      <w:r w:rsidRPr="00043D22">
        <w:rPr>
          <w:rFonts w:ascii="Times New Roman" w:hAnsi="Times New Roman"/>
          <w:lang w:val="zh-TW" w:eastAsia="zh-TW"/>
        </w:rPr>
        <w:t>分类的。</w:t>
      </w:r>
      <w:r w:rsidRPr="00043D22">
        <w:rPr>
          <w:rFonts w:ascii="Times New Roman" w:hAnsi="Times New Roman"/>
          <w:lang w:val="zh-TW"/>
        </w:rPr>
        <w:t>参考</w:t>
      </w:r>
      <w:r w:rsidRPr="00043D22">
        <w:rPr>
          <w:rFonts w:ascii="Times New Roman" w:hAnsi="Times New Roman"/>
        </w:rPr>
        <w:t>HS</w:t>
      </w:r>
      <w:r w:rsidRPr="00043D22">
        <w:rPr>
          <w:rFonts w:ascii="Times New Roman" w:hAnsi="Times New Roman"/>
          <w:lang w:val="zh-TW" w:eastAsia="zh-TW"/>
        </w:rPr>
        <w:t>历次修订增删的产品名录，得到</w:t>
      </w:r>
      <w:r w:rsidRPr="00043D22">
        <w:rPr>
          <w:rFonts w:ascii="Times New Roman" w:hAnsi="Times New Roman"/>
        </w:rPr>
        <w:t>1988</w:t>
      </w:r>
      <w:r w:rsidRPr="00043D22">
        <w:rPr>
          <w:rFonts w:ascii="Times New Roman" w:hAnsi="Times New Roman"/>
          <w:lang w:val="zh-TW" w:eastAsia="zh-TW"/>
        </w:rPr>
        <w:t>年到</w:t>
      </w:r>
      <w:r w:rsidRPr="00043D22">
        <w:rPr>
          <w:rFonts w:ascii="Times New Roman" w:hAnsi="Times New Roman"/>
        </w:rPr>
        <w:t>2012</w:t>
      </w:r>
      <w:r w:rsidRPr="00043D22">
        <w:rPr>
          <w:rFonts w:ascii="Times New Roman" w:hAnsi="Times New Roman"/>
          <w:lang w:val="zh-TW" w:eastAsia="zh-TW"/>
        </w:rPr>
        <w:t>年世界产品种类的年均增长速度约为</w:t>
      </w:r>
      <w:r w:rsidRPr="00043D22">
        <w:rPr>
          <w:rFonts w:ascii="Times New Roman" w:hAnsi="Times New Roman"/>
        </w:rPr>
        <w:t>0.19</w:t>
      </w:r>
      <w:r>
        <w:rPr>
          <w:rFonts w:ascii="Times New Roman" w:hAnsi="Times New Roman"/>
        </w:rPr>
        <w:t>3</w:t>
      </w:r>
      <w:r w:rsidRPr="00043D22">
        <w:rPr>
          <w:rFonts w:ascii="Times New Roman" w:hAnsi="Times New Roman"/>
        </w:rPr>
        <w:t>%</w:t>
      </w:r>
      <w:r w:rsidRPr="00043D22">
        <w:rPr>
          <w:rFonts w:ascii="Times New Roman" w:hAnsi="Times New Roman"/>
          <w:lang w:val="zh-TW"/>
        </w:rPr>
        <w:t>，</w:t>
      </w:r>
      <w:r w:rsidRPr="00043D22">
        <w:rPr>
          <w:rFonts w:ascii="Times New Roman" w:hAnsi="Times New Roman"/>
          <w:lang w:val="zh-TW" w:eastAsia="zh-TW"/>
        </w:rPr>
        <w:t>以此代表</w:t>
      </w:r>
      <w:r w:rsidRPr="00043D22">
        <w:rPr>
          <w:rFonts w:ascii="Times New Roman" w:hAnsi="Times New Roman"/>
        </w:rPr>
        <w:t>1960</w:t>
      </w:r>
      <w:r w:rsidRPr="00043D22">
        <w:rPr>
          <w:rFonts w:ascii="Times New Roman" w:hAnsi="Times New Roman"/>
          <w:lang w:val="zh-TW" w:eastAsia="zh-TW"/>
        </w:rPr>
        <w:t>年到</w:t>
      </w:r>
      <w:r w:rsidRPr="00043D22">
        <w:rPr>
          <w:rFonts w:ascii="Times New Roman" w:hAnsi="Times New Roman"/>
        </w:rPr>
        <w:t>201</w:t>
      </w:r>
      <w:r>
        <w:rPr>
          <w:rFonts w:ascii="Times New Roman" w:hAnsi="Times New Roman"/>
        </w:rPr>
        <w:t>6</w:t>
      </w:r>
      <w:r w:rsidRPr="00043D22">
        <w:rPr>
          <w:rFonts w:ascii="Times New Roman" w:hAnsi="Times New Roman"/>
          <w:lang w:val="zh-TW" w:eastAsia="zh-TW"/>
        </w:rPr>
        <w:t>年世界产品种类的增长速度。</w:t>
      </w:r>
    </w:p>
    <w:p w14:paraId="6AABBC59" w14:textId="4B48CFEE" w:rsidR="00532F96" w:rsidRDefault="001348FC" w:rsidP="007B0FA2">
      <w:pPr>
        <w:spacing w:line="252" w:lineRule="auto"/>
        <w:ind w:firstLine="420"/>
        <w:rPr>
          <w:rFonts w:asciiTheme="minorEastAsia" w:eastAsiaTheme="minorEastAsia" w:hAnsiTheme="minorEastAsia"/>
        </w:rPr>
      </w:pPr>
      <w:r>
        <w:rPr>
          <w:rFonts w:asciiTheme="minorEastAsia" w:eastAsiaTheme="minorEastAsia" w:hAnsiTheme="minorEastAsia" w:hint="eastAsia"/>
        </w:rPr>
        <w:t>按照</w:t>
      </w:r>
      <w:r w:rsidR="00196FEC" w:rsidRPr="007B0FA2">
        <w:rPr>
          <w:rFonts w:asciiTheme="minorEastAsia" w:eastAsiaTheme="minorEastAsia" w:hAnsiTheme="minorEastAsia" w:hint="eastAsia"/>
        </w:rPr>
        <w:t>新古典增长</w:t>
      </w:r>
      <w:r>
        <w:rPr>
          <w:rFonts w:asciiTheme="minorEastAsia" w:eastAsiaTheme="minorEastAsia" w:hAnsiTheme="minorEastAsia" w:hint="eastAsia"/>
        </w:rPr>
        <w:t>核算方程形式</w:t>
      </w:r>
      <m:oMath>
        <m:r>
          <w:rPr>
            <w:rFonts w:ascii="Cambria Math" w:eastAsiaTheme="minorEastAsia" w:hAnsi="Cambria Math"/>
          </w:rPr>
          <m:t>Y=A</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α</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LH</m:t>
                </m:r>
              </m:e>
            </m:d>
          </m:e>
          <m:sup>
            <m:r>
              <w:rPr>
                <w:rFonts w:ascii="Cambria Math" w:eastAsiaTheme="minorEastAsia" w:hAnsi="Cambria Math"/>
              </w:rPr>
              <m:t>1-α</m:t>
            </m:r>
          </m:sup>
        </m:sSup>
      </m:oMath>
      <w:r>
        <w:rPr>
          <w:rFonts w:asciiTheme="minorEastAsia" w:eastAsiaTheme="minorEastAsia" w:hAnsiTheme="minorEastAsia" w:hint="eastAsia"/>
        </w:rPr>
        <w:t>，</w:t>
      </w:r>
      <w:r w:rsidR="0002535C">
        <w:rPr>
          <w:rFonts w:asciiTheme="minorEastAsia" w:eastAsiaTheme="minorEastAsia" w:hAnsiTheme="minorEastAsia" w:hint="eastAsia"/>
        </w:rPr>
        <w:t>本文和</w:t>
      </w:r>
      <w:r w:rsidR="0002535C" w:rsidRPr="00554C8E">
        <w:rPr>
          <w:rFonts w:asciiTheme="minorEastAsia" w:eastAsiaTheme="minorEastAsia" w:hAnsiTheme="minorEastAsia" w:hint="eastAsia"/>
        </w:rPr>
        <w:t>已有研究的结果和结论是一样</w:t>
      </w:r>
      <w:r w:rsidR="0002535C" w:rsidRPr="00554C8E">
        <w:rPr>
          <w:rFonts w:asciiTheme="minorEastAsia" w:eastAsiaTheme="minorEastAsia" w:hAnsiTheme="minorEastAsia" w:hint="eastAsia"/>
        </w:rPr>
        <w:lastRenderedPageBreak/>
        <w:t>的</w:t>
      </w:r>
      <w:r w:rsidR="007639C7">
        <w:rPr>
          <w:rFonts w:asciiTheme="minorEastAsia" w:eastAsiaTheme="minorEastAsia" w:hAnsiTheme="minorEastAsia" w:hint="eastAsia"/>
        </w:rPr>
        <w:t>（表1）</w:t>
      </w:r>
      <w:r w:rsidR="0002535C" w:rsidRPr="00554C8E">
        <w:rPr>
          <w:rFonts w:asciiTheme="minorEastAsia" w:eastAsiaTheme="minorEastAsia" w:hAnsiTheme="minorEastAsia" w:hint="eastAsia"/>
        </w:rPr>
        <w:t>：中国经济增长的主要贡献是资本积累和全要素生产率，贡献率分别约65%和20%</w:t>
      </w:r>
      <w:r w:rsidR="008516B5">
        <w:rPr>
          <w:rFonts w:asciiTheme="minorEastAsia" w:eastAsiaTheme="minorEastAsia" w:hAnsiTheme="minorEastAsia" w:hint="eastAsia"/>
        </w:rPr>
        <w:t>。</w:t>
      </w:r>
    </w:p>
    <w:p w14:paraId="7C7C4213" w14:textId="77777777" w:rsidR="00532F96" w:rsidRDefault="00532F96" w:rsidP="007B0FA2">
      <w:pPr>
        <w:spacing w:line="252" w:lineRule="auto"/>
        <w:ind w:firstLine="420"/>
        <w:rPr>
          <w:rFonts w:asciiTheme="minorEastAsia" w:eastAsiaTheme="minorEastAsia" w:hAnsiTheme="minorEastAsia"/>
        </w:rPr>
      </w:pPr>
    </w:p>
    <w:p w14:paraId="26A527CD" w14:textId="230F8393" w:rsidR="00532F96" w:rsidRPr="00772FF6" w:rsidRDefault="00532F96" w:rsidP="00772FF6">
      <w:pPr>
        <w:ind w:firstLineChars="200" w:firstLine="420"/>
        <w:jc w:val="center"/>
        <w:rPr>
          <w:rFonts w:ascii="楷体" w:eastAsia="楷体" w:hAnsi="楷体" w:cs="黑体"/>
          <w:bCs/>
          <w:szCs w:val="21"/>
        </w:rPr>
      </w:pPr>
      <w:r w:rsidRPr="00772FF6">
        <w:rPr>
          <w:rFonts w:ascii="楷体" w:eastAsia="楷体" w:hAnsi="楷体" w:cs="黑体" w:hint="eastAsia"/>
          <w:bCs/>
          <w:szCs w:val="21"/>
        </w:rPr>
        <w:t>表</w:t>
      </w:r>
      <w:r w:rsidRPr="00772FF6">
        <w:rPr>
          <w:rFonts w:ascii="楷体" w:eastAsia="楷体" w:hAnsi="楷体" w:cs="黑体"/>
          <w:bCs/>
          <w:szCs w:val="21"/>
        </w:rPr>
        <w:t>1</w:t>
      </w:r>
      <w:r w:rsidR="00772FF6">
        <w:rPr>
          <w:rFonts w:ascii="楷体" w:eastAsia="楷体" w:hAnsi="楷体" w:cs="黑体"/>
          <w:bCs/>
          <w:szCs w:val="21"/>
        </w:rPr>
        <w:t xml:space="preserve">  </w:t>
      </w:r>
      <w:r w:rsidRPr="00772FF6">
        <w:rPr>
          <w:rFonts w:ascii="楷体" w:eastAsia="楷体" w:hAnsi="楷体" w:cs="黑体" w:hint="eastAsia"/>
          <w:bCs/>
          <w:szCs w:val="21"/>
        </w:rPr>
        <w:t>中国经济新古典增长核算的结果</w:t>
      </w:r>
    </w:p>
    <w:tbl>
      <w:tblPr>
        <w:tblStyle w:val="ad"/>
        <w:tblW w:w="5000" w:type="pct"/>
        <w:tblLook w:val="04A0" w:firstRow="1" w:lastRow="0" w:firstColumn="1" w:lastColumn="0" w:noHBand="0" w:noVBand="1"/>
      </w:tblPr>
      <w:tblGrid>
        <w:gridCol w:w="1980"/>
        <w:gridCol w:w="1268"/>
        <w:gridCol w:w="1075"/>
        <w:gridCol w:w="918"/>
        <w:gridCol w:w="1092"/>
        <w:gridCol w:w="1963"/>
      </w:tblGrid>
      <w:tr w:rsidR="00102C08" w:rsidRPr="001D0E97" w14:paraId="335FAC9E" w14:textId="77777777" w:rsidTr="001D0E97">
        <w:trPr>
          <w:trHeight w:val="340"/>
        </w:trPr>
        <w:tc>
          <w:tcPr>
            <w:tcW w:w="1193" w:type="pct"/>
            <w:vAlign w:val="center"/>
          </w:tcPr>
          <w:p w14:paraId="55C6E2F2" w14:textId="6F3E60B9"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劳动要素产出弹性</w:t>
            </w:r>
          </w:p>
        </w:tc>
        <w:tc>
          <w:tcPr>
            <w:tcW w:w="764" w:type="pct"/>
            <w:noWrap/>
            <w:vAlign w:val="center"/>
          </w:tcPr>
          <w:p w14:paraId="28F4B812" w14:textId="2D7CEE13"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年份</w:t>
            </w:r>
          </w:p>
        </w:tc>
        <w:tc>
          <w:tcPr>
            <w:tcW w:w="648" w:type="pct"/>
            <w:noWrap/>
            <w:vAlign w:val="center"/>
          </w:tcPr>
          <w:p w14:paraId="4F4640C9" w14:textId="77777777"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资本</w:t>
            </w:r>
          </w:p>
        </w:tc>
        <w:tc>
          <w:tcPr>
            <w:tcW w:w="553" w:type="pct"/>
            <w:noWrap/>
            <w:vAlign w:val="center"/>
          </w:tcPr>
          <w:p w14:paraId="55304C57" w14:textId="77777777"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教育</w:t>
            </w:r>
          </w:p>
        </w:tc>
        <w:tc>
          <w:tcPr>
            <w:tcW w:w="658" w:type="pct"/>
            <w:noWrap/>
            <w:vAlign w:val="center"/>
          </w:tcPr>
          <w:p w14:paraId="38ED7FF8" w14:textId="77777777"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劳动</w:t>
            </w:r>
          </w:p>
        </w:tc>
        <w:tc>
          <w:tcPr>
            <w:tcW w:w="1183" w:type="pct"/>
            <w:noWrap/>
            <w:vAlign w:val="center"/>
          </w:tcPr>
          <w:p w14:paraId="0A53292F" w14:textId="77777777"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全要素生产率</w:t>
            </w:r>
          </w:p>
        </w:tc>
      </w:tr>
      <w:tr w:rsidR="00102C08" w:rsidRPr="001D0E97" w14:paraId="6CB5041C" w14:textId="77777777" w:rsidTr="001D0E97">
        <w:trPr>
          <w:trHeight w:val="340"/>
        </w:trPr>
        <w:tc>
          <w:tcPr>
            <w:tcW w:w="1193" w:type="pct"/>
            <w:vMerge w:val="restart"/>
            <w:vAlign w:val="center"/>
          </w:tcPr>
          <w:p w14:paraId="15DA300D" w14:textId="1151E306"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0.4</w:t>
            </w:r>
            <w:r w:rsidR="00924352" w:rsidRPr="001D0E97">
              <w:rPr>
                <w:rFonts w:ascii="Times New Roman" w:eastAsiaTheme="minorEastAsia" w:hAnsi="Times New Roman"/>
                <w:color w:val="000000"/>
                <w:kern w:val="0"/>
                <w:szCs w:val="18"/>
              </w:rPr>
              <w:t>0</w:t>
            </w:r>
          </w:p>
        </w:tc>
        <w:tc>
          <w:tcPr>
            <w:tcW w:w="764" w:type="pct"/>
            <w:noWrap/>
            <w:vAlign w:val="center"/>
            <w:hideMark/>
          </w:tcPr>
          <w:p w14:paraId="786DFA3E" w14:textId="49FD4F5B"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1978-2016</w:t>
            </w:r>
          </w:p>
        </w:tc>
        <w:tc>
          <w:tcPr>
            <w:tcW w:w="648" w:type="pct"/>
            <w:noWrap/>
            <w:vAlign w:val="center"/>
            <w:hideMark/>
          </w:tcPr>
          <w:p w14:paraId="2E261C5A" w14:textId="77777777"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65.5%</w:t>
            </w:r>
          </w:p>
        </w:tc>
        <w:tc>
          <w:tcPr>
            <w:tcW w:w="553" w:type="pct"/>
            <w:noWrap/>
            <w:vAlign w:val="center"/>
            <w:hideMark/>
          </w:tcPr>
          <w:p w14:paraId="071A7E0B" w14:textId="77777777"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6.0%</w:t>
            </w:r>
          </w:p>
        </w:tc>
        <w:tc>
          <w:tcPr>
            <w:tcW w:w="658" w:type="pct"/>
            <w:noWrap/>
            <w:vAlign w:val="center"/>
            <w:hideMark/>
          </w:tcPr>
          <w:p w14:paraId="1E621B34" w14:textId="77777777"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7.5%</w:t>
            </w:r>
          </w:p>
        </w:tc>
        <w:tc>
          <w:tcPr>
            <w:tcW w:w="1183" w:type="pct"/>
            <w:noWrap/>
            <w:vAlign w:val="center"/>
            <w:hideMark/>
          </w:tcPr>
          <w:p w14:paraId="34BA5E00" w14:textId="77777777"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21.0%</w:t>
            </w:r>
          </w:p>
        </w:tc>
      </w:tr>
      <w:tr w:rsidR="00102C08" w:rsidRPr="001D0E97" w14:paraId="77E40E81" w14:textId="77777777" w:rsidTr="001D0E97">
        <w:trPr>
          <w:trHeight w:val="340"/>
        </w:trPr>
        <w:tc>
          <w:tcPr>
            <w:tcW w:w="1193" w:type="pct"/>
            <w:vMerge/>
            <w:vAlign w:val="center"/>
          </w:tcPr>
          <w:p w14:paraId="2AA7CA3E" w14:textId="77777777" w:rsidR="00102C08" w:rsidRPr="001D0E97" w:rsidRDefault="00102C08" w:rsidP="001A1724">
            <w:pPr>
              <w:widowControl/>
              <w:jc w:val="center"/>
              <w:rPr>
                <w:rFonts w:ascii="Times New Roman" w:eastAsiaTheme="minorEastAsia" w:hAnsi="Times New Roman"/>
                <w:color w:val="000000"/>
                <w:kern w:val="0"/>
                <w:szCs w:val="18"/>
              </w:rPr>
            </w:pPr>
          </w:p>
        </w:tc>
        <w:tc>
          <w:tcPr>
            <w:tcW w:w="764" w:type="pct"/>
            <w:noWrap/>
            <w:vAlign w:val="center"/>
            <w:hideMark/>
          </w:tcPr>
          <w:p w14:paraId="776B8567" w14:textId="6E721BF7"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1960-2016</w:t>
            </w:r>
          </w:p>
        </w:tc>
        <w:tc>
          <w:tcPr>
            <w:tcW w:w="648" w:type="pct"/>
            <w:noWrap/>
            <w:vAlign w:val="center"/>
            <w:hideMark/>
          </w:tcPr>
          <w:p w14:paraId="72E9BB86" w14:textId="77777777"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63.9%</w:t>
            </w:r>
          </w:p>
        </w:tc>
        <w:tc>
          <w:tcPr>
            <w:tcW w:w="553" w:type="pct"/>
            <w:noWrap/>
            <w:vAlign w:val="center"/>
            <w:hideMark/>
          </w:tcPr>
          <w:p w14:paraId="0BCBEE4E" w14:textId="77777777"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6.3%</w:t>
            </w:r>
          </w:p>
        </w:tc>
        <w:tc>
          <w:tcPr>
            <w:tcW w:w="658" w:type="pct"/>
            <w:noWrap/>
            <w:vAlign w:val="center"/>
            <w:hideMark/>
          </w:tcPr>
          <w:p w14:paraId="2981EC19" w14:textId="77777777"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10.0%</w:t>
            </w:r>
          </w:p>
        </w:tc>
        <w:tc>
          <w:tcPr>
            <w:tcW w:w="1183" w:type="pct"/>
            <w:noWrap/>
            <w:vAlign w:val="center"/>
            <w:hideMark/>
          </w:tcPr>
          <w:p w14:paraId="784B32AD" w14:textId="77777777"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19.8%</w:t>
            </w:r>
          </w:p>
        </w:tc>
      </w:tr>
      <w:tr w:rsidR="00102C08" w:rsidRPr="001D0E97" w14:paraId="7E4628C9" w14:textId="77777777" w:rsidTr="001D0E97">
        <w:trPr>
          <w:trHeight w:val="340"/>
        </w:trPr>
        <w:tc>
          <w:tcPr>
            <w:tcW w:w="1193" w:type="pct"/>
            <w:vMerge w:val="restart"/>
            <w:vAlign w:val="center"/>
          </w:tcPr>
          <w:p w14:paraId="7C62D789" w14:textId="6B622E36"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0.35</w:t>
            </w:r>
          </w:p>
        </w:tc>
        <w:tc>
          <w:tcPr>
            <w:tcW w:w="764" w:type="pct"/>
            <w:noWrap/>
            <w:vAlign w:val="center"/>
          </w:tcPr>
          <w:p w14:paraId="76F39FD2" w14:textId="0C410071"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1978-2016</w:t>
            </w:r>
          </w:p>
        </w:tc>
        <w:tc>
          <w:tcPr>
            <w:tcW w:w="648" w:type="pct"/>
            <w:noWrap/>
            <w:vAlign w:val="center"/>
          </w:tcPr>
          <w:p w14:paraId="7B4741A2" w14:textId="5124B952" w:rsidR="00102C08" w:rsidRPr="001D0E97" w:rsidRDefault="000171D0"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70.9%</w:t>
            </w:r>
          </w:p>
        </w:tc>
        <w:tc>
          <w:tcPr>
            <w:tcW w:w="553" w:type="pct"/>
            <w:noWrap/>
            <w:vAlign w:val="center"/>
          </w:tcPr>
          <w:p w14:paraId="77ADD7EA" w14:textId="678D6369" w:rsidR="00102C08" w:rsidRPr="001D0E97" w:rsidRDefault="000171D0"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5.3%</w:t>
            </w:r>
          </w:p>
        </w:tc>
        <w:tc>
          <w:tcPr>
            <w:tcW w:w="658" w:type="pct"/>
            <w:noWrap/>
            <w:vAlign w:val="center"/>
          </w:tcPr>
          <w:p w14:paraId="634113C8" w14:textId="0F3A8A62" w:rsidR="00102C08" w:rsidRPr="001D0E97" w:rsidRDefault="000171D0"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6.5%</w:t>
            </w:r>
          </w:p>
        </w:tc>
        <w:tc>
          <w:tcPr>
            <w:tcW w:w="1183" w:type="pct"/>
            <w:noWrap/>
            <w:vAlign w:val="center"/>
          </w:tcPr>
          <w:p w14:paraId="52A0CF86" w14:textId="45B972A3" w:rsidR="00102C08" w:rsidRPr="001D0E97" w:rsidRDefault="000171D0"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17.3%</w:t>
            </w:r>
          </w:p>
        </w:tc>
      </w:tr>
      <w:tr w:rsidR="00102C08" w:rsidRPr="001D0E97" w14:paraId="6B6AFACD" w14:textId="77777777" w:rsidTr="001D0E97">
        <w:trPr>
          <w:trHeight w:val="340"/>
        </w:trPr>
        <w:tc>
          <w:tcPr>
            <w:tcW w:w="1193" w:type="pct"/>
            <w:vMerge/>
            <w:vAlign w:val="center"/>
          </w:tcPr>
          <w:p w14:paraId="4A936044" w14:textId="77777777" w:rsidR="00102C08" w:rsidRPr="001D0E97" w:rsidRDefault="00102C08" w:rsidP="001A1724">
            <w:pPr>
              <w:widowControl/>
              <w:jc w:val="center"/>
              <w:rPr>
                <w:rFonts w:ascii="Times New Roman" w:eastAsiaTheme="minorEastAsia" w:hAnsi="Times New Roman"/>
                <w:color w:val="000000"/>
                <w:kern w:val="0"/>
                <w:szCs w:val="18"/>
              </w:rPr>
            </w:pPr>
          </w:p>
        </w:tc>
        <w:tc>
          <w:tcPr>
            <w:tcW w:w="764" w:type="pct"/>
            <w:noWrap/>
            <w:vAlign w:val="center"/>
          </w:tcPr>
          <w:p w14:paraId="12E0DA70" w14:textId="34BA96B0"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1960-2016</w:t>
            </w:r>
          </w:p>
        </w:tc>
        <w:tc>
          <w:tcPr>
            <w:tcW w:w="648" w:type="pct"/>
            <w:noWrap/>
            <w:vAlign w:val="center"/>
          </w:tcPr>
          <w:p w14:paraId="5728A3F9" w14:textId="24147422" w:rsidR="00102C08" w:rsidRPr="001D0E97" w:rsidRDefault="000171D0"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69.2%</w:t>
            </w:r>
          </w:p>
        </w:tc>
        <w:tc>
          <w:tcPr>
            <w:tcW w:w="553" w:type="pct"/>
            <w:noWrap/>
            <w:vAlign w:val="center"/>
          </w:tcPr>
          <w:p w14:paraId="4D276484" w14:textId="1495AC79" w:rsidR="00102C08" w:rsidRPr="001D0E97" w:rsidRDefault="000171D0"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5.5%</w:t>
            </w:r>
          </w:p>
        </w:tc>
        <w:tc>
          <w:tcPr>
            <w:tcW w:w="658" w:type="pct"/>
            <w:noWrap/>
            <w:vAlign w:val="center"/>
          </w:tcPr>
          <w:p w14:paraId="7B480CB8" w14:textId="5E6112A3" w:rsidR="00102C08" w:rsidRPr="001D0E97" w:rsidRDefault="000171D0"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8.7%</w:t>
            </w:r>
          </w:p>
        </w:tc>
        <w:tc>
          <w:tcPr>
            <w:tcW w:w="1183" w:type="pct"/>
            <w:noWrap/>
            <w:vAlign w:val="center"/>
          </w:tcPr>
          <w:p w14:paraId="161CD6D9" w14:textId="25810779" w:rsidR="00102C08" w:rsidRPr="001D0E97" w:rsidRDefault="000171D0"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16.6%</w:t>
            </w:r>
          </w:p>
        </w:tc>
      </w:tr>
      <w:tr w:rsidR="00102C08" w:rsidRPr="001D0E97" w14:paraId="368CB058" w14:textId="77777777" w:rsidTr="001D0E97">
        <w:trPr>
          <w:trHeight w:val="340"/>
        </w:trPr>
        <w:tc>
          <w:tcPr>
            <w:tcW w:w="1193" w:type="pct"/>
            <w:vMerge w:val="restart"/>
            <w:vAlign w:val="center"/>
          </w:tcPr>
          <w:p w14:paraId="56985BA9" w14:textId="05D3DFB4"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0.45</w:t>
            </w:r>
          </w:p>
        </w:tc>
        <w:tc>
          <w:tcPr>
            <w:tcW w:w="764" w:type="pct"/>
            <w:noWrap/>
            <w:vAlign w:val="center"/>
          </w:tcPr>
          <w:p w14:paraId="2E015530" w14:textId="37681CC8"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1978-2016</w:t>
            </w:r>
          </w:p>
        </w:tc>
        <w:tc>
          <w:tcPr>
            <w:tcW w:w="648" w:type="pct"/>
            <w:noWrap/>
            <w:vAlign w:val="center"/>
          </w:tcPr>
          <w:p w14:paraId="042DD068" w14:textId="13FF0E67" w:rsidR="00102C08" w:rsidRPr="001D0E97" w:rsidRDefault="00475956"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60.0%</w:t>
            </w:r>
          </w:p>
        </w:tc>
        <w:tc>
          <w:tcPr>
            <w:tcW w:w="553" w:type="pct"/>
            <w:noWrap/>
            <w:vAlign w:val="center"/>
          </w:tcPr>
          <w:p w14:paraId="6CA0E192" w14:textId="3A1D79BD" w:rsidR="00102C08" w:rsidRPr="001D0E97" w:rsidRDefault="00475956"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6.8%</w:t>
            </w:r>
          </w:p>
        </w:tc>
        <w:tc>
          <w:tcPr>
            <w:tcW w:w="658" w:type="pct"/>
            <w:noWrap/>
            <w:vAlign w:val="center"/>
          </w:tcPr>
          <w:p w14:paraId="72FA9C4A" w14:textId="018A9882" w:rsidR="00102C08" w:rsidRPr="001D0E97" w:rsidRDefault="00475956"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8.4%</w:t>
            </w:r>
          </w:p>
        </w:tc>
        <w:tc>
          <w:tcPr>
            <w:tcW w:w="1183" w:type="pct"/>
            <w:noWrap/>
            <w:vAlign w:val="center"/>
          </w:tcPr>
          <w:p w14:paraId="134AC5A3" w14:textId="2ED67916" w:rsidR="00102C08" w:rsidRPr="001D0E97" w:rsidRDefault="00475956"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24.8%</w:t>
            </w:r>
          </w:p>
        </w:tc>
      </w:tr>
      <w:tr w:rsidR="00102C08" w:rsidRPr="001D0E97" w14:paraId="4DF60483" w14:textId="77777777" w:rsidTr="001D0E97">
        <w:trPr>
          <w:trHeight w:val="340"/>
        </w:trPr>
        <w:tc>
          <w:tcPr>
            <w:tcW w:w="1193" w:type="pct"/>
            <w:vMerge/>
            <w:vAlign w:val="center"/>
          </w:tcPr>
          <w:p w14:paraId="43F09AE1" w14:textId="77777777" w:rsidR="00102C08" w:rsidRPr="001D0E97" w:rsidRDefault="00102C08" w:rsidP="001A1724">
            <w:pPr>
              <w:widowControl/>
              <w:jc w:val="center"/>
              <w:rPr>
                <w:rFonts w:ascii="Times New Roman" w:eastAsiaTheme="minorEastAsia" w:hAnsi="Times New Roman"/>
                <w:color w:val="000000"/>
                <w:kern w:val="0"/>
                <w:szCs w:val="18"/>
              </w:rPr>
            </w:pPr>
          </w:p>
        </w:tc>
        <w:tc>
          <w:tcPr>
            <w:tcW w:w="764" w:type="pct"/>
            <w:noWrap/>
            <w:vAlign w:val="center"/>
          </w:tcPr>
          <w:p w14:paraId="00727831" w14:textId="3024F295" w:rsidR="00102C08" w:rsidRPr="001D0E97" w:rsidRDefault="00102C08"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1960-2016</w:t>
            </w:r>
          </w:p>
        </w:tc>
        <w:tc>
          <w:tcPr>
            <w:tcW w:w="648" w:type="pct"/>
            <w:noWrap/>
            <w:vAlign w:val="center"/>
          </w:tcPr>
          <w:p w14:paraId="4279AA18" w14:textId="25B4869D" w:rsidR="00102C08" w:rsidRPr="001D0E97" w:rsidRDefault="00475956"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58.6%</w:t>
            </w:r>
          </w:p>
        </w:tc>
        <w:tc>
          <w:tcPr>
            <w:tcW w:w="553" w:type="pct"/>
            <w:noWrap/>
            <w:vAlign w:val="center"/>
          </w:tcPr>
          <w:p w14:paraId="507F40B2" w14:textId="04DA6225" w:rsidR="00102C08" w:rsidRPr="001D0E97" w:rsidRDefault="00475956"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7.1%</w:t>
            </w:r>
          </w:p>
        </w:tc>
        <w:tc>
          <w:tcPr>
            <w:tcW w:w="658" w:type="pct"/>
            <w:noWrap/>
            <w:vAlign w:val="center"/>
          </w:tcPr>
          <w:p w14:paraId="3CE1DA23" w14:textId="610D24C2" w:rsidR="00102C08" w:rsidRPr="001D0E97" w:rsidRDefault="00475956"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11.2%</w:t>
            </w:r>
          </w:p>
        </w:tc>
        <w:tc>
          <w:tcPr>
            <w:tcW w:w="1183" w:type="pct"/>
            <w:noWrap/>
            <w:vAlign w:val="center"/>
          </w:tcPr>
          <w:p w14:paraId="3F7A32A7" w14:textId="41359A49" w:rsidR="00102C08" w:rsidRPr="001D0E97" w:rsidRDefault="00475956" w:rsidP="001A1724">
            <w:pPr>
              <w:widowControl/>
              <w:jc w:val="center"/>
              <w:rPr>
                <w:rFonts w:ascii="Times New Roman" w:eastAsiaTheme="minorEastAsia" w:hAnsi="Times New Roman"/>
                <w:color w:val="000000"/>
                <w:kern w:val="0"/>
                <w:szCs w:val="18"/>
              </w:rPr>
            </w:pPr>
            <w:r w:rsidRPr="001D0E97">
              <w:rPr>
                <w:rFonts w:ascii="Times New Roman" w:eastAsiaTheme="minorEastAsia" w:hAnsi="Times New Roman"/>
                <w:color w:val="000000"/>
                <w:kern w:val="0"/>
                <w:szCs w:val="18"/>
              </w:rPr>
              <w:t>23.1%</w:t>
            </w:r>
          </w:p>
        </w:tc>
      </w:tr>
    </w:tbl>
    <w:p w14:paraId="72FAFCF0" w14:textId="0992C8BF" w:rsidR="00225E40" w:rsidRPr="00E4106D" w:rsidRDefault="008822F2" w:rsidP="00E4106D">
      <w:pPr>
        <w:widowControl/>
        <w:ind w:firstLineChars="200" w:firstLine="300"/>
        <w:jc w:val="left"/>
        <w:rPr>
          <w:rFonts w:ascii="楷体" w:eastAsia="楷体" w:hAnsi="楷体" w:cs="宋体"/>
          <w:color w:val="000000"/>
          <w:kern w:val="0"/>
          <w:sz w:val="15"/>
          <w:szCs w:val="18"/>
        </w:rPr>
      </w:pPr>
      <w:r w:rsidRPr="00E4106D">
        <w:rPr>
          <w:rFonts w:ascii="楷体" w:eastAsia="楷体" w:hAnsi="楷体" w:cs="宋体" w:hint="eastAsia"/>
          <w:color w:val="000000"/>
          <w:kern w:val="0"/>
          <w:sz w:val="15"/>
          <w:szCs w:val="18"/>
        </w:rPr>
        <w:t>注：已有研究大多取值在</w:t>
      </w:r>
      <w:r w:rsidRPr="00E4106D">
        <w:rPr>
          <w:rFonts w:ascii="楷体" w:eastAsia="楷体" w:hAnsi="楷体" w:cs="宋体"/>
          <w:color w:val="000000"/>
          <w:kern w:val="0"/>
          <w:sz w:val="15"/>
          <w:szCs w:val="18"/>
        </w:rPr>
        <w:t>0.35到0.45之间</w:t>
      </w:r>
      <w:r w:rsidRPr="00E4106D">
        <w:rPr>
          <w:rFonts w:ascii="楷体" w:eastAsia="楷体" w:hAnsi="楷体" w:cs="宋体" w:hint="eastAsia"/>
          <w:color w:val="000000"/>
          <w:kern w:val="0"/>
          <w:sz w:val="15"/>
          <w:szCs w:val="18"/>
        </w:rPr>
        <w:t>，</w:t>
      </w:r>
      <w:r w:rsidR="006D7F99" w:rsidRPr="00E4106D">
        <w:rPr>
          <w:rFonts w:ascii="楷体" w:eastAsia="楷体" w:hAnsi="楷体" w:cs="宋体" w:hint="eastAsia"/>
          <w:color w:val="000000"/>
          <w:kern w:val="0"/>
          <w:sz w:val="15"/>
          <w:szCs w:val="18"/>
        </w:rPr>
        <w:t>下</w:t>
      </w:r>
      <w:r w:rsidRPr="00E4106D">
        <w:rPr>
          <w:rFonts w:ascii="楷体" w:eastAsia="楷体" w:hAnsi="楷体" w:cs="宋体" w:hint="eastAsia"/>
          <w:color w:val="000000"/>
          <w:kern w:val="0"/>
          <w:sz w:val="15"/>
          <w:szCs w:val="18"/>
        </w:rPr>
        <w:t>文</w:t>
      </w:r>
      <w:r w:rsidR="003B5E70" w:rsidRPr="00E4106D">
        <w:rPr>
          <w:rFonts w:ascii="楷体" w:eastAsia="楷体" w:hAnsi="楷体" w:cs="宋体" w:hint="eastAsia"/>
          <w:color w:val="000000"/>
          <w:kern w:val="0"/>
          <w:sz w:val="15"/>
          <w:szCs w:val="18"/>
        </w:rPr>
        <w:t>的中国</w:t>
      </w:r>
      <w:r w:rsidR="00F67F80" w:rsidRPr="00E4106D">
        <w:rPr>
          <w:rFonts w:ascii="楷体" w:eastAsia="楷体" w:hAnsi="楷体" w:cs="宋体" w:hint="eastAsia"/>
          <w:color w:val="000000"/>
          <w:kern w:val="0"/>
          <w:sz w:val="15"/>
          <w:szCs w:val="18"/>
        </w:rPr>
        <w:t>大陆</w:t>
      </w:r>
      <w:r w:rsidR="003B5E70" w:rsidRPr="00E4106D">
        <w:rPr>
          <w:rFonts w:ascii="楷体" w:eastAsia="楷体" w:hAnsi="楷体" w:cs="宋体" w:hint="eastAsia"/>
          <w:color w:val="000000"/>
          <w:kern w:val="0"/>
          <w:sz w:val="15"/>
          <w:szCs w:val="18"/>
        </w:rPr>
        <w:t>劳动要素产出弹性</w:t>
      </w:r>
      <w:r w:rsidR="00196FEC" w:rsidRPr="00E4106D">
        <w:rPr>
          <w:rFonts w:ascii="楷体" w:eastAsia="楷体" w:hAnsi="楷体" w:cs="宋体" w:hint="eastAsia"/>
          <w:color w:val="000000"/>
          <w:kern w:val="0"/>
          <w:sz w:val="15"/>
          <w:szCs w:val="18"/>
        </w:rPr>
        <w:t>取固定值</w:t>
      </w:r>
      <w:r w:rsidR="00196FEC" w:rsidRPr="00E4106D">
        <w:rPr>
          <w:rFonts w:ascii="楷体" w:eastAsia="楷体" w:hAnsi="楷体" w:cs="宋体"/>
          <w:color w:val="000000"/>
          <w:kern w:val="0"/>
          <w:sz w:val="15"/>
          <w:szCs w:val="18"/>
        </w:rPr>
        <w:t>0.4</w:t>
      </w:r>
      <w:r w:rsidRPr="00E4106D">
        <w:rPr>
          <w:rFonts w:ascii="楷体" w:eastAsia="楷体" w:hAnsi="楷体" w:cs="宋体" w:hint="eastAsia"/>
          <w:color w:val="000000"/>
          <w:kern w:val="0"/>
          <w:sz w:val="15"/>
          <w:szCs w:val="18"/>
        </w:rPr>
        <w:t>。</w:t>
      </w:r>
    </w:p>
    <w:p w14:paraId="1BDB03C6" w14:textId="77777777" w:rsidR="008822F2" w:rsidRDefault="008822F2" w:rsidP="007B0FA2">
      <w:pPr>
        <w:spacing w:line="252" w:lineRule="auto"/>
        <w:ind w:firstLine="420"/>
        <w:rPr>
          <w:rFonts w:asciiTheme="minorEastAsia" w:eastAsiaTheme="minorEastAsia" w:hAnsiTheme="minorEastAsia"/>
        </w:rPr>
      </w:pPr>
    </w:p>
    <w:p w14:paraId="3F291704" w14:textId="069205AB" w:rsidR="00F8249D" w:rsidRDefault="00BA5D11" w:rsidP="00196FEC">
      <w:pPr>
        <w:spacing w:line="252" w:lineRule="auto"/>
        <w:ind w:firstLineChars="200" w:firstLine="420"/>
        <w:rPr>
          <w:rFonts w:ascii="Times New Roman" w:hAnsi="Times New Roman"/>
        </w:rPr>
      </w:pPr>
      <w:r w:rsidRPr="00043D22">
        <w:rPr>
          <w:rFonts w:ascii="Times New Roman" w:hAnsi="Times New Roman"/>
        </w:rPr>
        <w:t>表</w:t>
      </w:r>
      <w:r w:rsidR="007C34AF">
        <w:rPr>
          <w:rFonts w:ascii="Times New Roman" w:hAnsi="Times New Roman"/>
        </w:rPr>
        <w:t>2</w:t>
      </w:r>
      <w:r w:rsidRPr="00043D22">
        <w:rPr>
          <w:rFonts w:ascii="Times New Roman" w:hAnsi="Times New Roman"/>
        </w:rPr>
        <w:t>是方程（</w:t>
      </w:r>
      <w:r w:rsidR="00DA43AB">
        <w:rPr>
          <w:rFonts w:ascii="Times New Roman" w:hAnsi="Times New Roman"/>
        </w:rPr>
        <w:t>22</w:t>
      </w:r>
      <w:r w:rsidR="00581E74" w:rsidRPr="00043D22">
        <w:rPr>
          <w:rFonts w:ascii="Times New Roman" w:hAnsi="Times New Roman"/>
        </w:rPr>
        <w:t>）的核算结果：</w:t>
      </w:r>
      <w:r w:rsidR="00581E74" w:rsidRPr="00043D22">
        <w:rPr>
          <w:rFonts w:ascii="宋体" w:hAnsi="宋体" w:cs="宋体" w:hint="eastAsia"/>
        </w:rPr>
        <w:t>①</w:t>
      </w:r>
      <w:r w:rsidR="006B6C0E" w:rsidRPr="00043D22">
        <w:rPr>
          <w:rFonts w:ascii="Times New Roman" w:hAnsi="Times New Roman"/>
        </w:rPr>
        <w:t>劳动生产率增长率中，</w:t>
      </w:r>
      <w:r w:rsidR="00D601A5" w:rsidRPr="00043D22">
        <w:rPr>
          <w:rFonts w:ascii="Times New Roman" w:hAnsi="Times New Roman"/>
        </w:rPr>
        <w:t>首要贡献来自于</w:t>
      </w:r>
      <w:r w:rsidR="009A636D" w:rsidRPr="00043D22">
        <w:rPr>
          <w:rFonts w:ascii="Times New Roman" w:hAnsi="Times New Roman"/>
        </w:rPr>
        <w:t>物质资本，</w:t>
      </w:r>
      <w:r w:rsidR="00744898" w:rsidRPr="00043D22">
        <w:rPr>
          <w:rFonts w:ascii="Times New Roman" w:hAnsi="Times New Roman"/>
        </w:rPr>
        <w:t>12</w:t>
      </w:r>
      <w:r w:rsidR="00744898" w:rsidRPr="00043D22">
        <w:rPr>
          <w:rFonts w:ascii="Times New Roman" w:hAnsi="Times New Roman"/>
        </w:rPr>
        <w:t>个经济体</w:t>
      </w:r>
      <w:r w:rsidR="00F03B89" w:rsidRPr="00043D22">
        <w:rPr>
          <w:rFonts w:ascii="Times New Roman" w:hAnsi="Times New Roman"/>
        </w:rPr>
        <w:t>物质资本</w:t>
      </w:r>
      <w:r w:rsidR="00E46633" w:rsidRPr="00043D22">
        <w:rPr>
          <w:rFonts w:ascii="Times New Roman" w:hAnsi="Times New Roman"/>
        </w:rPr>
        <w:t>的</w:t>
      </w:r>
      <w:r w:rsidR="001B05C7" w:rsidRPr="00043D22">
        <w:rPr>
          <w:rFonts w:ascii="Times New Roman" w:hAnsi="Times New Roman"/>
        </w:rPr>
        <w:t>贡献为</w:t>
      </w:r>
      <w:r w:rsidR="00925755" w:rsidRPr="00043D22">
        <w:rPr>
          <w:rFonts w:ascii="Times New Roman" w:hAnsi="Times New Roman"/>
        </w:rPr>
        <w:t>48</w:t>
      </w:r>
      <w:r w:rsidR="00744898" w:rsidRPr="00043D22">
        <w:rPr>
          <w:rFonts w:ascii="Times New Roman" w:hAnsi="Times New Roman"/>
        </w:rPr>
        <w:t>%</w:t>
      </w:r>
      <w:r w:rsidR="00744898" w:rsidRPr="00043D22">
        <w:rPr>
          <w:rFonts w:ascii="Times New Roman" w:hAnsi="Times New Roman"/>
        </w:rPr>
        <w:t>，</w:t>
      </w:r>
      <w:r w:rsidR="00B604A5" w:rsidRPr="00043D22">
        <w:rPr>
          <w:rFonts w:ascii="Times New Roman" w:hAnsi="Times New Roman"/>
        </w:rPr>
        <w:t>随后</w:t>
      </w:r>
      <w:r w:rsidR="00D601A5" w:rsidRPr="00043D22">
        <w:rPr>
          <w:rFonts w:ascii="Times New Roman" w:hAnsi="Times New Roman"/>
        </w:rPr>
        <w:t>是</w:t>
      </w:r>
      <w:r w:rsidR="00F85FE0" w:rsidRPr="00043D22">
        <w:rPr>
          <w:rFonts w:ascii="Times New Roman" w:hAnsi="Times New Roman"/>
        </w:rPr>
        <w:t>创意</w:t>
      </w:r>
      <w:r w:rsidR="009B0BD1">
        <w:rPr>
          <w:rFonts w:ascii="Times New Roman" w:hAnsi="Times New Roman" w:hint="eastAsia"/>
        </w:rPr>
        <w:t>研发</w:t>
      </w:r>
      <w:r w:rsidR="0060338D" w:rsidRPr="00043D22">
        <w:rPr>
          <w:rFonts w:ascii="Times New Roman" w:hAnsi="Times New Roman"/>
        </w:rPr>
        <w:t>和人力资本</w:t>
      </w:r>
      <w:r w:rsidR="000B113B" w:rsidRPr="00043D22">
        <w:rPr>
          <w:rFonts w:ascii="Times New Roman" w:hAnsi="Times New Roman"/>
        </w:rPr>
        <w:t>，</w:t>
      </w:r>
      <w:r w:rsidR="00634DD9" w:rsidRPr="00043D22">
        <w:rPr>
          <w:rFonts w:ascii="Times New Roman" w:hAnsi="Times New Roman"/>
        </w:rPr>
        <w:t>贡献度为</w:t>
      </w:r>
      <w:r w:rsidR="006341BA" w:rsidRPr="00043D22">
        <w:rPr>
          <w:rFonts w:ascii="Times New Roman" w:hAnsi="Times New Roman"/>
        </w:rPr>
        <w:t>18</w:t>
      </w:r>
      <w:r w:rsidR="00634DD9" w:rsidRPr="00043D22">
        <w:rPr>
          <w:rFonts w:ascii="Times New Roman" w:hAnsi="Times New Roman"/>
        </w:rPr>
        <w:t>%</w:t>
      </w:r>
      <w:r w:rsidR="00634DD9" w:rsidRPr="00043D22">
        <w:rPr>
          <w:rFonts w:ascii="Times New Roman" w:hAnsi="Times New Roman"/>
        </w:rPr>
        <w:t>和</w:t>
      </w:r>
      <w:r w:rsidR="006341BA" w:rsidRPr="00043D22">
        <w:rPr>
          <w:rFonts w:ascii="Times New Roman" w:hAnsi="Times New Roman"/>
        </w:rPr>
        <w:t>15</w:t>
      </w:r>
      <w:r w:rsidR="00634DD9" w:rsidRPr="00043D22">
        <w:rPr>
          <w:rFonts w:ascii="Times New Roman" w:hAnsi="Times New Roman"/>
        </w:rPr>
        <w:t>%</w:t>
      </w:r>
      <w:r w:rsidR="00634DD9" w:rsidRPr="00043D22">
        <w:rPr>
          <w:rFonts w:ascii="Times New Roman" w:hAnsi="Times New Roman"/>
        </w:rPr>
        <w:t>，</w:t>
      </w:r>
      <w:r w:rsidR="00D31671" w:rsidRPr="00043D22">
        <w:rPr>
          <w:rFonts w:ascii="Times New Roman" w:hAnsi="Times New Roman"/>
        </w:rPr>
        <w:t>然后是</w:t>
      </w:r>
      <w:r w:rsidR="00E22D3A" w:rsidRPr="00043D22">
        <w:rPr>
          <w:rFonts w:ascii="Times New Roman" w:hAnsi="Times New Roman"/>
        </w:rPr>
        <w:t>稳态增长率</w:t>
      </w:r>
      <w:r w:rsidR="00535652" w:rsidRPr="00043D22">
        <w:rPr>
          <w:rFonts w:ascii="Times New Roman" w:hAnsi="Times New Roman"/>
        </w:rPr>
        <w:t>和产品多样性</w:t>
      </w:r>
      <w:r w:rsidR="001865CE" w:rsidRPr="00043D22">
        <w:rPr>
          <w:rFonts w:ascii="Times New Roman" w:hAnsi="Times New Roman"/>
        </w:rPr>
        <w:t>，贡献度</w:t>
      </w:r>
      <w:r w:rsidR="00535652" w:rsidRPr="00043D22">
        <w:rPr>
          <w:rFonts w:ascii="Times New Roman" w:hAnsi="Times New Roman"/>
        </w:rPr>
        <w:t>分别</w:t>
      </w:r>
      <w:r w:rsidR="001865CE" w:rsidRPr="00043D22">
        <w:rPr>
          <w:rFonts w:ascii="Times New Roman" w:hAnsi="Times New Roman"/>
        </w:rPr>
        <w:t>为</w:t>
      </w:r>
      <w:r w:rsidR="00E22D3A" w:rsidRPr="00043D22">
        <w:rPr>
          <w:rFonts w:ascii="Times New Roman" w:hAnsi="Times New Roman"/>
        </w:rPr>
        <w:t>11</w:t>
      </w:r>
      <w:r w:rsidR="001865CE" w:rsidRPr="00043D22">
        <w:rPr>
          <w:rFonts w:ascii="Times New Roman" w:hAnsi="Times New Roman"/>
        </w:rPr>
        <w:t>%</w:t>
      </w:r>
      <w:r w:rsidR="00535652" w:rsidRPr="00043D22">
        <w:rPr>
          <w:rFonts w:ascii="Times New Roman" w:hAnsi="Times New Roman"/>
        </w:rPr>
        <w:t>和</w:t>
      </w:r>
      <w:r w:rsidR="00535652" w:rsidRPr="00043D22">
        <w:rPr>
          <w:rFonts w:ascii="Times New Roman" w:hAnsi="Times New Roman"/>
        </w:rPr>
        <w:t>10%</w:t>
      </w:r>
      <w:r w:rsidR="00581E74" w:rsidRPr="00043D22">
        <w:rPr>
          <w:rFonts w:ascii="Times New Roman" w:hAnsi="Times New Roman"/>
        </w:rPr>
        <w:t>；</w:t>
      </w:r>
      <w:r w:rsidR="00581E74" w:rsidRPr="00043D22">
        <w:rPr>
          <w:rFonts w:ascii="宋体" w:hAnsi="宋体" w:cs="宋体" w:hint="eastAsia"/>
        </w:rPr>
        <w:t>②</w:t>
      </w:r>
      <w:r w:rsidR="004B25AD" w:rsidRPr="00043D22">
        <w:rPr>
          <w:rFonts w:ascii="Times New Roman" w:hAnsi="Times New Roman"/>
        </w:rPr>
        <w:t>中国大陆、日本、韩国和中国台湾的稳态增长率</w:t>
      </w:r>
      <w:r w:rsidR="00A178EE" w:rsidRPr="00043D22">
        <w:rPr>
          <w:rFonts w:ascii="Times New Roman" w:hAnsi="Times New Roman"/>
        </w:rPr>
        <w:t>平均</w:t>
      </w:r>
      <w:r w:rsidR="004B25AD" w:rsidRPr="00043D22">
        <w:rPr>
          <w:rFonts w:ascii="Times New Roman" w:hAnsi="Times New Roman"/>
        </w:rPr>
        <w:t>贡献</w:t>
      </w:r>
      <w:r w:rsidR="00A178EE" w:rsidRPr="00043D22">
        <w:rPr>
          <w:rFonts w:ascii="Times New Roman" w:hAnsi="Times New Roman"/>
        </w:rPr>
        <w:t>为</w:t>
      </w:r>
      <w:r w:rsidR="00A178EE" w:rsidRPr="00043D22">
        <w:rPr>
          <w:rFonts w:ascii="Times New Roman" w:hAnsi="Times New Roman"/>
        </w:rPr>
        <w:t>26%</w:t>
      </w:r>
      <w:r w:rsidR="00A178EE" w:rsidRPr="00043D22">
        <w:rPr>
          <w:rFonts w:ascii="Times New Roman" w:hAnsi="Times New Roman"/>
        </w:rPr>
        <w:t>，</w:t>
      </w:r>
      <w:r w:rsidR="004B25AD" w:rsidRPr="00043D22">
        <w:rPr>
          <w:rFonts w:ascii="Times New Roman" w:hAnsi="Times New Roman"/>
        </w:rPr>
        <w:t>超过</w:t>
      </w:r>
      <w:r w:rsidR="004B25AD" w:rsidRPr="00043D22">
        <w:rPr>
          <w:rFonts w:ascii="Times New Roman" w:hAnsi="Times New Roman"/>
        </w:rPr>
        <w:t>12</w:t>
      </w:r>
      <w:r w:rsidR="004B25AD" w:rsidRPr="00043D22">
        <w:rPr>
          <w:rFonts w:ascii="Times New Roman" w:hAnsi="Times New Roman"/>
        </w:rPr>
        <w:t>个经济体的平均水平</w:t>
      </w:r>
      <w:r w:rsidR="00A178EE" w:rsidRPr="00043D22">
        <w:rPr>
          <w:rFonts w:ascii="Times New Roman" w:hAnsi="Times New Roman"/>
        </w:rPr>
        <w:t>2</w:t>
      </w:r>
      <w:r w:rsidR="00A178EE" w:rsidRPr="00043D22">
        <w:rPr>
          <w:rFonts w:ascii="Times New Roman" w:hAnsi="Times New Roman"/>
        </w:rPr>
        <w:t>倍多</w:t>
      </w:r>
      <w:r w:rsidR="00AF0AA3" w:rsidRPr="00043D22">
        <w:rPr>
          <w:rFonts w:ascii="Times New Roman" w:hAnsi="Times New Roman"/>
        </w:rPr>
        <w:t>，这源自</w:t>
      </w:r>
      <w:r w:rsidR="00C96B4C" w:rsidRPr="00043D22">
        <w:rPr>
          <w:rFonts w:ascii="Times New Roman" w:hAnsi="Times New Roman"/>
        </w:rPr>
        <w:t>劳动力市场的改善</w:t>
      </w:r>
      <w:r w:rsidR="00355B70" w:rsidRPr="00043D22">
        <w:rPr>
          <w:rFonts w:ascii="Times New Roman" w:hAnsi="Times New Roman"/>
        </w:rPr>
        <w:t>，</w:t>
      </w:r>
      <w:r w:rsidR="00DB5EC1" w:rsidRPr="00043D22">
        <w:rPr>
          <w:rFonts w:ascii="Times New Roman" w:hAnsi="Times New Roman"/>
        </w:rPr>
        <w:t>下文</w:t>
      </w:r>
      <w:r w:rsidR="00355B70" w:rsidRPr="00043D22">
        <w:rPr>
          <w:rFonts w:ascii="Times New Roman" w:hAnsi="Times New Roman"/>
        </w:rPr>
        <w:t>会有</w:t>
      </w:r>
      <w:r w:rsidR="00D16E24">
        <w:rPr>
          <w:rFonts w:ascii="Times New Roman" w:hAnsi="Times New Roman" w:hint="eastAsia"/>
        </w:rPr>
        <w:t>进一步的分析和讨论</w:t>
      </w:r>
      <w:r w:rsidR="00581E74" w:rsidRPr="00043D22">
        <w:rPr>
          <w:rFonts w:ascii="Times New Roman" w:hAnsi="Times New Roman"/>
        </w:rPr>
        <w:t>；</w:t>
      </w:r>
      <w:r w:rsidR="00581E74" w:rsidRPr="00043D22">
        <w:rPr>
          <w:rFonts w:ascii="宋体" w:hAnsi="宋体" w:cs="宋体" w:hint="eastAsia"/>
        </w:rPr>
        <w:t>③</w:t>
      </w:r>
      <w:r w:rsidR="00F8249D" w:rsidRPr="00043D22">
        <w:rPr>
          <w:rFonts w:ascii="Times New Roman" w:hAnsi="Times New Roman"/>
        </w:rPr>
        <w:t>人口抚养比周期与稳态增长率之间并不同步。</w:t>
      </w:r>
      <w:r w:rsidR="00F8249D" w:rsidRPr="00043D22">
        <w:rPr>
          <w:rFonts w:ascii="Times New Roman" w:hAnsi="Times New Roman"/>
        </w:rPr>
        <w:t>12</w:t>
      </w:r>
      <w:r w:rsidR="00F8249D" w:rsidRPr="00043D22">
        <w:rPr>
          <w:rFonts w:ascii="Times New Roman" w:hAnsi="Times New Roman"/>
        </w:rPr>
        <w:t>个经济体中，加拿大</w:t>
      </w:r>
      <w:r w:rsidR="000768A8">
        <w:rPr>
          <w:rFonts w:ascii="Times New Roman" w:hAnsi="Times New Roman" w:hint="eastAsia"/>
        </w:rPr>
        <w:t>、美国</w:t>
      </w:r>
      <w:r w:rsidR="008166FF">
        <w:rPr>
          <w:rFonts w:ascii="Times New Roman" w:hAnsi="Times New Roman" w:hint="eastAsia"/>
        </w:rPr>
        <w:t>和</w:t>
      </w:r>
      <w:r w:rsidR="00F8249D" w:rsidRPr="00043D22">
        <w:rPr>
          <w:rFonts w:ascii="Times New Roman" w:hAnsi="Times New Roman"/>
        </w:rPr>
        <w:t>法国完成了</w:t>
      </w:r>
      <w:r w:rsidR="00F8249D" w:rsidRPr="00043D22">
        <w:rPr>
          <w:rFonts w:ascii="Times New Roman" w:hAnsi="Times New Roman"/>
        </w:rPr>
        <w:t>1.5</w:t>
      </w:r>
      <w:r w:rsidR="008166FF">
        <w:rPr>
          <w:rFonts w:ascii="Times New Roman" w:hAnsi="Times New Roman" w:hint="eastAsia"/>
        </w:rPr>
        <w:t>个</w:t>
      </w:r>
      <w:r w:rsidR="00F8249D" w:rsidRPr="00043D22">
        <w:rPr>
          <w:rFonts w:ascii="Times New Roman" w:hAnsi="Times New Roman"/>
        </w:rPr>
        <w:t>周期，德国</w:t>
      </w:r>
      <w:r w:rsidR="008166FF">
        <w:rPr>
          <w:rFonts w:ascii="Times New Roman" w:hAnsi="Times New Roman" w:hint="eastAsia"/>
        </w:rPr>
        <w:t>和</w:t>
      </w:r>
      <w:r w:rsidR="00F8249D" w:rsidRPr="00043D22">
        <w:rPr>
          <w:rFonts w:ascii="Times New Roman" w:hAnsi="Times New Roman"/>
        </w:rPr>
        <w:t>日本完成了</w:t>
      </w:r>
      <w:r w:rsidR="00F8249D" w:rsidRPr="00043D22">
        <w:rPr>
          <w:rFonts w:ascii="Times New Roman" w:hAnsi="Times New Roman"/>
        </w:rPr>
        <w:t>1</w:t>
      </w:r>
      <w:r w:rsidR="00F8249D" w:rsidRPr="00043D22">
        <w:rPr>
          <w:rFonts w:ascii="Times New Roman" w:hAnsi="Times New Roman"/>
        </w:rPr>
        <w:t>个周期，英国完成了</w:t>
      </w:r>
      <w:r w:rsidR="00F8249D" w:rsidRPr="00043D22">
        <w:rPr>
          <w:rFonts w:ascii="Times New Roman" w:hAnsi="Times New Roman"/>
        </w:rPr>
        <w:t>2</w:t>
      </w:r>
      <w:r w:rsidR="00F8249D" w:rsidRPr="00043D22">
        <w:rPr>
          <w:rFonts w:ascii="Times New Roman" w:hAnsi="Times New Roman"/>
        </w:rPr>
        <w:t>个周期，它们的稳态增长率和人口抚养比如图</w:t>
      </w:r>
      <w:r w:rsidR="00B61037">
        <w:rPr>
          <w:rFonts w:ascii="Times New Roman" w:hAnsi="Times New Roman"/>
        </w:rPr>
        <w:t>4</w:t>
      </w:r>
      <w:r w:rsidR="00F8249D" w:rsidRPr="00043D22">
        <w:rPr>
          <w:rFonts w:ascii="Times New Roman" w:hAnsi="Times New Roman"/>
        </w:rPr>
        <w:t>所示。可以发现，稳态增长率并不决定于人口抚养比周期。</w:t>
      </w:r>
    </w:p>
    <w:p w14:paraId="529780D2" w14:textId="678C17FA" w:rsidR="005716E7" w:rsidRDefault="0046478F" w:rsidP="008012B5">
      <w:pPr>
        <w:spacing w:line="252" w:lineRule="auto"/>
        <w:ind w:firstLineChars="200" w:firstLine="420"/>
        <w:rPr>
          <w:rFonts w:ascii="Times New Roman" w:hAnsi="Times New Roman"/>
        </w:rPr>
      </w:pPr>
      <w:r>
        <w:rPr>
          <w:rFonts w:ascii="Times New Roman" w:hAnsi="Times New Roman" w:hint="eastAsia"/>
        </w:rPr>
        <w:t>对中国大陆劳动生产率的提高贡献最大的是</w:t>
      </w:r>
      <w:r w:rsidR="00177DBE">
        <w:rPr>
          <w:rFonts w:ascii="Times New Roman" w:hAnsi="Times New Roman" w:hint="eastAsia"/>
        </w:rPr>
        <w:t>创意</w:t>
      </w:r>
      <w:r w:rsidR="009B0BD1">
        <w:rPr>
          <w:rFonts w:ascii="Times New Roman" w:hAnsi="Times New Roman" w:hint="eastAsia"/>
        </w:rPr>
        <w:t>研发</w:t>
      </w:r>
      <w:r w:rsidR="005537D9">
        <w:rPr>
          <w:rFonts w:ascii="Times New Roman" w:hAnsi="Times New Roman" w:hint="eastAsia"/>
        </w:rPr>
        <w:t>和稳态增长率</w:t>
      </w:r>
      <w:r w:rsidR="00177DBE">
        <w:rPr>
          <w:rFonts w:ascii="Times New Roman" w:hAnsi="Times New Roman" w:hint="eastAsia"/>
        </w:rPr>
        <w:t>。</w:t>
      </w:r>
      <w:r w:rsidR="000C7A49">
        <w:rPr>
          <w:rFonts w:ascii="Times New Roman" w:hAnsi="Times New Roman" w:hint="eastAsia"/>
        </w:rPr>
        <w:t>1</w:t>
      </w:r>
      <w:r w:rsidR="000C7A49">
        <w:rPr>
          <w:rFonts w:ascii="Times New Roman" w:hAnsi="Times New Roman"/>
        </w:rPr>
        <w:t>960</w:t>
      </w:r>
      <w:r w:rsidR="000C7A49">
        <w:rPr>
          <w:rFonts w:ascii="Times New Roman" w:hAnsi="Times New Roman" w:hint="eastAsia"/>
        </w:rPr>
        <w:t>年到</w:t>
      </w:r>
      <w:r w:rsidR="000C7A49">
        <w:rPr>
          <w:rFonts w:ascii="Times New Roman" w:hAnsi="Times New Roman" w:hint="eastAsia"/>
        </w:rPr>
        <w:t>2</w:t>
      </w:r>
      <w:r w:rsidR="000C7A49">
        <w:rPr>
          <w:rFonts w:ascii="Times New Roman" w:hAnsi="Times New Roman"/>
        </w:rPr>
        <w:t>016</w:t>
      </w:r>
      <w:r w:rsidR="000C7A49">
        <w:rPr>
          <w:rFonts w:ascii="Times New Roman" w:hAnsi="Times New Roman" w:hint="eastAsia"/>
        </w:rPr>
        <w:t>年，</w:t>
      </w:r>
      <w:r w:rsidR="00545E26">
        <w:rPr>
          <w:rFonts w:ascii="Times New Roman" w:hAnsi="Times New Roman" w:hint="eastAsia"/>
        </w:rPr>
        <w:t>劳动生产率年均增长</w:t>
      </w:r>
      <w:r w:rsidR="00545E26">
        <w:rPr>
          <w:rFonts w:ascii="Times New Roman" w:hAnsi="Times New Roman" w:hint="eastAsia"/>
        </w:rPr>
        <w:t>5</w:t>
      </w:r>
      <w:r w:rsidR="00545E26">
        <w:rPr>
          <w:rFonts w:ascii="Times New Roman" w:hAnsi="Times New Roman"/>
        </w:rPr>
        <w:t>.83</w:t>
      </w:r>
      <w:r w:rsidR="00545E26">
        <w:rPr>
          <w:rFonts w:ascii="Times New Roman" w:hAnsi="Times New Roman" w:hint="eastAsia"/>
        </w:rPr>
        <w:t>%</w:t>
      </w:r>
      <w:r w:rsidR="00545E26">
        <w:rPr>
          <w:rFonts w:ascii="Times New Roman" w:hAnsi="Times New Roman" w:hint="eastAsia"/>
        </w:rPr>
        <w:t>，其中资本贡献</w:t>
      </w:r>
      <w:r w:rsidR="002C4689">
        <w:rPr>
          <w:rFonts w:ascii="Times New Roman" w:hAnsi="Times New Roman" w:hint="eastAsia"/>
        </w:rPr>
        <w:t>率为</w:t>
      </w:r>
      <w:r w:rsidR="002C4689">
        <w:rPr>
          <w:rFonts w:ascii="Times New Roman" w:hAnsi="Times New Roman"/>
        </w:rPr>
        <w:t>9.3</w:t>
      </w:r>
      <w:r w:rsidR="00154B92">
        <w:rPr>
          <w:rFonts w:ascii="Times New Roman" w:hAnsi="Times New Roman" w:hint="eastAsia"/>
        </w:rPr>
        <w:t>%</w:t>
      </w:r>
      <w:r w:rsidR="00154B92">
        <w:rPr>
          <w:rFonts w:ascii="Times New Roman" w:hAnsi="Times New Roman" w:hint="eastAsia"/>
        </w:rPr>
        <w:t>，</w:t>
      </w:r>
      <w:r w:rsidR="00E036F0">
        <w:rPr>
          <w:rFonts w:ascii="Times New Roman" w:hAnsi="Times New Roman" w:hint="eastAsia"/>
        </w:rPr>
        <w:t>产品多样性贡献率为</w:t>
      </w:r>
      <w:r w:rsidR="0026137E">
        <w:rPr>
          <w:rFonts w:ascii="Times New Roman" w:hAnsi="Times New Roman"/>
        </w:rPr>
        <w:t>1</w:t>
      </w:r>
      <w:r w:rsidR="00E036F0">
        <w:rPr>
          <w:rFonts w:ascii="Times New Roman" w:hAnsi="Times New Roman"/>
        </w:rPr>
        <w:t>.3</w:t>
      </w:r>
      <w:r w:rsidR="00E036F0">
        <w:rPr>
          <w:rFonts w:ascii="Times New Roman" w:hAnsi="Times New Roman" w:hint="eastAsia"/>
        </w:rPr>
        <w:t>%</w:t>
      </w:r>
      <w:r w:rsidR="00E036F0">
        <w:rPr>
          <w:rFonts w:ascii="Times New Roman" w:hAnsi="Times New Roman" w:hint="eastAsia"/>
        </w:rPr>
        <w:t>，</w:t>
      </w:r>
      <w:r w:rsidR="00722933">
        <w:rPr>
          <w:rFonts w:ascii="Times New Roman" w:hAnsi="Times New Roman" w:hint="eastAsia"/>
        </w:rPr>
        <w:t>人力资本贡献率为</w:t>
      </w:r>
      <w:r w:rsidR="00722933">
        <w:rPr>
          <w:rFonts w:ascii="Times New Roman" w:hAnsi="Times New Roman" w:hint="eastAsia"/>
        </w:rPr>
        <w:t>1</w:t>
      </w:r>
      <w:r w:rsidR="00722933">
        <w:rPr>
          <w:rFonts w:ascii="Times New Roman" w:hAnsi="Times New Roman"/>
        </w:rPr>
        <w:t>1.2</w:t>
      </w:r>
      <w:r w:rsidR="00722933">
        <w:rPr>
          <w:rFonts w:ascii="Times New Roman" w:hAnsi="Times New Roman" w:hint="eastAsia"/>
        </w:rPr>
        <w:t>%</w:t>
      </w:r>
      <w:r w:rsidR="00722933">
        <w:rPr>
          <w:rFonts w:ascii="Times New Roman" w:hAnsi="Times New Roman" w:hint="eastAsia"/>
        </w:rPr>
        <w:t>，</w:t>
      </w:r>
      <w:r w:rsidR="00723FA7">
        <w:rPr>
          <w:rFonts w:ascii="Times New Roman" w:hAnsi="Times New Roman" w:hint="eastAsia"/>
        </w:rPr>
        <w:t>创意研发贡献率为</w:t>
      </w:r>
      <w:r w:rsidR="009B2150">
        <w:rPr>
          <w:rFonts w:ascii="Times New Roman" w:hAnsi="Times New Roman" w:hint="eastAsia"/>
        </w:rPr>
        <w:t>4</w:t>
      </w:r>
      <w:r w:rsidR="0026137E">
        <w:rPr>
          <w:rFonts w:ascii="Times New Roman" w:hAnsi="Times New Roman"/>
        </w:rPr>
        <w:t>2.2</w:t>
      </w:r>
      <w:r w:rsidR="009B2150">
        <w:rPr>
          <w:rFonts w:ascii="Times New Roman" w:hAnsi="Times New Roman" w:hint="eastAsia"/>
        </w:rPr>
        <w:t>%</w:t>
      </w:r>
      <w:r w:rsidR="007F1467">
        <w:rPr>
          <w:rFonts w:ascii="Times New Roman" w:hAnsi="Times New Roman" w:hint="eastAsia"/>
        </w:rPr>
        <w:t>，稳态增长率贡献为</w:t>
      </w:r>
      <w:r w:rsidR="007F1467">
        <w:rPr>
          <w:rFonts w:ascii="Times New Roman" w:hAnsi="Times New Roman" w:hint="eastAsia"/>
        </w:rPr>
        <w:t>3</w:t>
      </w:r>
      <w:r w:rsidR="007F1467">
        <w:rPr>
          <w:rFonts w:ascii="Times New Roman" w:hAnsi="Times New Roman"/>
        </w:rPr>
        <w:t>6</w:t>
      </w:r>
      <w:r w:rsidR="007F1467">
        <w:rPr>
          <w:rFonts w:ascii="Times New Roman" w:hAnsi="Times New Roman" w:hint="eastAsia"/>
        </w:rPr>
        <w:t>%</w:t>
      </w:r>
      <w:r w:rsidR="009B2150">
        <w:rPr>
          <w:rFonts w:ascii="Times New Roman" w:hAnsi="Times New Roman" w:hint="eastAsia"/>
        </w:rPr>
        <w:t>。</w:t>
      </w:r>
      <w:r w:rsidR="0076231E">
        <w:rPr>
          <w:rFonts w:ascii="Times New Roman" w:hAnsi="Times New Roman" w:hint="eastAsia"/>
        </w:rPr>
        <w:t>1</w:t>
      </w:r>
      <w:r w:rsidR="0076231E">
        <w:rPr>
          <w:rFonts w:ascii="Times New Roman" w:hAnsi="Times New Roman"/>
        </w:rPr>
        <w:t>978</w:t>
      </w:r>
      <w:r w:rsidR="0076231E">
        <w:rPr>
          <w:rFonts w:ascii="Times New Roman" w:hAnsi="Times New Roman" w:hint="eastAsia"/>
        </w:rPr>
        <w:t>年到</w:t>
      </w:r>
      <w:r w:rsidR="0076231E">
        <w:rPr>
          <w:rFonts w:ascii="Times New Roman" w:hAnsi="Times New Roman" w:hint="eastAsia"/>
        </w:rPr>
        <w:t>2</w:t>
      </w:r>
      <w:r w:rsidR="0076231E">
        <w:rPr>
          <w:rFonts w:ascii="Times New Roman" w:hAnsi="Times New Roman"/>
        </w:rPr>
        <w:t>016</w:t>
      </w:r>
      <w:r w:rsidR="0076231E">
        <w:rPr>
          <w:rFonts w:ascii="Times New Roman" w:hAnsi="Times New Roman" w:hint="eastAsia"/>
        </w:rPr>
        <w:t>年，</w:t>
      </w:r>
      <w:r w:rsidR="00E1767C">
        <w:rPr>
          <w:rFonts w:ascii="Times New Roman" w:hAnsi="Times New Roman" w:hint="eastAsia"/>
        </w:rPr>
        <w:t>劳动生产率年均增长</w:t>
      </w:r>
      <w:r w:rsidR="007D64AC">
        <w:rPr>
          <w:rFonts w:ascii="Times New Roman" w:hAnsi="Times New Roman"/>
        </w:rPr>
        <w:t>7.66</w:t>
      </w:r>
      <w:r w:rsidR="00E1767C">
        <w:rPr>
          <w:rFonts w:ascii="Times New Roman" w:hAnsi="Times New Roman" w:hint="eastAsia"/>
        </w:rPr>
        <w:t>%</w:t>
      </w:r>
      <w:r w:rsidR="00E1767C">
        <w:rPr>
          <w:rFonts w:ascii="Times New Roman" w:hAnsi="Times New Roman" w:hint="eastAsia"/>
        </w:rPr>
        <w:t>，其中资本贡献率为</w:t>
      </w:r>
      <w:r w:rsidR="007D64AC">
        <w:rPr>
          <w:rFonts w:ascii="Times New Roman" w:hAnsi="Times New Roman"/>
        </w:rPr>
        <w:t>12.7</w:t>
      </w:r>
      <w:r w:rsidR="00E1767C">
        <w:rPr>
          <w:rFonts w:ascii="Times New Roman" w:hAnsi="Times New Roman" w:hint="eastAsia"/>
        </w:rPr>
        <w:t>%</w:t>
      </w:r>
      <w:r w:rsidR="00E1767C">
        <w:rPr>
          <w:rFonts w:ascii="Times New Roman" w:hAnsi="Times New Roman" w:hint="eastAsia"/>
        </w:rPr>
        <w:t>，</w:t>
      </w:r>
      <w:r w:rsidR="00E036F0">
        <w:rPr>
          <w:rFonts w:ascii="Times New Roman" w:hAnsi="Times New Roman" w:hint="eastAsia"/>
        </w:rPr>
        <w:t>产品多样性贡献率为</w:t>
      </w:r>
      <w:r w:rsidR="0030073D">
        <w:rPr>
          <w:rFonts w:ascii="Times New Roman" w:hAnsi="Times New Roman"/>
        </w:rPr>
        <w:t>1.0</w:t>
      </w:r>
      <w:r w:rsidR="00E036F0">
        <w:rPr>
          <w:rFonts w:ascii="Times New Roman" w:hAnsi="Times New Roman" w:hint="eastAsia"/>
        </w:rPr>
        <w:t>%</w:t>
      </w:r>
      <w:r w:rsidR="00E036F0">
        <w:rPr>
          <w:rFonts w:ascii="Times New Roman" w:hAnsi="Times New Roman" w:hint="eastAsia"/>
        </w:rPr>
        <w:t>，</w:t>
      </w:r>
      <w:r w:rsidR="00E1767C">
        <w:rPr>
          <w:rFonts w:ascii="Times New Roman" w:hAnsi="Times New Roman" w:hint="eastAsia"/>
        </w:rPr>
        <w:t>人力资本贡献率为</w:t>
      </w:r>
      <w:r w:rsidR="00E1767C">
        <w:rPr>
          <w:rFonts w:ascii="Times New Roman" w:hAnsi="Times New Roman" w:hint="eastAsia"/>
        </w:rPr>
        <w:t>1</w:t>
      </w:r>
      <w:r w:rsidR="007D64AC">
        <w:rPr>
          <w:rFonts w:ascii="Times New Roman" w:hAnsi="Times New Roman"/>
        </w:rPr>
        <w:t>0.6</w:t>
      </w:r>
      <w:r w:rsidR="00E1767C">
        <w:rPr>
          <w:rFonts w:ascii="Times New Roman" w:hAnsi="Times New Roman" w:hint="eastAsia"/>
        </w:rPr>
        <w:t>%</w:t>
      </w:r>
      <w:r w:rsidR="00E1767C">
        <w:rPr>
          <w:rFonts w:ascii="Times New Roman" w:hAnsi="Times New Roman" w:hint="eastAsia"/>
        </w:rPr>
        <w:t>，创意研发贡献率为</w:t>
      </w:r>
      <w:r w:rsidR="00E1767C">
        <w:rPr>
          <w:rFonts w:ascii="Times New Roman" w:hAnsi="Times New Roman" w:hint="eastAsia"/>
        </w:rPr>
        <w:t>4</w:t>
      </w:r>
      <w:r w:rsidR="00D33041">
        <w:rPr>
          <w:rFonts w:ascii="Times New Roman" w:hAnsi="Times New Roman"/>
        </w:rPr>
        <w:t>8.6</w:t>
      </w:r>
      <w:r w:rsidR="00E1767C">
        <w:rPr>
          <w:rFonts w:ascii="Times New Roman" w:hAnsi="Times New Roman" w:hint="eastAsia"/>
        </w:rPr>
        <w:t>%</w:t>
      </w:r>
      <w:r w:rsidR="00D91283">
        <w:rPr>
          <w:rFonts w:ascii="Times New Roman" w:hAnsi="Times New Roman" w:hint="eastAsia"/>
        </w:rPr>
        <w:t>，稳态增长率贡献为</w:t>
      </w:r>
      <w:r w:rsidR="00D91283">
        <w:rPr>
          <w:rFonts w:ascii="Times New Roman" w:hAnsi="Times New Roman"/>
        </w:rPr>
        <w:t>27.1</w:t>
      </w:r>
      <w:r w:rsidR="00D91283">
        <w:rPr>
          <w:rFonts w:ascii="Times New Roman" w:hAnsi="Times New Roman" w:hint="eastAsia"/>
        </w:rPr>
        <w:t>%</w:t>
      </w:r>
      <w:r w:rsidR="00E1767C">
        <w:rPr>
          <w:rFonts w:ascii="Times New Roman" w:hAnsi="Times New Roman" w:hint="eastAsia"/>
        </w:rPr>
        <w:t>。</w:t>
      </w:r>
      <w:r w:rsidR="000857A0">
        <w:rPr>
          <w:rFonts w:ascii="Times New Roman" w:hAnsi="Times New Roman" w:hint="eastAsia"/>
        </w:rPr>
        <w:t>改革开放</w:t>
      </w:r>
      <w:r w:rsidR="008E7F0F">
        <w:rPr>
          <w:rFonts w:ascii="Times New Roman" w:hAnsi="Times New Roman" w:hint="eastAsia"/>
        </w:rPr>
        <w:t>以来，</w:t>
      </w:r>
      <w:r w:rsidR="008517C3">
        <w:rPr>
          <w:rFonts w:ascii="Times New Roman" w:hAnsi="Times New Roman" w:hint="eastAsia"/>
        </w:rPr>
        <w:t>资本和创意研发的贡献明显高于改革开放之前。</w:t>
      </w:r>
      <w:r w:rsidR="005716E7">
        <w:rPr>
          <w:rFonts w:ascii="Times New Roman" w:hAnsi="Times New Roman" w:hint="eastAsia"/>
        </w:rPr>
        <w:t>与其他经济体相比，</w:t>
      </w:r>
      <w:r w:rsidR="00D273AD">
        <w:rPr>
          <w:rFonts w:ascii="Times New Roman" w:hAnsi="Times New Roman" w:hint="eastAsia"/>
        </w:rPr>
        <w:t>中国大陆</w:t>
      </w:r>
      <w:r w:rsidR="00652007">
        <w:rPr>
          <w:rFonts w:ascii="Times New Roman" w:hAnsi="Times New Roman" w:hint="eastAsia"/>
        </w:rPr>
        <w:t>在资本、人力资本、</w:t>
      </w:r>
      <w:r w:rsidR="006C4E9D">
        <w:rPr>
          <w:rFonts w:ascii="Times New Roman" w:hAnsi="Times New Roman" w:hint="eastAsia"/>
        </w:rPr>
        <w:t>产品多样性上的贡献</w:t>
      </w:r>
      <w:r w:rsidR="00B0679F">
        <w:rPr>
          <w:rFonts w:ascii="Times New Roman" w:hAnsi="Times New Roman" w:hint="eastAsia"/>
        </w:rPr>
        <w:t>度类似</w:t>
      </w:r>
      <w:r w:rsidR="00A844CF">
        <w:rPr>
          <w:rFonts w:ascii="Times New Roman" w:hAnsi="Times New Roman" w:hint="eastAsia"/>
        </w:rPr>
        <w:t>，既非最高也非最低</w:t>
      </w:r>
      <w:r w:rsidR="00B0679F">
        <w:rPr>
          <w:rFonts w:ascii="Times New Roman" w:hAnsi="Times New Roman" w:hint="eastAsia"/>
        </w:rPr>
        <w:t>。</w:t>
      </w:r>
      <w:r w:rsidR="009603A4">
        <w:rPr>
          <w:rFonts w:ascii="Times New Roman" w:hAnsi="Times New Roman" w:hint="eastAsia"/>
        </w:rPr>
        <w:t>中国大陆</w:t>
      </w:r>
      <w:r w:rsidR="003F566E">
        <w:rPr>
          <w:rFonts w:ascii="Times New Roman" w:hAnsi="Times New Roman" w:hint="eastAsia"/>
        </w:rPr>
        <w:t>的劳动生产率增长</w:t>
      </w:r>
      <w:r w:rsidR="009603A4">
        <w:rPr>
          <w:rFonts w:ascii="Times New Roman" w:hAnsi="Times New Roman" w:hint="eastAsia"/>
        </w:rPr>
        <w:t>明显高于其他经济体的</w:t>
      </w:r>
      <w:r w:rsidR="003F566E">
        <w:rPr>
          <w:rFonts w:ascii="Times New Roman" w:hAnsi="Times New Roman" w:hint="eastAsia"/>
        </w:rPr>
        <w:t>来源</w:t>
      </w:r>
      <w:r w:rsidR="009603A4">
        <w:rPr>
          <w:rFonts w:ascii="Times New Roman" w:hAnsi="Times New Roman" w:hint="eastAsia"/>
        </w:rPr>
        <w:t>，是</w:t>
      </w:r>
      <w:r w:rsidR="00A31F1B">
        <w:rPr>
          <w:rFonts w:ascii="Times New Roman" w:hAnsi="Times New Roman" w:hint="eastAsia"/>
        </w:rPr>
        <w:t>稳态增长率和创意研发的贡献。</w:t>
      </w:r>
    </w:p>
    <w:p w14:paraId="077AF06E" w14:textId="4F26F9CB" w:rsidR="00F6521E" w:rsidRPr="00043D22" w:rsidRDefault="00F6521E" w:rsidP="00500A9D">
      <w:pPr>
        <w:rPr>
          <w:rFonts w:ascii="Times New Roman" w:hAnsi="Times New Roman"/>
        </w:rPr>
      </w:pPr>
      <w:r>
        <w:rPr>
          <w:rFonts w:ascii="Times New Roman" w:hAnsi="Times New Roman" w:hint="eastAsia"/>
        </w:rPr>
        <w:t xml:space="preserve">         </w:t>
      </w:r>
    </w:p>
    <w:p w14:paraId="62E4007A" w14:textId="2AF0219A" w:rsidR="00CF2A79" w:rsidRPr="00144948" w:rsidRDefault="00CF2A79" w:rsidP="00144948">
      <w:pPr>
        <w:ind w:firstLineChars="200" w:firstLine="420"/>
        <w:jc w:val="center"/>
        <w:rPr>
          <w:rFonts w:ascii="楷体" w:eastAsia="楷体" w:hAnsi="楷体" w:cs="黑体"/>
          <w:bCs/>
          <w:szCs w:val="21"/>
        </w:rPr>
      </w:pPr>
      <w:r w:rsidRPr="00144948">
        <w:rPr>
          <w:rFonts w:ascii="楷体" w:eastAsia="楷体" w:hAnsi="楷体" w:cs="黑体"/>
          <w:bCs/>
          <w:szCs w:val="21"/>
        </w:rPr>
        <w:t>表</w:t>
      </w:r>
      <w:r w:rsidR="007C34AF" w:rsidRPr="00144948">
        <w:rPr>
          <w:rFonts w:ascii="楷体" w:eastAsia="楷体" w:hAnsi="楷体" w:cs="黑体"/>
          <w:bCs/>
          <w:szCs w:val="21"/>
        </w:rPr>
        <w:t>2</w:t>
      </w:r>
      <w:r w:rsidR="0055254F" w:rsidRPr="00144948">
        <w:rPr>
          <w:rFonts w:ascii="楷体" w:eastAsia="楷体" w:hAnsi="楷体" w:cs="黑体" w:hint="eastAsia"/>
          <w:bCs/>
          <w:szCs w:val="21"/>
        </w:rPr>
        <w:t xml:space="preserve">  </w:t>
      </w:r>
      <w:r w:rsidRPr="00144948">
        <w:rPr>
          <w:rFonts w:ascii="楷体" w:eastAsia="楷体" w:hAnsi="楷体" w:cs="黑体"/>
          <w:bCs/>
          <w:szCs w:val="21"/>
        </w:rPr>
        <w:t>劳动生产率增长率的分解</w:t>
      </w:r>
    </w:p>
    <w:tbl>
      <w:tblPr>
        <w:tblStyle w:val="ad"/>
        <w:tblW w:w="5000" w:type="pct"/>
        <w:jc w:val="center"/>
        <w:tblLook w:val="04A0" w:firstRow="1" w:lastRow="0" w:firstColumn="1" w:lastColumn="0" w:noHBand="0" w:noVBand="1"/>
      </w:tblPr>
      <w:tblGrid>
        <w:gridCol w:w="2504"/>
        <w:gridCol w:w="939"/>
        <w:gridCol w:w="1097"/>
        <w:gridCol w:w="939"/>
        <w:gridCol w:w="939"/>
        <w:gridCol w:w="939"/>
        <w:gridCol w:w="939"/>
      </w:tblGrid>
      <w:tr w:rsidR="00F762A0" w:rsidRPr="00284F07" w14:paraId="636FACB8" w14:textId="77777777" w:rsidTr="00284F07">
        <w:trPr>
          <w:trHeight w:val="20"/>
          <w:jc w:val="center"/>
        </w:trPr>
        <w:tc>
          <w:tcPr>
            <w:tcW w:w="1509" w:type="pct"/>
            <w:noWrap/>
            <w:vAlign w:val="center"/>
            <w:hideMark/>
          </w:tcPr>
          <w:p w14:paraId="145276A6" w14:textId="77777777" w:rsidR="00F762A0" w:rsidRPr="00284F07" w:rsidRDefault="00F762A0" w:rsidP="00144948">
            <w:pPr>
              <w:jc w:val="center"/>
              <w:rPr>
                <w:rFonts w:ascii="Times New Roman" w:hAnsi="Times New Roman"/>
                <w:szCs w:val="21"/>
              </w:rPr>
            </w:pPr>
          </w:p>
        </w:tc>
        <w:tc>
          <w:tcPr>
            <w:tcW w:w="566" w:type="pct"/>
            <w:vAlign w:val="center"/>
          </w:tcPr>
          <w:p w14:paraId="3A9E77B3" w14:textId="77777777" w:rsidR="00F762A0" w:rsidRPr="00284F07" w:rsidRDefault="00F762A0" w:rsidP="00144948">
            <w:pPr>
              <w:spacing w:line="340" w:lineRule="exact"/>
              <w:jc w:val="center"/>
              <w:rPr>
                <w:rFonts w:ascii="Times New Roman" w:hAnsi="Times New Roman" w:cs="宋体"/>
                <w:color w:val="000000"/>
                <w:kern w:val="0"/>
                <w:szCs w:val="21"/>
              </w:rPr>
            </w:pPr>
            <w:r w:rsidRPr="00284F07">
              <w:rPr>
                <w:rFonts w:ascii="Times New Roman" w:hAnsi="Times New Roman" w:cs="宋体"/>
                <w:color w:val="000000"/>
                <w:kern w:val="0"/>
                <w:szCs w:val="21"/>
              </w:rPr>
              <w:t>劳动</w:t>
            </w:r>
          </w:p>
          <w:p w14:paraId="6C62ED1C" w14:textId="77777777" w:rsidR="00F762A0" w:rsidRPr="00284F07" w:rsidRDefault="00F762A0" w:rsidP="00144948">
            <w:pPr>
              <w:spacing w:line="340" w:lineRule="exact"/>
              <w:jc w:val="center"/>
              <w:rPr>
                <w:rFonts w:ascii="Times New Roman" w:hAnsi="Times New Roman" w:cs="宋体"/>
                <w:color w:val="000000"/>
                <w:kern w:val="0"/>
                <w:szCs w:val="21"/>
              </w:rPr>
            </w:pPr>
            <w:r w:rsidRPr="00284F07">
              <w:rPr>
                <w:rFonts w:ascii="Times New Roman" w:hAnsi="Times New Roman" w:cs="宋体"/>
                <w:color w:val="000000"/>
                <w:kern w:val="0"/>
                <w:szCs w:val="21"/>
              </w:rPr>
              <w:t>生产率</w:t>
            </w:r>
          </w:p>
        </w:tc>
        <w:tc>
          <w:tcPr>
            <w:tcW w:w="661" w:type="pct"/>
            <w:noWrap/>
            <w:vAlign w:val="center"/>
            <w:hideMark/>
          </w:tcPr>
          <w:p w14:paraId="2A2F3845" w14:textId="77777777" w:rsidR="00F762A0" w:rsidRPr="00284F07" w:rsidRDefault="00F762A0" w:rsidP="00144948">
            <w:pPr>
              <w:spacing w:line="340" w:lineRule="exact"/>
              <w:jc w:val="center"/>
              <w:rPr>
                <w:rFonts w:ascii="Times New Roman" w:hAnsi="Times New Roman" w:cs="宋体"/>
                <w:color w:val="000000"/>
                <w:kern w:val="0"/>
                <w:szCs w:val="21"/>
              </w:rPr>
            </w:pPr>
            <w:r w:rsidRPr="00284F07">
              <w:rPr>
                <w:rFonts w:ascii="Times New Roman" w:hAnsi="Times New Roman" w:cs="宋体"/>
                <w:color w:val="000000"/>
                <w:kern w:val="0"/>
                <w:szCs w:val="21"/>
              </w:rPr>
              <w:t>资本</w:t>
            </w:r>
          </w:p>
          <w:p w14:paraId="708E7486" w14:textId="77777777" w:rsidR="00F762A0" w:rsidRPr="00284F07" w:rsidRDefault="00F762A0" w:rsidP="00144948">
            <w:pPr>
              <w:spacing w:line="340" w:lineRule="exact"/>
              <w:jc w:val="center"/>
              <w:rPr>
                <w:rFonts w:ascii="Times New Roman" w:hAnsi="Times New Roman" w:cs="宋体"/>
                <w:color w:val="000000"/>
                <w:kern w:val="0"/>
                <w:szCs w:val="21"/>
              </w:rPr>
            </w:pPr>
            <w:r w:rsidRPr="00284F07">
              <w:rPr>
                <w:rFonts w:ascii="Times New Roman" w:hAnsi="Times New Roman" w:cs="宋体"/>
                <w:color w:val="000000"/>
                <w:kern w:val="0"/>
                <w:szCs w:val="21"/>
              </w:rPr>
              <w:t>产出比率</w:t>
            </w:r>
          </w:p>
        </w:tc>
        <w:tc>
          <w:tcPr>
            <w:tcW w:w="566" w:type="pct"/>
            <w:vAlign w:val="center"/>
          </w:tcPr>
          <w:p w14:paraId="24192122" w14:textId="77777777" w:rsidR="00F762A0" w:rsidRPr="00284F07" w:rsidRDefault="00F762A0" w:rsidP="00144948">
            <w:pPr>
              <w:spacing w:line="340" w:lineRule="exact"/>
              <w:jc w:val="center"/>
              <w:rPr>
                <w:rFonts w:ascii="Times New Roman" w:hAnsi="Times New Roman" w:cs="宋体"/>
                <w:color w:val="000000"/>
                <w:kern w:val="0"/>
                <w:szCs w:val="21"/>
              </w:rPr>
            </w:pPr>
            <w:r w:rsidRPr="00284F07">
              <w:rPr>
                <w:rFonts w:ascii="Times New Roman" w:hAnsi="Times New Roman" w:cs="宋体"/>
                <w:color w:val="000000"/>
                <w:kern w:val="0"/>
                <w:szCs w:val="21"/>
              </w:rPr>
              <w:t>产品</w:t>
            </w:r>
          </w:p>
          <w:p w14:paraId="7318D0C4" w14:textId="77777777" w:rsidR="00F762A0" w:rsidRPr="00284F07" w:rsidRDefault="00F762A0" w:rsidP="00144948">
            <w:pPr>
              <w:spacing w:line="340" w:lineRule="exact"/>
              <w:jc w:val="center"/>
              <w:rPr>
                <w:rFonts w:ascii="Times New Roman" w:hAnsi="Times New Roman" w:cs="宋体"/>
                <w:color w:val="000000"/>
                <w:kern w:val="0"/>
                <w:szCs w:val="21"/>
              </w:rPr>
            </w:pPr>
            <w:r w:rsidRPr="00284F07">
              <w:rPr>
                <w:rFonts w:ascii="Times New Roman" w:hAnsi="Times New Roman" w:cs="宋体"/>
                <w:color w:val="000000"/>
                <w:kern w:val="0"/>
                <w:szCs w:val="21"/>
              </w:rPr>
              <w:t>多样性</w:t>
            </w:r>
          </w:p>
        </w:tc>
        <w:tc>
          <w:tcPr>
            <w:tcW w:w="566" w:type="pct"/>
            <w:noWrap/>
            <w:vAlign w:val="center"/>
            <w:hideMark/>
          </w:tcPr>
          <w:p w14:paraId="1A0DF0FB" w14:textId="77777777" w:rsidR="00F762A0" w:rsidRPr="00284F07" w:rsidRDefault="00F762A0" w:rsidP="00144948">
            <w:pPr>
              <w:spacing w:line="340" w:lineRule="exact"/>
              <w:jc w:val="center"/>
              <w:rPr>
                <w:rFonts w:ascii="Times New Roman" w:hAnsi="Times New Roman" w:cs="宋体"/>
                <w:color w:val="000000"/>
                <w:kern w:val="0"/>
                <w:szCs w:val="21"/>
              </w:rPr>
            </w:pPr>
            <w:r w:rsidRPr="00284F07">
              <w:rPr>
                <w:rFonts w:ascii="Times New Roman" w:hAnsi="Times New Roman" w:cs="宋体"/>
                <w:color w:val="000000"/>
                <w:kern w:val="0"/>
                <w:szCs w:val="21"/>
              </w:rPr>
              <w:t>人力</w:t>
            </w:r>
          </w:p>
          <w:p w14:paraId="23E297BD" w14:textId="77777777" w:rsidR="00F762A0" w:rsidRPr="00284F07" w:rsidRDefault="00F762A0" w:rsidP="00144948">
            <w:pPr>
              <w:spacing w:line="340" w:lineRule="exact"/>
              <w:jc w:val="center"/>
              <w:rPr>
                <w:rFonts w:ascii="Times New Roman" w:hAnsi="Times New Roman"/>
                <w:szCs w:val="21"/>
              </w:rPr>
            </w:pPr>
            <w:r w:rsidRPr="00284F07">
              <w:rPr>
                <w:rFonts w:ascii="Times New Roman" w:hAnsi="Times New Roman" w:cs="宋体"/>
                <w:color w:val="000000"/>
                <w:kern w:val="0"/>
                <w:szCs w:val="21"/>
              </w:rPr>
              <w:t>资本</w:t>
            </w:r>
          </w:p>
        </w:tc>
        <w:tc>
          <w:tcPr>
            <w:tcW w:w="566" w:type="pct"/>
            <w:vAlign w:val="center"/>
          </w:tcPr>
          <w:p w14:paraId="46E3FD3C" w14:textId="77777777" w:rsidR="00F762A0" w:rsidRPr="00284F07" w:rsidRDefault="00F762A0" w:rsidP="00144948">
            <w:pPr>
              <w:spacing w:line="340" w:lineRule="exact"/>
              <w:jc w:val="center"/>
              <w:rPr>
                <w:rFonts w:ascii="Times New Roman" w:hAnsi="Times New Roman" w:cs="宋体"/>
                <w:color w:val="000000"/>
                <w:kern w:val="0"/>
                <w:szCs w:val="21"/>
              </w:rPr>
            </w:pPr>
            <w:r w:rsidRPr="00284F07">
              <w:rPr>
                <w:rFonts w:ascii="Times New Roman" w:hAnsi="Times New Roman" w:cs="宋体"/>
                <w:color w:val="000000"/>
                <w:kern w:val="0"/>
                <w:szCs w:val="21"/>
              </w:rPr>
              <w:t>创意</w:t>
            </w:r>
          </w:p>
          <w:p w14:paraId="3376BCE4" w14:textId="77777777" w:rsidR="00F762A0" w:rsidRPr="00284F07" w:rsidRDefault="00F762A0" w:rsidP="00144948">
            <w:pPr>
              <w:spacing w:line="340" w:lineRule="exact"/>
              <w:jc w:val="center"/>
              <w:rPr>
                <w:rFonts w:ascii="Times New Roman" w:hAnsi="Times New Roman"/>
                <w:szCs w:val="21"/>
              </w:rPr>
            </w:pPr>
            <w:r w:rsidRPr="00284F07">
              <w:rPr>
                <w:rFonts w:ascii="Times New Roman" w:hAnsi="Times New Roman" w:cs="宋体" w:hint="eastAsia"/>
                <w:color w:val="000000"/>
                <w:kern w:val="0"/>
                <w:szCs w:val="21"/>
              </w:rPr>
              <w:t>研发</w:t>
            </w:r>
          </w:p>
        </w:tc>
        <w:tc>
          <w:tcPr>
            <w:tcW w:w="566" w:type="pct"/>
            <w:vAlign w:val="center"/>
          </w:tcPr>
          <w:p w14:paraId="6D39455A" w14:textId="77777777" w:rsidR="00F762A0" w:rsidRPr="00284F07" w:rsidRDefault="00F762A0" w:rsidP="00144948">
            <w:pPr>
              <w:spacing w:line="340" w:lineRule="exact"/>
              <w:jc w:val="center"/>
              <w:rPr>
                <w:rFonts w:ascii="Times New Roman" w:hAnsi="Times New Roman" w:cs="宋体"/>
                <w:color w:val="000000"/>
                <w:kern w:val="0"/>
                <w:szCs w:val="21"/>
              </w:rPr>
            </w:pPr>
            <w:r w:rsidRPr="00284F07">
              <w:rPr>
                <w:rFonts w:ascii="Times New Roman" w:hAnsi="Times New Roman" w:cs="宋体"/>
                <w:color w:val="000000"/>
                <w:kern w:val="0"/>
                <w:szCs w:val="21"/>
              </w:rPr>
              <w:t>稳态</w:t>
            </w:r>
          </w:p>
          <w:p w14:paraId="49267552" w14:textId="77777777" w:rsidR="00F762A0" w:rsidRPr="00284F07" w:rsidRDefault="00F762A0" w:rsidP="00144948">
            <w:pPr>
              <w:spacing w:line="340" w:lineRule="exact"/>
              <w:jc w:val="center"/>
              <w:rPr>
                <w:rFonts w:ascii="Times New Roman" w:hAnsi="Times New Roman" w:cs="宋体"/>
                <w:color w:val="000000"/>
                <w:kern w:val="0"/>
                <w:szCs w:val="21"/>
              </w:rPr>
            </w:pPr>
            <w:r w:rsidRPr="00284F07">
              <w:rPr>
                <w:rFonts w:ascii="Times New Roman" w:hAnsi="Times New Roman" w:cs="宋体"/>
                <w:color w:val="000000"/>
                <w:kern w:val="0"/>
                <w:szCs w:val="21"/>
              </w:rPr>
              <w:t>增长率</w:t>
            </w:r>
          </w:p>
        </w:tc>
      </w:tr>
      <w:tr w:rsidR="00F762A0" w:rsidRPr="00284F07" w14:paraId="2FC59024" w14:textId="77777777" w:rsidTr="00284F07">
        <w:trPr>
          <w:trHeight w:val="20"/>
          <w:jc w:val="center"/>
        </w:trPr>
        <w:tc>
          <w:tcPr>
            <w:tcW w:w="1509" w:type="pct"/>
            <w:noWrap/>
            <w:vAlign w:val="center"/>
            <w:hideMark/>
          </w:tcPr>
          <w:p w14:paraId="4E41F831" w14:textId="11A37B79" w:rsidR="00F762A0" w:rsidRPr="00284F07" w:rsidRDefault="00C821D1" w:rsidP="00144948">
            <w:pPr>
              <w:jc w:val="center"/>
              <w:rPr>
                <w:rFonts w:ascii="Times New Roman" w:hAnsi="Times New Roman"/>
                <w:szCs w:val="21"/>
              </w:rPr>
            </w:pPr>
            <w:r w:rsidRPr="00284F07">
              <w:rPr>
                <w:rFonts w:ascii="Times New Roman" w:hAnsi="Times New Roman" w:hint="eastAsia"/>
                <w:szCs w:val="21"/>
              </w:rPr>
              <w:t>巴西</w:t>
            </w:r>
          </w:p>
        </w:tc>
        <w:tc>
          <w:tcPr>
            <w:tcW w:w="566" w:type="pct"/>
            <w:vAlign w:val="center"/>
          </w:tcPr>
          <w:p w14:paraId="53DB587A"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color w:val="000000"/>
                <w:szCs w:val="21"/>
              </w:rPr>
              <w:t>1.38%</w:t>
            </w:r>
          </w:p>
        </w:tc>
        <w:tc>
          <w:tcPr>
            <w:tcW w:w="661" w:type="pct"/>
            <w:noWrap/>
            <w:vAlign w:val="center"/>
          </w:tcPr>
          <w:p w14:paraId="20DE10A5"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-0.85%</w:t>
            </w:r>
          </w:p>
        </w:tc>
        <w:tc>
          <w:tcPr>
            <w:tcW w:w="566" w:type="pct"/>
            <w:vAlign w:val="center"/>
          </w:tcPr>
          <w:p w14:paraId="023158FF"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0.16%</w:t>
            </w:r>
          </w:p>
        </w:tc>
        <w:tc>
          <w:tcPr>
            <w:tcW w:w="566" w:type="pct"/>
            <w:noWrap/>
            <w:vAlign w:val="center"/>
          </w:tcPr>
          <w:p w14:paraId="3A2FD3F4"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0.60%</w:t>
            </w:r>
          </w:p>
        </w:tc>
        <w:tc>
          <w:tcPr>
            <w:tcW w:w="566" w:type="pct"/>
            <w:vAlign w:val="center"/>
          </w:tcPr>
          <w:p w14:paraId="57E2FCA7"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0.95%</w:t>
            </w:r>
          </w:p>
        </w:tc>
        <w:tc>
          <w:tcPr>
            <w:tcW w:w="566" w:type="pct"/>
            <w:vAlign w:val="center"/>
          </w:tcPr>
          <w:p w14:paraId="3A036850"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0.52%</w:t>
            </w:r>
          </w:p>
        </w:tc>
      </w:tr>
      <w:tr w:rsidR="00F762A0" w:rsidRPr="00284F07" w14:paraId="3C986566" w14:textId="77777777" w:rsidTr="00284F07">
        <w:trPr>
          <w:trHeight w:val="20"/>
          <w:jc w:val="center"/>
        </w:trPr>
        <w:tc>
          <w:tcPr>
            <w:tcW w:w="1509" w:type="pct"/>
            <w:noWrap/>
            <w:vAlign w:val="center"/>
            <w:hideMark/>
          </w:tcPr>
          <w:p w14:paraId="49378F11" w14:textId="59EA6EA4" w:rsidR="00F762A0" w:rsidRPr="00284F07" w:rsidRDefault="00F762A0" w:rsidP="00144948">
            <w:pPr>
              <w:jc w:val="center"/>
              <w:rPr>
                <w:rFonts w:ascii="Times New Roman" w:hAnsi="Times New Roman"/>
                <w:szCs w:val="21"/>
              </w:rPr>
            </w:pPr>
            <w:r w:rsidRPr="00284F07">
              <w:rPr>
                <w:rFonts w:ascii="Times New Roman" w:hAnsi="Times New Roman"/>
                <w:szCs w:val="21"/>
              </w:rPr>
              <w:t>加拿大</w:t>
            </w:r>
          </w:p>
        </w:tc>
        <w:tc>
          <w:tcPr>
            <w:tcW w:w="566" w:type="pct"/>
            <w:vAlign w:val="center"/>
          </w:tcPr>
          <w:p w14:paraId="73785EC8" w14:textId="77777777" w:rsidR="00F762A0" w:rsidRPr="00284F07" w:rsidRDefault="00F762A0" w:rsidP="00144948">
            <w:pPr>
              <w:jc w:val="center"/>
              <w:rPr>
                <w:rFonts w:ascii="Times New Roman" w:hAnsi="Times New Roman"/>
                <w:szCs w:val="21"/>
              </w:rPr>
            </w:pPr>
            <w:r w:rsidRPr="00284F07">
              <w:rPr>
                <w:rFonts w:ascii="Times New Roman" w:hAnsi="Times New Roman"/>
                <w:color w:val="000000"/>
                <w:szCs w:val="21"/>
              </w:rPr>
              <w:t>1.18%</w:t>
            </w:r>
          </w:p>
        </w:tc>
        <w:tc>
          <w:tcPr>
            <w:tcW w:w="661" w:type="pct"/>
            <w:noWrap/>
            <w:vAlign w:val="center"/>
          </w:tcPr>
          <w:p w14:paraId="6BD9162A"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0.32%</w:t>
            </w:r>
          </w:p>
        </w:tc>
        <w:tc>
          <w:tcPr>
            <w:tcW w:w="566" w:type="pct"/>
            <w:vAlign w:val="center"/>
          </w:tcPr>
          <w:p w14:paraId="02343EAD"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0.18%</w:t>
            </w:r>
          </w:p>
        </w:tc>
        <w:tc>
          <w:tcPr>
            <w:tcW w:w="566" w:type="pct"/>
            <w:noWrap/>
            <w:vAlign w:val="center"/>
          </w:tcPr>
          <w:p w14:paraId="2955183D"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0.54%</w:t>
            </w:r>
          </w:p>
        </w:tc>
        <w:tc>
          <w:tcPr>
            <w:tcW w:w="566" w:type="pct"/>
            <w:vAlign w:val="center"/>
          </w:tcPr>
          <w:p w14:paraId="408FA824"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0.09%</w:t>
            </w:r>
          </w:p>
        </w:tc>
        <w:tc>
          <w:tcPr>
            <w:tcW w:w="566" w:type="pct"/>
            <w:vAlign w:val="center"/>
          </w:tcPr>
          <w:p w14:paraId="62323E99"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0.05%</w:t>
            </w:r>
          </w:p>
        </w:tc>
      </w:tr>
      <w:tr w:rsidR="00F762A0" w:rsidRPr="00284F07" w14:paraId="1D0BC2CE" w14:textId="77777777" w:rsidTr="00284F07">
        <w:trPr>
          <w:trHeight w:val="20"/>
          <w:jc w:val="center"/>
        </w:trPr>
        <w:tc>
          <w:tcPr>
            <w:tcW w:w="1509" w:type="pct"/>
            <w:noWrap/>
            <w:vAlign w:val="center"/>
            <w:hideMark/>
          </w:tcPr>
          <w:p w14:paraId="3D76D086" w14:textId="77777777" w:rsidR="00F762A0" w:rsidRPr="00284F07" w:rsidRDefault="00F762A0" w:rsidP="00144948">
            <w:pPr>
              <w:jc w:val="center"/>
              <w:rPr>
                <w:rFonts w:ascii="Times New Roman" w:hAnsi="Times New Roman"/>
                <w:szCs w:val="21"/>
              </w:rPr>
            </w:pPr>
            <w:r w:rsidRPr="00284F07">
              <w:rPr>
                <w:rFonts w:ascii="Times New Roman" w:hAnsi="Times New Roman"/>
                <w:szCs w:val="21"/>
              </w:rPr>
              <w:t>中国大陆</w:t>
            </w:r>
            <w:r w:rsidRPr="00284F07">
              <w:rPr>
                <w:rFonts w:ascii="Times New Roman" w:hAnsi="Times New Roman" w:hint="eastAsia"/>
                <w:szCs w:val="21"/>
              </w:rPr>
              <w:t>（</w:t>
            </w:r>
            <w:r w:rsidRPr="00284F07">
              <w:rPr>
                <w:rFonts w:ascii="Times New Roman" w:hAnsi="Times New Roman" w:hint="eastAsia"/>
                <w:szCs w:val="21"/>
              </w:rPr>
              <w:t>1</w:t>
            </w:r>
            <w:r w:rsidRPr="00284F07">
              <w:rPr>
                <w:rFonts w:ascii="Times New Roman" w:hAnsi="Times New Roman"/>
                <w:szCs w:val="21"/>
              </w:rPr>
              <w:t>9</w:t>
            </w:r>
            <w:r w:rsidRPr="00284F07">
              <w:rPr>
                <w:rFonts w:ascii="Times New Roman" w:hAnsi="Times New Roman" w:hint="eastAsia"/>
                <w:szCs w:val="21"/>
              </w:rPr>
              <w:t>6</w:t>
            </w:r>
            <w:r w:rsidRPr="00284F07">
              <w:rPr>
                <w:rFonts w:ascii="Times New Roman" w:hAnsi="Times New Roman"/>
                <w:szCs w:val="21"/>
              </w:rPr>
              <w:t>0-2016</w:t>
            </w:r>
            <w:r w:rsidRPr="00284F07">
              <w:rPr>
                <w:rFonts w:ascii="Times New Roman" w:hAnsi="Times New Roman" w:hint="eastAsia"/>
                <w:szCs w:val="21"/>
              </w:rPr>
              <w:t>）</w:t>
            </w:r>
          </w:p>
        </w:tc>
        <w:tc>
          <w:tcPr>
            <w:tcW w:w="566" w:type="pct"/>
            <w:vAlign w:val="center"/>
          </w:tcPr>
          <w:p w14:paraId="122A6FB0" w14:textId="77777777" w:rsidR="00F762A0" w:rsidRPr="00284F07" w:rsidRDefault="00F762A0" w:rsidP="00144948">
            <w:pPr>
              <w:jc w:val="center"/>
              <w:rPr>
                <w:rFonts w:ascii="Times New Roman" w:hAnsi="Times New Roman"/>
                <w:szCs w:val="21"/>
              </w:rPr>
            </w:pPr>
            <w:r w:rsidRPr="00284F07">
              <w:rPr>
                <w:rFonts w:ascii="Times New Roman" w:hAnsi="Times New Roman"/>
                <w:color w:val="000000"/>
                <w:szCs w:val="21"/>
              </w:rPr>
              <w:t>5.83%</w:t>
            </w:r>
          </w:p>
        </w:tc>
        <w:tc>
          <w:tcPr>
            <w:tcW w:w="661" w:type="pct"/>
            <w:noWrap/>
            <w:vAlign w:val="center"/>
          </w:tcPr>
          <w:p w14:paraId="010B5F99"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w:t>
            </w:r>
            <w:r w:rsidRPr="00284F07">
              <w:rPr>
                <w:rFonts w:ascii="Times New Roman" w:hAnsi="Times New Roman"/>
                <w:color w:val="000000"/>
                <w:szCs w:val="21"/>
              </w:rPr>
              <w:t>54</w:t>
            </w:r>
            <w:r w:rsidRPr="00284F07">
              <w:rPr>
                <w:rFonts w:ascii="Times New Roman" w:hAnsi="Times New Roman" w:hint="eastAsia"/>
                <w:color w:val="000000"/>
                <w:szCs w:val="21"/>
              </w:rPr>
              <w:t>%</w:t>
            </w:r>
          </w:p>
        </w:tc>
        <w:tc>
          <w:tcPr>
            <w:tcW w:w="566" w:type="pct"/>
            <w:vAlign w:val="center"/>
          </w:tcPr>
          <w:p w14:paraId="2C5F2DF3"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w:t>
            </w:r>
            <w:r w:rsidRPr="00284F07">
              <w:rPr>
                <w:rFonts w:ascii="Times New Roman" w:hAnsi="Times New Roman"/>
                <w:color w:val="000000"/>
                <w:szCs w:val="21"/>
              </w:rPr>
              <w:t>07</w:t>
            </w:r>
            <w:r w:rsidRPr="00284F07">
              <w:rPr>
                <w:rFonts w:ascii="Times New Roman" w:hAnsi="Times New Roman" w:hint="eastAsia"/>
                <w:color w:val="000000"/>
                <w:szCs w:val="21"/>
              </w:rPr>
              <w:t>%</w:t>
            </w:r>
          </w:p>
        </w:tc>
        <w:tc>
          <w:tcPr>
            <w:tcW w:w="566" w:type="pct"/>
            <w:noWrap/>
            <w:vAlign w:val="center"/>
          </w:tcPr>
          <w:p w14:paraId="5A72940D"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w:t>
            </w:r>
            <w:r w:rsidRPr="00284F07">
              <w:rPr>
                <w:rFonts w:ascii="Times New Roman" w:hAnsi="Times New Roman"/>
                <w:color w:val="000000"/>
                <w:szCs w:val="21"/>
              </w:rPr>
              <w:t>65</w:t>
            </w:r>
            <w:r w:rsidRPr="00284F07">
              <w:rPr>
                <w:rFonts w:ascii="Times New Roman" w:hAnsi="Times New Roman" w:hint="eastAsia"/>
                <w:color w:val="000000"/>
                <w:szCs w:val="21"/>
              </w:rPr>
              <w:t>%</w:t>
            </w:r>
          </w:p>
        </w:tc>
        <w:tc>
          <w:tcPr>
            <w:tcW w:w="566" w:type="pct"/>
            <w:vAlign w:val="center"/>
          </w:tcPr>
          <w:p w14:paraId="78A694B8"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2.</w:t>
            </w:r>
            <w:r w:rsidRPr="00284F07">
              <w:rPr>
                <w:rFonts w:ascii="Times New Roman" w:hAnsi="Times New Roman"/>
                <w:color w:val="000000"/>
                <w:szCs w:val="21"/>
              </w:rPr>
              <w:t>46</w:t>
            </w:r>
            <w:r w:rsidRPr="00284F07">
              <w:rPr>
                <w:rFonts w:ascii="Times New Roman" w:hAnsi="Times New Roman" w:hint="eastAsia"/>
                <w:color w:val="000000"/>
                <w:szCs w:val="21"/>
              </w:rPr>
              <w:t>%</w:t>
            </w:r>
          </w:p>
        </w:tc>
        <w:tc>
          <w:tcPr>
            <w:tcW w:w="566" w:type="pct"/>
            <w:vAlign w:val="center"/>
          </w:tcPr>
          <w:p w14:paraId="29A43ED9"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2.10%</w:t>
            </w:r>
          </w:p>
        </w:tc>
      </w:tr>
      <w:tr w:rsidR="00F762A0" w:rsidRPr="00284F07" w14:paraId="0B3CF7FB" w14:textId="77777777" w:rsidTr="00284F07">
        <w:trPr>
          <w:trHeight w:val="20"/>
          <w:jc w:val="center"/>
        </w:trPr>
        <w:tc>
          <w:tcPr>
            <w:tcW w:w="1509" w:type="pct"/>
            <w:noWrap/>
            <w:vAlign w:val="center"/>
          </w:tcPr>
          <w:p w14:paraId="673D269C" w14:textId="77777777" w:rsidR="00F762A0" w:rsidRPr="00284F07" w:rsidRDefault="00F762A0" w:rsidP="00144948">
            <w:pPr>
              <w:jc w:val="center"/>
              <w:rPr>
                <w:rFonts w:ascii="Times New Roman" w:hAnsi="Times New Roman"/>
                <w:szCs w:val="21"/>
              </w:rPr>
            </w:pPr>
            <w:r w:rsidRPr="00284F07">
              <w:rPr>
                <w:rFonts w:ascii="Times New Roman" w:hAnsi="Times New Roman" w:hint="eastAsia"/>
                <w:szCs w:val="21"/>
              </w:rPr>
              <w:t>中国大陆（</w:t>
            </w:r>
            <w:r w:rsidRPr="00284F07">
              <w:rPr>
                <w:rFonts w:ascii="Times New Roman" w:hAnsi="Times New Roman" w:hint="eastAsia"/>
                <w:szCs w:val="21"/>
              </w:rPr>
              <w:t>19</w:t>
            </w:r>
            <w:r w:rsidRPr="00284F07">
              <w:rPr>
                <w:rFonts w:ascii="Times New Roman" w:hAnsi="Times New Roman"/>
                <w:szCs w:val="21"/>
              </w:rPr>
              <w:t>78</w:t>
            </w:r>
            <w:r w:rsidRPr="00284F07">
              <w:rPr>
                <w:rFonts w:ascii="Times New Roman" w:hAnsi="Times New Roman" w:hint="eastAsia"/>
                <w:szCs w:val="21"/>
              </w:rPr>
              <w:t>-2016</w:t>
            </w:r>
            <w:r w:rsidRPr="00284F07">
              <w:rPr>
                <w:rFonts w:ascii="Times New Roman" w:hAnsi="Times New Roman" w:hint="eastAsia"/>
                <w:szCs w:val="21"/>
              </w:rPr>
              <w:t>）</w:t>
            </w:r>
          </w:p>
        </w:tc>
        <w:tc>
          <w:tcPr>
            <w:tcW w:w="566" w:type="pct"/>
            <w:vAlign w:val="center"/>
          </w:tcPr>
          <w:p w14:paraId="2FFF1D58"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color w:val="000000"/>
                <w:szCs w:val="21"/>
              </w:rPr>
              <w:t>7.66%</w:t>
            </w:r>
          </w:p>
        </w:tc>
        <w:tc>
          <w:tcPr>
            <w:tcW w:w="661" w:type="pct"/>
            <w:noWrap/>
            <w:vAlign w:val="center"/>
          </w:tcPr>
          <w:p w14:paraId="6915774F"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color w:val="000000"/>
                <w:szCs w:val="21"/>
              </w:rPr>
              <w:t>0.98%</w:t>
            </w:r>
          </w:p>
        </w:tc>
        <w:tc>
          <w:tcPr>
            <w:tcW w:w="566" w:type="pct"/>
            <w:vAlign w:val="center"/>
          </w:tcPr>
          <w:p w14:paraId="778EF055"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color w:val="000000"/>
                <w:szCs w:val="21"/>
              </w:rPr>
              <w:t>0.07%</w:t>
            </w:r>
          </w:p>
        </w:tc>
        <w:tc>
          <w:tcPr>
            <w:tcW w:w="566" w:type="pct"/>
            <w:noWrap/>
            <w:vAlign w:val="center"/>
          </w:tcPr>
          <w:p w14:paraId="41A6D687"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color w:val="000000"/>
                <w:szCs w:val="21"/>
              </w:rPr>
              <w:t>0.81%</w:t>
            </w:r>
          </w:p>
        </w:tc>
        <w:tc>
          <w:tcPr>
            <w:tcW w:w="566" w:type="pct"/>
            <w:vAlign w:val="center"/>
          </w:tcPr>
          <w:p w14:paraId="3880D73B"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3.</w:t>
            </w:r>
            <w:r w:rsidRPr="00284F07">
              <w:rPr>
                <w:rFonts w:ascii="Times New Roman" w:hAnsi="Times New Roman"/>
                <w:color w:val="000000"/>
                <w:szCs w:val="21"/>
              </w:rPr>
              <w:t>72</w:t>
            </w:r>
            <w:r w:rsidRPr="00284F07">
              <w:rPr>
                <w:rFonts w:ascii="Times New Roman" w:hAnsi="Times New Roman" w:hint="eastAsia"/>
                <w:color w:val="000000"/>
                <w:szCs w:val="21"/>
              </w:rPr>
              <w:t>%</w:t>
            </w:r>
          </w:p>
        </w:tc>
        <w:tc>
          <w:tcPr>
            <w:tcW w:w="566" w:type="pct"/>
            <w:vAlign w:val="center"/>
          </w:tcPr>
          <w:p w14:paraId="41CDB246" w14:textId="3352D272" w:rsidR="00F762A0" w:rsidRPr="00284F07" w:rsidRDefault="00F762A0" w:rsidP="00144948">
            <w:pPr>
              <w:jc w:val="center"/>
              <w:rPr>
                <w:rFonts w:ascii="Times New Roman" w:hAnsi="Times New Roman"/>
                <w:color w:val="000000"/>
                <w:szCs w:val="21"/>
              </w:rPr>
            </w:pPr>
            <w:r w:rsidRPr="00284F07">
              <w:rPr>
                <w:rFonts w:ascii="Times New Roman" w:hAnsi="Times New Roman"/>
                <w:color w:val="000000"/>
                <w:szCs w:val="21"/>
              </w:rPr>
              <w:t>2.08%</w:t>
            </w:r>
          </w:p>
        </w:tc>
      </w:tr>
      <w:tr w:rsidR="00F762A0" w:rsidRPr="00284F07" w14:paraId="777879E3" w14:textId="77777777" w:rsidTr="00284F07">
        <w:trPr>
          <w:trHeight w:val="20"/>
          <w:jc w:val="center"/>
        </w:trPr>
        <w:tc>
          <w:tcPr>
            <w:tcW w:w="1509" w:type="pct"/>
            <w:noWrap/>
            <w:vAlign w:val="center"/>
            <w:hideMark/>
          </w:tcPr>
          <w:p w14:paraId="3D0215C6" w14:textId="77777777" w:rsidR="00F762A0" w:rsidRPr="00284F07" w:rsidRDefault="00F762A0" w:rsidP="00144948">
            <w:pPr>
              <w:jc w:val="center"/>
              <w:rPr>
                <w:rFonts w:ascii="Times New Roman" w:hAnsi="Times New Roman"/>
                <w:szCs w:val="21"/>
              </w:rPr>
            </w:pPr>
            <w:r w:rsidRPr="00284F07">
              <w:rPr>
                <w:rFonts w:ascii="Times New Roman" w:hAnsi="Times New Roman"/>
                <w:szCs w:val="21"/>
              </w:rPr>
              <w:t>法国</w:t>
            </w:r>
          </w:p>
        </w:tc>
        <w:tc>
          <w:tcPr>
            <w:tcW w:w="566" w:type="pct"/>
            <w:vAlign w:val="center"/>
          </w:tcPr>
          <w:p w14:paraId="140A329C" w14:textId="77777777" w:rsidR="00F762A0" w:rsidRPr="00284F07" w:rsidRDefault="00F762A0" w:rsidP="00144948">
            <w:pPr>
              <w:jc w:val="center"/>
              <w:rPr>
                <w:rFonts w:ascii="Times New Roman" w:hAnsi="Times New Roman"/>
                <w:szCs w:val="21"/>
              </w:rPr>
            </w:pPr>
            <w:r w:rsidRPr="00284F07">
              <w:rPr>
                <w:rFonts w:ascii="Times New Roman" w:hAnsi="Times New Roman"/>
                <w:color w:val="000000"/>
                <w:szCs w:val="21"/>
              </w:rPr>
              <w:t>2.16%</w:t>
            </w:r>
          </w:p>
        </w:tc>
        <w:tc>
          <w:tcPr>
            <w:tcW w:w="661" w:type="pct"/>
            <w:noWrap/>
            <w:vAlign w:val="center"/>
          </w:tcPr>
          <w:p w14:paraId="664450CE"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0.95%</w:t>
            </w:r>
          </w:p>
        </w:tc>
        <w:tc>
          <w:tcPr>
            <w:tcW w:w="566" w:type="pct"/>
            <w:vAlign w:val="center"/>
          </w:tcPr>
          <w:p w14:paraId="65DCC946"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0.18%</w:t>
            </w:r>
          </w:p>
        </w:tc>
        <w:tc>
          <w:tcPr>
            <w:tcW w:w="566" w:type="pct"/>
            <w:noWrap/>
            <w:vAlign w:val="center"/>
          </w:tcPr>
          <w:p w14:paraId="6222657C"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0.54%</w:t>
            </w:r>
          </w:p>
        </w:tc>
        <w:tc>
          <w:tcPr>
            <w:tcW w:w="566" w:type="pct"/>
            <w:vAlign w:val="center"/>
          </w:tcPr>
          <w:p w14:paraId="5C9C24D4"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0.31%</w:t>
            </w:r>
          </w:p>
        </w:tc>
        <w:tc>
          <w:tcPr>
            <w:tcW w:w="566" w:type="pct"/>
            <w:vAlign w:val="center"/>
          </w:tcPr>
          <w:p w14:paraId="6D3DD099"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0.18%</w:t>
            </w:r>
          </w:p>
        </w:tc>
      </w:tr>
      <w:tr w:rsidR="00F762A0" w:rsidRPr="00284F07" w14:paraId="201A376D" w14:textId="77777777" w:rsidTr="00284F07">
        <w:trPr>
          <w:trHeight w:val="20"/>
          <w:jc w:val="center"/>
        </w:trPr>
        <w:tc>
          <w:tcPr>
            <w:tcW w:w="1509" w:type="pct"/>
            <w:noWrap/>
            <w:vAlign w:val="center"/>
            <w:hideMark/>
          </w:tcPr>
          <w:p w14:paraId="63E8E07D" w14:textId="77777777" w:rsidR="00F762A0" w:rsidRPr="00284F07" w:rsidRDefault="00F762A0" w:rsidP="00144948">
            <w:pPr>
              <w:jc w:val="center"/>
              <w:rPr>
                <w:rFonts w:ascii="Times New Roman" w:hAnsi="Times New Roman"/>
                <w:szCs w:val="21"/>
              </w:rPr>
            </w:pPr>
            <w:r w:rsidRPr="00284F07">
              <w:rPr>
                <w:rFonts w:ascii="Times New Roman" w:hAnsi="Times New Roman"/>
                <w:szCs w:val="21"/>
              </w:rPr>
              <w:t>德国</w:t>
            </w:r>
          </w:p>
        </w:tc>
        <w:tc>
          <w:tcPr>
            <w:tcW w:w="566" w:type="pct"/>
            <w:vAlign w:val="center"/>
          </w:tcPr>
          <w:p w14:paraId="77F91251" w14:textId="77777777" w:rsidR="00F762A0" w:rsidRPr="00284F07" w:rsidRDefault="00F762A0" w:rsidP="00144948">
            <w:pPr>
              <w:jc w:val="center"/>
              <w:rPr>
                <w:rFonts w:ascii="Times New Roman" w:hAnsi="Times New Roman"/>
                <w:szCs w:val="21"/>
              </w:rPr>
            </w:pPr>
            <w:r w:rsidRPr="00284F07">
              <w:rPr>
                <w:rFonts w:ascii="Times New Roman" w:hAnsi="Times New Roman"/>
                <w:color w:val="000000"/>
                <w:szCs w:val="21"/>
              </w:rPr>
              <w:t>2.16%</w:t>
            </w:r>
          </w:p>
        </w:tc>
        <w:tc>
          <w:tcPr>
            <w:tcW w:w="661" w:type="pct"/>
            <w:noWrap/>
            <w:vAlign w:val="center"/>
          </w:tcPr>
          <w:p w14:paraId="2940B7BF"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1.04%</w:t>
            </w:r>
          </w:p>
        </w:tc>
        <w:tc>
          <w:tcPr>
            <w:tcW w:w="566" w:type="pct"/>
            <w:vAlign w:val="center"/>
          </w:tcPr>
          <w:p w14:paraId="32D5D9B4"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0.19%</w:t>
            </w:r>
          </w:p>
        </w:tc>
        <w:tc>
          <w:tcPr>
            <w:tcW w:w="566" w:type="pct"/>
            <w:noWrap/>
            <w:vAlign w:val="center"/>
          </w:tcPr>
          <w:p w14:paraId="510D9486"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0.60%</w:t>
            </w:r>
          </w:p>
        </w:tc>
        <w:tc>
          <w:tcPr>
            <w:tcW w:w="566" w:type="pct"/>
            <w:vAlign w:val="center"/>
          </w:tcPr>
          <w:p w14:paraId="1107B31F"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0.23%</w:t>
            </w:r>
          </w:p>
        </w:tc>
        <w:tc>
          <w:tcPr>
            <w:tcW w:w="566" w:type="pct"/>
            <w:vAlign w:val="center"/>
          </w:tcPr>
          <w:p w14:paraId="6F6F68F3"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0.10%</w:t>
            </w:r>
          </w:p>
        </w:tc>
      </w:tr>
      <w:tr w:rsidR="00F762A0" w:rsidRPr="00284F07" w14:paraId="3DE2375C" w14:textId="77777777" w:rsidTr="00284F07">
        <w:trPr>
          <w:trHeight w:val="20"/>
          <w:jc w:val="center"/>
        </w:trPr>
        <w:tc>
          <w:tcPr>
            <w:tcW w:w="1509" w:type="pct"/>
            <w:noWrap/>
            <w:vAlign w:val="center"/>
            <w:hideMark/>
          </w:tcPr>
          <w:p w14:paraId="28CD21E6" w14:textId="77777777" w:rsidR="00F762A0" w:rsidRPr="00284F07" w:rsidRDefault="00F762A0" w:rsidP="00144948">
            <w:pPr>
              <w:jc w:val="center"/>
              <w:rPr>
                <w:rFonts w:ascii="Times New Roman" w:hAnsi="Times New Roman"/>
                <w:szCs w:val="21"/>
              </w:rPr>
            </w:pPr>
            <w:r w:rsidRPr="00284F07">
              <w:rPr>
                <w:rFonts w:ascii="Times New Roman" w:hAnsi="Times New Roman"/>
                <w:szCs w:val="21"/>
              </w:rPr>
              <w:t>印度</w:t>
            </w:r>
          </w:p>
        </w:tc>
        <w:tc>
          <w:tcPr>
            <w:tcW w:w="566" w:type="pct"/>
            <w:vAlign w:val="center"/>
          </w:tcPr>
          <w:p w14:paraId="609A2B1A" w14:textId="77777777" w:rsidR="00F762A0" w:rsidRPr="00284F07" w:rsidRDefault="00F762A0" w:rsidP="00144948">
            <w:pPr>
              <w:jc w:val="center"/>
              <w:rPr>
                <w:rFonts w:ascii="Times New Roman" w:hAnsi="Times New Roman"/>
                <w:szCs w:val="21"/>
              </w:rPr>
            </w:pPr>
            <w:r w:rsidRPr="00284F07">
              <w:rPr>
                <w:rFonts w:ascii="Times New Roman" w:hAnsi="Times New Roman"/>
                <w:color w:val="000000"/>
                <w:szCs w:val="21"/>
              </w:rPr>
              <w:t>3.13%</w:t>
            </w:r>
          </w:p>
        </w:tc>
        <w:tc>
          <w:tcPr>
            <w:tcW w:w="661" w:type="pct"/>
            <w:noWrap/>
            <w:vAlign w:val="center"/>
          </w:tcPr>
          <w:p w14:paraId="15746747"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-0.11%</w:t>
            </w:r>
          </w:p>
        </w:tc>
        <w:tc>
          <w:tcPr>
            <w:tcW w:w="566" w:type="pct"/>
            <w:vAlign w:val="center"/>
          </w:tcPr>
          <w:p w14:paraId="2DAAD8AC"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0.12%</w:t>
            </w:r>
          </w:p>
        </w:tc>
        <w:tc>
          <w:tcPr>
            <w:tcW w:w="566" w:type="pct"/>
            <w:noWrap/>
            <w:vAlign w:val="center"/>
          </w:tcPr>
          <w:p w14:paraId="0E471C13"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0.60%</w:t>
            </w:r>
          </w:p>
        </w:tc>
        <w:tc>
          <w:tcPr>
            <w:tcW w:w="566" w:type="pct"/>
            <w:vAlign w:val="center"/>
          </w:tcPr>
          <w:p w14:paraId="590CB35B"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2.19%</w:t>
            </w:r>
          </w:p>
        </w:tc>
        <w:tc>
          <w:tcPr>
            <w:tcW w:w="566" w:type="pct"/>
            <w:vAlign w:val="center"/>
          </w:tcPr>
          <w:p w14:paraId="57499B93"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0.33%</w:t>
            </w:r>
          </w:p>
        </w:tc>
      </w:tr>
      <w:tr w:rsidR="00F762A0" w:rsidRPr="00284F07" w14:paraId="0406B237" w14:textId="77777777" w:rsidTr="00284F07">
        <w:trPr>
          <w:trHeight w:val="20"/>
          <w:jc w:val="center"/>
        </w:trPr>
        <w:tc>
          <w:tcPr>
            <w:tcW w:w="1509" w:type="pct"/>
            <w:noWrap/>
            <w:vAlign w:val="center"/>
            <w:hideMark/>
          </w:tcPr>
          <w:p w14:paraId="2A729FE9" w14:textId="77777777" w:rsidR="00F762A0" w:rsidRPr="00284F07" w:rsidRDefault="00F762A0" w:rsidP="00144948">
            <w:pPr>
              <w:jc w:val="center"/>
              <w:rPr>
                <w:rFonts w:ascii="Times New Roman" w:hAnsi="Times New Roman"/>
                <w:szCs w:val="21"/>
              </w:rPr>
            </w:pPr>
            <w:r w:rsidRPr="00284F07">
              <w:rPr>
                <w:rFonts w:ascii="Times New Roman" w:hAnsi="Times New Roman"/>
                <w:szCs w:val="21"/>
              </w:rPr>
              <w:t>日本</w:t>
            </w:r>
          </w:p>
        </w:tc>
        <w:tc>
          <w:tcPr>
            <w:tcW w:w="566" w:type="pct"/>
            <w:vAlign w:val="center"/>
          </w:tcPr>
          <w:p w14:paraId="0A6D7F2C" w14:textId="77777777" w:rsidR="00F762A0" w:rsidRPr="00284F07" w:rsidRDefault="00F762A0" w:rsidP="00144948">
            <w:pPr>
              <w:jc w:val="center"/>
              <w:rPr>
                <w:rFonts w:ascii="Times New Roman" w:hAnsi="Times New Roman"/>
                <w:szCs w:val="21"/>
              </w:rPr>
            </w:pPr>
            <w:r w:rsidRPr="00284F07">
              <w:rPr>
                <w:rFonts w:ascii="Times New Roman" w:hAnsi="Times New Roman"/>
                <w:color w:val="000000"/>
                <w:szCs w:val="21"/>
              </w:rPr>
              <w:t>3.07%</w:t>
            </w:r>
          </w:p>
        </w:tc>
        <w:tc>
          <w:tcPr>
            <w:tcW w:w="661" w:type="pct"/>
            <w:noWrap/>
            <w:vAlign w:val="center"/>
          </w:tcPr>
          <w:p w14:paraId="25B46013"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1.16%</w:t>
            </w:r>
          </w:p>
        </w:tc>
        <w:tc>
          <w:tcPr>
            <w:tcW w:w="566" w:type="pct"/>
            <w:vAlign w:val="center"/>
          </w:tcPr>
          <w:p w14:paraId="13D68F5F"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0.18%</w:t>
            </w:r>
          </w:p>
        </w:tc>
        <w:tc>
          <w:tcPr>
            <w:tcW w:w="566" w:type="pct"/>
            <w:noWrap/>
            <w:vAlign w:val="center"/>
          </w:tcPr>
          <w:p w14:paraId="2946FA84"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0.25%</w:t>
            </w:r>
          </w:p>
        </w:tc>
        <w:tc>
          <w:tcPr>
            <w:tcW w:w="566" w:type="pct"/>
            <w:vAlign w:val="center"/>
          </w:tcPr>
          <w:p w14:paraId="23056CFA"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0.97%</w:t>
            </w:r>
          </w:p>
        </w:tc>
        <w:tc>
          <w:tcPr>
            <w:tcW w:w="566" w:type="pct"/>
            <w:vAlign w:val="center"/>
          </w:tcPr>
          <w:p w14:paraId="22327030"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0.51%</w:t>
            </w:r>
          </w:p>
        </w:tc>
      </w:tr>
      <w:tr w:rsidR="00F762A0" w:rsidRPr="00284F07" w14:paraId="5BB1ADE8" w14:textId="77777777" w:rsidTr="00284F07">
        <w:trPr>
          <w:trHeight w:val="20"/>
          <w:jc w:val="center"/>
        </w:trPr>
        <w:tc>
          <w:tcPr>
            <w:tcW w:w="1509" w:type="pct"/>
            <w:noWrap/>
            <w:vAlign w:val="center"/>
            <w:hideMark/>
          </w:tcPr>
          <w:p w14:paraId="0FEF941E" w14:textId="77777777" w:rsidR="00F762A0" w:rsidRPr="00284F07" w:rsidRDefault="00F762A0" w:rsidP="00144948">
            <w:pPr>
              <w:jc w:val="center"/>
              <w:rPr>
                <w:rFonts w:ascii="Times New Roman" w:hAnsi="Times New Roman"/>
                <w:szCs w:val="21"/>
              </w:rPr>
            </w:pPr>
            <w:r w:rsidRPr="00284F07">
              <w:rPr>
                <w:rFonts w:ascii="Times New Roman" w:hAnsi="Times New Roman"/>
                <w:szCs w:val="21"/>
              </w:rPr>
              <w:t>韩国</w:t>
            </w:r>
          </w:p>
        </w:tc>
        <w:tc>
          <w:tcPr>
            <w:tcW w:w="566" w:type="pct"/>
            <w:vAlign w:val="center"/>
          </w:tcPr>
          <w:p w14:paraId="7511F5D9" w14:textId="77777777" w:rsidR="00F762A0" w:rsidRPr="00284F07" w:rsidRDefault="00F762A0" w:rsidP="00144948">
            <w:pPr>
              <w:jc w:val="center"/>
              <w:rPr>
                <w:rFonts w:ascii="Times New Roman" w:hAnsi="Times New Roman"/>
                <w:szCs w:val="21"/>
              </w:rPr>
            </w:pPr>
            <w:r w:rsidRPr="00284F07">
              <w:rPr>
                <w:rFonts w:ascii="Times New Roman" w:hAnsi="Times New Roman"/>
                <w:color w:val="000000"/>
                <w:szCs w:val="21"/>
              </w:rPr>
              <w:t>3.83%</w:t>
            </w:r>
          </w:p>
        </w:tc>
        <w:tc>
          <w:tcPr>
            <w:tcW w:w="661" w:type="pct"/>
            <w:noWrap/>
            <w:vAlign w:val="center"/>
          </w:tcPr>
          <w:p w14:paraId="4D117374"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0.43%</w:t>
            </w:r>
          </w:p>
        </w:tc>
        <w:tc>
          <w:tcPr>
            <w:tcW w:w="566" w:type="pct"/>
            <w:vAlign w:val="center"/>
          </w:tcPr>
          <w:p w14:paraId="3186F917"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0.12%</w:t>
            </w:r>
          </w:p>
        </w:tc>
        <w:tc>
          <w:tcPr>
            <w:tcW w:w="566" w:type="pct"/>
            <w:noWrap/>
            <w:vAlign w:val="center"/>
          </w:tcPr>
          <w:p w14:paraId="220EB9EE"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0.85%</w:t>
            </w:r>
          </w:p>
        </w:tc>
        <w:tc>
          <w:tcPr>
            <w:tcW w:w="566" w:type="pct"/>
            <w:vAlign w:val="center"/>
          </w:tcPr>
          <w:p w14:paraId="29FF9962"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1.42%</w:t>
            </w:r>
          </w:p>
        </w:tc>
        <w:tc>
          <w:tcPr>
            <w:tcW w:w="566" w:type="pct"/>
            <w:vAlign w:val="center"/>
          </w:tcPr>
          <w:p w14:paraId="4DAC07BD"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1.01%</w:t>
            </w:r>
          </w:p>
        </w:tc>
      </w:tr>
      <w:tr w:rsidR="00F762A0" w:rsidRPr="00284F07" w14:paraId="28B045CE" w14:textId="77777777" w:rsidTr="00284F07">
        <w:trPr>
          <w:trHeight w:val="20"/>
          <w:jc w:val="center"/>
        </w:trPr>
        <w:tc>
          <w:tcPr>
            <w:tcW w:w="1509" w:type="pct"/>
            <w:noWrap/>
            <w:vAlign w:val="center"/>
            <w:hideMark/>
          </w:tcPr>
          <w:p w14:paraId="4A698BBA" w14:textId="77777777" w:rsidR="00F762A0" w:rsidRPr="00284F07" w:rsidRDefault="00F762A0" w:rsidP="00144948">
            <w:pPr>
              <w:jc w:val="center"/>
              <w:rPr>
                <w:rFonts w:ascii="Times New Roman" w:hAnsi="Times New Roman"/>
                <w:szCs w:val="21"/>
              </w:rPr>
            </w:pPr>
            <w:r w:rsidRPr="00284F07">
              <w:rPr>
                <w:rFonts w:ascii="Times New Roman" w:hAnsi="Times New Roman"/>
                <w:szCs w:val="21"/>
              </w:rPr>
              <w:t>俄罗斯</w:t>
            </w:r>
          </w:p>
        </w:tc>
        <w:tc>
          <w:tcPr>
            <w:tcW w:w="566" w:type="pct"/>
            <w:vAlign w:val="center"/>
          </w:tcPr>
          <w:p w14:paraId="4E222E5E" w14:textId="77777777" w:rsidR="00F762A0" w:rsidRPr="00284F07" w:rsidRDefault="00F762A0" w:rsidP="00144948">
            <w:pPr>
              <w:jc w:val="center"/>
              <w:rPr>
                <w:rFonts w:ascii="Times New Roman" w:hAnsi="Times New Roman"/>
                <w:szCs w:val="21"/>
              </w:rPr>
            </w:pPr>
            <w:r w:rsidRPr="00284F07">
              <w:rPr>
                <w:rFonts w:ascii="Times New Roman" w:hAnsi="Times New Roman"/>
                <w:color w:val="000000"/>
                <w:szCs w:val="21"/>
              </w:rPr>
              <w:t>1.22%</w:t>
            </w:r>
          </w:p>
        </w:tc>
        <w:tc>
          <w:tcPr>
            <w:tcW w:w="661" w:type="pct"/>
            <w:noWrap/>
            <w:vAlign w:val="center"/>
          </w:tcPr>
          <w:p w14:paraId="1059B726"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0.07%</w:t>
            </w:r>
          </w:p>
        </w:tc>
        <w:tc>
          <w:tcPr>
            <w:tcW w:w="566" w:type="pct"/>
            <w:vAlign w:val="center"/>
          </w:tcPr>
          <w:p w14:paraId="5CD3EEF7"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0.19%</w:t>
            </w:r>
          </w:p>
        </w:tc>
        <w:tc>
          <w:tcPr>
            <w:tcW w:w="566" w:type="pct"/>
            <w:noWrap/>
            <w:vAlign w:val="center"/>
          </w:tcPr>
          <w:p w14:paraId="4983627B"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0.71%</w:t>
            </w:r>
          </w:p>
        </w:tc>
        <w:tc>
          <w:tcPr>
            <w:tcW w:w="566" w:type="pct"/>
            <w:vAlign w:val="center"/>
          </w:tcPr>
          <w:p w14:paraId="5065DFF9"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0.29%</w:t>
            </w:r>
          </w:p>
        </w:tc>
        <w:tc>
          <w:tcPr>
            <w:tcW w:w="566" w:type="pct"/>
            <w:vAlign w:val="center"/>
          </w:tcPr>
          <w:p w14:paraId="6F4E44BF"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-0.04%</w:t>
            </w:r>
          </w:p>
        </w:tc>
      </w:tr>
      <w:tr w:rsidR="00F762A0" w:rsidRPr="00284F07" w14:paraId="5A86AA67" w14:textId="77777777" w:rsidTr="00284F07">
        <w:trPr>
          <w:trHeight w:val="20"/>
          <w:jc w:val="center"/>
        </w:trPr>
        <w:tc>
          <w:tcPr>
            <w:tcW w:w="1509" w:type="pct"/>
            <w:noWrap/>
            <w:vAlign w:val="center"/>
            <w:hideMark/>
          </w:tcPr>
          <w:p w14:paraId="0D72B167" w14:textId="77777777" w:rsidR="00F762A0" w:rsidRPr="00284F07" w:rsidRDefault="00F762A0" w:rsidP="00144948">
            <w:pPr>
              <w:jc w:val="center"/>
              <w:rPr>
                <w:rFonts w:ascii="Times New Roman" w:hAnsi="Times New Roman"/>
                <w:szCs w:val="21"/>
              </w:rPr>
            </w:pPr>
            <w:r w:rsidRPr="00284F07">
              <w:rPr>
                <w:rFonts w:ascii="Times New Roman" w:hAnsi="Times New Roman"/>
                <w:szCs w:val="21"/>
              </w:rPr>
              <w:lastRenderedPageBreak/>
              <w:t>英国</w:t>
            </w:r>
          </w:p>
        </w:tc>
        <w:tc>
          <w:tcPr>
            <w:tcW w:w="566" w:type="pct"/>
            <w:vAlign w:val="center"/>
          </w:tcPr>
          <w:p w14:paraId="040C6D6D" w14:textId="77777777" w:rsidR="00F762A0" w:rsidRPr="00284F07" w:rsidRDefault="00F762A0" w:rsidP="00144948">
            <w:pPr>
              <w:jc w:val="center"/>
              <w:rPr>
                <w:rFonts w:ascii="Times New Roman" w:hAnsi="Times New Roman"/>
                <w:szCs w:val="21"/>
              </w:rPr>
            </w:pPr>
            <w:r w:rsidRPr="00284F07">
              <w:rPr>
                <w:rFonts w:ascii="Times New Roman" w:hAnsi="Times New Roman"/>
                <w:color w:val="000000"/>
                <w:szCs w:val="21"/>
              </w:rPr>
              <w:t>1.81%</w:t>
            </w:r>
          </w:p>
        </w:tc>
        <w:tc>
          <w:tcPr>
            <w:tcW w:w="661" w:type="pct"/>
            <w:noWrap/>
            <w:vAlign w:val="center"/>
          </w:tcPr>
          <w:p w14:paraId="6BCE9A21"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0.24%</w:t>
            </w:r>
          </w:p>
        </w:tc>
        <w:tc>
          <w:tcPr>
            <w:tcW w:w="566" w:type="pct"/>
            <w:vAlign w:val="center"/>
          </w:tcPr>
          <w:p w14:paraId="6FFBD248"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0.19%</w:t>
            </w:r>
          </w:p>
        </w:tc>
        <w:tc>
          <w:tcPr>
            <w:tcW w:w="566" w:type="pct"/>
            <w:noWrap/>
            <w:vAlign w:val="center"/>
          </w:tcPr>
          <w:p w14:paraId="2ABEFC62"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0.59%</w:t>
            </w:r>
          </w:p>
        </w:tc>
        <w:tc>
          <w:tcPr>
            <w:tcW w:w="566" w:type="pct"/>
            <w:vAlign w:val="center"/>
          </w:tcPr>
          <w:p w14:paraId="7BE5088D"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0.51%</w:t>
            </w:r>
          </w:p>
        </w:tc>
        <w:tc>
          <w:tcPr>
            <w:tcW w:w="566" w:type="pct"/>
            <w:vAlign w:val="center"/>
          </w:tcPr>
          <w:p w14:paraId="1C85F7F8"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0.28%</w:t>
            </w:r>
          </w:p>
        </w:tc>
      </w:tr>
      <w:tr w:rsidR="00F762A0" w:rsidRPr="00284F07" w14:paraId="1EDEF69C" w14:textId="77777777" w:rsidTr="00284F07">
        <w:trPr>
          <w:trHeight w:val="20"/>
          <w:jc w:val="center"/>
        </w:trPr>
        <w:tc>
          <w:tcPr>
            <w:tcW w:w="1509" w:type="pct"/>
            <w:noWrap/>
            <w:vAlign w:val="center"/>
            <w:hideMark/>
          </w:tcPr>
          <w:p w14:paraId="7B440BEE" w14:textId="77777777" w:rsidR="00F762A0" w:rsidRPr="00284F07" w:rsidRDefault="00F762A0" w:rsidP="00144948">
            <w:pPr>
              <w:jc w:val="center"/>
              <w:rPr>
                <w:rFonts w:ascii="Times New Roman" w:hAnsi="Times New Roman"/>
                <w:szCs w:val="21"/>
              </w:rPr>
            </w:pPr>
            <w:r w:rsidRPr="00284F07">
              <w:rPr>
                <w:rFonts w:ascii="Times New Roman" w:hAnsi="Times New Roman"/>
                <w:szCs w:val="21"/>
              </w:rPr>
              <w:t>美国</w:t>
            </w:r>
          </w:p>
        </w:tc>
        <w:tc>
          <w:tcPr>
            <w:tcW w:w="566" w:type="pct"/>
            <w:vAlign w:val="center"/>
          </w:tcPr>
          <w:p w14:paraId="7C8A937B" w14:textId="77777777" w:rsidR="00F762A0" w:rsidRPr="00284F07" w:rsidRDefault="00F762A0" w:rsidP="00144948">
            <w:pPr>
              <w:jc w:val="center"/>
              <w:rPr>
                <w:rFonts w:ascii="Times New Roman" w:hAnsi="Times New Roman"/>
                <w:szCs w:val="21"/>
              </w:rPr>
            </w:pPr>
            <w:r w:rsidRPr="00284F07">
              <w:rPr>
                <w:rFonts w:ascii="Times New Roman" w:hAnsi="Times New Roman"/>
                <w:color w:val="000000"/>
                <w:szCs w:val="21"/>
              </w:rPr>
              <w:t>1.61%</w:t>
            </w:r>
          </w:p>
        </w:tc>
        <w:tc>
          <w:tcPr>
            <w:tcW w:w="661" w:type="pct"/>
            <w:noWrap/>
            <w:vAlign w:val="center"/>
          </w:tcPr>
          <w:p w14:paraId="6B48D6C8"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0.17%</w:t>
            </w:r>
          </w:p>
        </w:tc>
        <w:tc>
          <w:tcPr>
            <w:tcW w:w="566" w:type="pct"/>
            <w:vAlign w:val="center"/>
          </w:tcPr>
          <w:p w14:paraId="6464B5A8"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0.17%</w:t>
            </w:r>
          </w:p>
        </w:tc>
        <w:tc>
          <w:tcPr>
            <w:tcW w:w="566" w:type="pct"/>
            <w:noWrap/>
            <w:vAlign w:val="center"/>
          </w:tcPr>
          <w:p w14:paraId="0699E9BE"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0.58%</w:t>
            </w:r>
          </w:p>
        </w:tc>
        <w:tc>
          <w:tcPr>
            <w:tcW w:w="566" w:type="pct"/>
            <w:vAlign w:val="center"/>
          </w:tcPr>
          <w:p w14:paraId="59A8CD3A"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0.57%</w:t>
            </w:r>
          </w:p>
        </w:tc>
        <w:tc>
          <w:tcPr>
            <w:tcW w:w="566" w:type="pct"/>
            <w:vAlign w:val="center"/>
          </w:tcPr>
          <w:p w14:paraId="3BD6148B"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0.12%</w:t>
            </w:r>
          </w:p>
        </w:tc>
      </w:tr>
      <w:tr w:rsidR="00F762A0" w:rsidRPr="00284F07" w14:paraId="0B4EE6FD" w14:textId="77777777" w:rsidTr="00284F07">
        <w:trPr>
          <w:trHeight w:val="20"/>
          <w:jc w:val="center"/>
        </w:trPr>
        <w:tc>
          <w:tcPr>
            <w:tcW w:w="1509" w:type="pct"/>
            <w:noWrap/>
            <w:vAlign w:val="center"/>
            <w:hideMark/>
          </w:tcPr>
          <w:p w14:paraId="6AA7778A" w14:textId="77777777" w:rsidR="00F762A0" w:rsidRPr="00284F07" w:rsidRDefault="00F762A0" w:rsidP="00144948">
            <w:pPr>
              <w:jc w:val="center"/>
              <w:rPr>
                <w:rFonts w:ascii="Times New Roman" w:hAnsi="Times New Roman"/>
                <w:szCs w:val="21"/>
              </w:rPr>
            </w:pPr>
            <w:r w:rsidRPr="00284F07">
              <w:rPr>
                <w:rFonts w:ascii="Times New Roman" w:hAnsi="Times New Roman"/>
                <w:szCs w:val="21"/>
              </w:rPr>
              <w:t>中国台湾</w:t>
            </w:r>
          </w:p>
        </w:tc>
        <w:tc>
          <w:tcPr>
            <w:tcW w:w="566" w:type="pct"/>
            <w:vAlign w:val="center"/>
          </w:tcPr>
          <w:p w14:paraId="35A1E42B" w14:textId="77777777" w:rsidR="00F762A0" w:rsidRPr="00284F07" w:rsidRDefault="00F762A0" w:rsidP="00144948">
            <w:pPr>
              <w:jc w:val="center"/>
              <w:rPr>
                <w:rFonts w:ascii="Times New Roman" w:hAnsi="Times New Roman"/>
                <w:szCs w:val="21"/>
              </w:rPr>
            </w:pPr>
            <w:r w:rsidRPr="00284F07">
              <w:rPr>
                <w:rFonts w:ascii="Times New Roman" w:hAnsi="Times New Roman"/>
                <w:color w:val="000000"/>
                <w:szCs w:val="21"/>
              </w:rPr>
              <w:t>5.01%</w:t>
            </w:r>
          </w:p>
        </w:tc>
        <w:tc>
          <w:tcPr>
            <w:tcW w:w="661" w:type="pct"/>
            <w:noWrap/>
            <w:vAlign w:val="center"/>
          </w:tcPr>
          <w:p w14:paraId="1EBB02D7"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-0.01%</w:t>
            </w:r>
          </w:p>
        </w:tc>
        <w:tc>
          <w:tcPr>
            <w:tcW w:w="566" w:type="pct"/>
            <w:vAlign w:val="center"/>
          </w:tcPr>
          <w:p w14:paraId="0768B4F2"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0.09%</w:t>
            </w:r>
          </w:p>
        </w:tc>
        <w:tc>
          <w:tcPr>
            <w:tcW w:w="566" w:type="pct"/>
            <w:noWrap/>
            <w:vAlign w:val="center"/>
          </w:tcPr>
          <w:p w14:paraId="56F25C4A"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1.13%</w:t>
            </w:r>
          </w:p>
        </w:tc>
        <w:tc>
          <w:tcPr>
            <w:tcW w:w="566" w:type="pct"/>
            <w:vAlign w:val="center"/>
          </w:tcPr>
          <w:p w14:paraId="2ACB5B73"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2.46%</w:t>
            </w:r>
          </w:p>
        </w:tc>
        <w:tc>
          <w:tcPr>
            <w:tcW w:w="566" w:type="pct"/>
            <w:vAlign w:val="center"/>
          </w:tcPr>
          <w:p w14:paraId="56801914"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1.34%</w:t>
            </w:r>
          </w:p>
        </w:tc>
      </w:tr>
      <w:tr w:rsidR="00F762A0" w:rsidRPr="00284F07" w14:paraId="273840B9" w14:textId="77777777" w:rsidTr="00284F07">
        <w:trPr>
          <w:trHeight w:val="20"/>
          <w:jc w:val="center"/>
        </w:trPr>
        <w:tc>
          <w:tcPr>
            <w:tcW w:w="1509" w:type="pct"/>
            <w:noWrap/>
            <w:vAlign w:val="center"/>
          </w:tcPr>
          <w:p w14:paraId="6D003FC4" w14:textId="77777777" w:rsidR="00F762A0" w:rsidRPr="00284F07" w:rsidRDefault="00F762A0" w:rsidP="00144948">
            <w:pPr>
              <w:jc w:val="center"/>
              <w:rPr>
                <w:rFonts w:ascii="Times New Roman" w:hAnsi="Times New Roman"/>
                <w:szCs w:val="21"/>
              </w:rPr>
            </w:pPr>
            <w:r w:rsidRPr="00284F07">
              <w:rPr>
                <w:rFonts w:ascii="Times New Roman" w:hAnsi="Times New Roman"/>
                <w:szCs w:val="21"/>
              </w:rPr>
              <w:t>12</w:t>
            </w:r>
            <w:r w:rsidRPr="00284F07">
              <w:rPr>
                <w:rFonts w:ascii="Times New Roman" w:hAnsi="Times New Roman"/>
                <w:szCs w:val="21"/>
              </w:rPr>
              <w:t>个经济体</w:t>
            </w:r>
          </w:p>
        </w:tc>
        <w:tc>
          <w:tcPr>
            <w:tcW w:w="566" w:type="pct"/>
            <w:vAlign w:val="center"/>
          </w:tcPr>
          <w:p w14:paraId="3D9B2376" w14:textId="77777777" w:rsidR="00F762A0" w:rsidRPr="00284F07" w:rsidRDefault="00F762A0" w:rsidP="00144948">
            <w:pPr>
              <w:jc w:val="center"/>
              <w:rPr>
                <w:rFonts w:ascii="Times New Roman" w:hAnsi="Times New Roman"/>
                <w:szCs w:val="21"/>
              </w:rPr>
            </w:pPr>
            <w:r w:rsidRPr="00284F07">
              <w:rPr>
                <w:rFonts w:ascii="Times New Roman" w:hAnsi="Times New Roman"/>
                <w:color w:val="000000"/>
                <w:szCs w:val="21"/>
              </w:rPr>
              <w:t>1.59%</w:t>
            </w:r>
          </w:p>
        </w:tc>
        <w:tc>
          <w:tcPr>
            <w:tcW w:w="661" w:type="pct"/>
            <w:noWrap/>
            <w:vAlign w:val="center"/>
          </w:tcPr>
          <w:p w14:paraId="03AC36DE"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0.76%</w:t>
            </w:r>
          </w:p>
        </w:tc>
        <w:tc>
          <w:tcPr>
            <w:tcW w:w="566" w:type="pct"/>
            <w:vAlign w:val="center"/>
          </w:tcPr>
          <w:p w14:paraId="00C1A3B1"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0.17%</w:t>
            </w:r>
          </w:p>
        </w:tc>
        <w:tc>
          <w:tcPr>
            <w:tcW w:w="566" w:type="pct"/>
            <w:noWrap/>
            <w:vAlign w:val="center"/>
          </w:tcPr>
          <w:p w14:paraId="1FB163E4"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0.24%</w:t>
            </w:r>
          </w:p>
        </w:tc>
        <w:tc>
          <w:tcPr>
            <w:tcW w:w="566" w:type="pct"/>
            <w:vAlign w:val="center"/>
          </w:tcPr>
          <w:p w14:paraId="7351EA35" w14:textId="77777777"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0.25%</w:t>
            </w:r>
          </w:p>
        </w:tc>
        <w:tc>
          <w:tcPr>
            <w:tcW w:w="566" w:type="pct"/>
            <w:vAlign w:val="center"/>
          </w:tcPr>
          <w:p w14:paraId="2892EA6E" w14:textId="609FB385" w:rsidR="00F762A0" w:rsidRPr="00284F07" w:rsidRDefault="00F762A0" w:rsidP="00144948">
            <w:pPr>
              <w:jc w:val="center"/>
              <w:rPr>
                <w:rFonts w:ascii="Times New Roman" w:hAnsi="Times New Roman"/>
                <w:color w:val="000000"/>
                <w:szCs w:val="21"/>
              </w:rPr>
            </w:pPr>
            <w:r w:rsidRPr="00284F07">
              <w:rPr>
                <w:rFonts w:ascii="Times New Roman" w:hAnsi="Times New Roman" w:hint="eastAsia"/>
                <w:color w:val="000000"/>
                <w:szCs w:val="21"/>
              </w:rPr>
              <w:t>0.17%</w:t>
            </w:r>
          </w:p>
        </w:tc>
      </w:tr>
      <w:tr w:rsidR="00777A4B" w:rsidRPr="00284F07" w14:paraId="54B66008" w14:textId="77777777" w:rsidTr="00284F07">
        <w:trPr>
          <w:trHeight w:val="20"/>
          <w:jc w:val="center"/>
        </w:trPr>
        <w:tc>
          <w:tcPr>
            <w:tcW w:w="5000" w:type="pct"/>
            <w:gridSpan w:val="7"/>
            <w:noWrap/>
            <w:vAlign w:val="center"/>
          </w:tcPr>
          <w:p w14:paraId="1E0C30BC" w14:textId="4535CFA0" w:rsidR="00777A4B" w:rsidRPr="00284F07" w:rsidRDefault="00777A4B" w:rsidP="00144948">
            <w:pPr>
              <w:jc w:val="center"/>
              <w:rPr>
                <w:rFonts w:ascii="Times New Roman" w:hAnsi="Times New Roman"/>
                <w:color w:val="000000"/>
                <w:szCs w:val="21"/>
              </w:rPr>
            </w:pPr>
            <w:r w:rsidRPr="00284F07">
              <w:rPr>
                <w:rFonts w:ascii="Times New Roman" w:hAnsi="Times New Roman" w:hint="eastAsia"/>
                <w:color w:val="000000"/>
                <w:szCs w:val="21"/>
              </w:rPr>
              <w:t>贡献率</w:t>
            </w:r>
          </w:p>
        </w:tc>
      </w:tr>
      <w:tr w:rsidR="004C0D28" w:rsidRPr="00284F07" w14:paraId="40A3A82F" w14:textId="77777777" w:rsidTr="00284F07">
        <w:trPr>
          <w:trHeight w:val="20"/>
          <w:jc w:val="center"/>
        </w:trPr>
        <w:tc>
          <w:tcPr>
            <w:tcW w:w="1509" w:type="pct"/>
            <w:noWrap/>
            <w:vAlign w:val="center"/>
          </w:tcPr>
          <w:p w14:paraId="79AE757D" w14:textId="77777777" w:rsidR="004C0D28" w:rsidRPr="00284F07" w:rsidRDefault="004C0D28" w:rsidP="00144948">
            <w:pPr>
              <w:jc w:val="center"/>
              <w:rPr>
                <w:rFonts w:ascii="Times New Roman" w:hAnsi="Times New Roman"/>
                <w:szCs w:val="21"/>
              </w:rPr>
            </w:pPr>
            <w:r w:rsidRPr="00284F07">
              <w:rPr>
                <w:rFonts w:ascii="Times New Roman" w:hAnsi="Times New Roman" w:hint="eastAsia"/>
                <w:szCs w:val="21"/>
              </w:rPr>
              <w:t>巴西</w:t>
            </w:r>
          </w:p>
        </w:tc>
        <w:tc>
          <w:tcPr>
            <w:tcW w:w="566" w:type="pct"/>
            <w:vAlign w:val="center"/>
          </w:tcPr>
          <w:p w14:paraId="34DE3891" w14:textId="0DC66C94"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100.0%</w:t>
            </w:r>
          </w:p>
        </w:tc>
        <w:tc>
          <w:tcPr>
            <w:tcW w:w="661" w:type="pct"/>
            <w:noWrap/>
            <w:vAlign w:val="center"/>
          </w:tcPr>
          <w:p w14:paraId="4C2CEBC4" w14:textId="071EC028"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-61.6%</w:t>
            </w:r>
          </w:p>
        </w:tc>
        <w:tc>
          <w:tcPr>
            <w:tcW w:w="566" w:type="pct"/>
            <w:vAlign w:val="center"/>
          </w:tcPr>
          <w:p w14:paraId="725D96EA" w14:textId="410075B8"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11.6%</w:t>
            </w:r>
          </w:p>
        </w:tc>
        <w:tc>
          <w:tcPr>
            <w:tcW w:w="566" w:type="pct"/>
            <w:noWrap/>
            <w:vAlign w:val="center"/>
          </w:tcPr>
          <w:p w14:paraId="0B73919D" w14:textId="23E8C0C2"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43.5%</w:t>
            </w:r>
          </w:p>
        </w:tc>
        <w:tc>
          <w:tcPr>
            <w:tcW w:w="566" w:type="pct"/>
            <w:vAlign w:val="center"/>
          </w:tcPr>
          <w:p w14:paraId="6BA5D839" w14:textId="749C0D7D"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68.8%</w:t>
            </w:r>
          </w:p>
        </w:tc>
        <w:tc>
          <w:tcPr>
            <w:tcW w:w="566" w:type="pct"/>
            <w:vAlign w:val="center"/>
          </w:tcPr>
          <w:p w14:paraId="5464F8A5" w14:textId="236F92A4"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37.7%</w:t>
            </w:r>
          </w:p>
        </w:tc>
      </w:tr>
      <w:tr w:rsidR="004C0D28" w:rsidRPr="00284F07" w14:paraId="0D0776EA" w14:textId="77777777" w:rsidTr="00284F07">
        <w:trPr>
          <w:trHeight w:val="20"/>
          <w:jc w:val="center"/>
        </w:trPr>
        <w:tc>
          <w:tcPr>
            <w:tcW w:w="1509" w:type="pct"/>
            <w:noWrap/>
            <w:vAlign w:val="center"/>
          </w:tcPr>
          <w:p w14:paraId="6177EF89" w14:textId="77777777" w:rsidR="004C0D28" w:rsidRPr="00284F07" w:rsidRDefault="004C0D28" w:rsidP="00144948">
            <w:pPr>
              <w:jc w:val="center"/>
              <w:rPr>
                <w:rFonts w:ascii="Times New Roman" w:hAnsi="Times New Roman"/>
                <w:szCs w:val="21"/>
              </w:rPr>
            </w:pPr>
            <w:r w:rsidRPr="00284F07">
              <w:rPr>
                <w:rFonts w:ascii="Times New Roman" w:hAnsi="Times New Roman"/>
                <w:szCs w:val="21"/>
              </w:rPr>
              <w:t>加拿大</w:t>
            </w:r>
          </w:p>
        </w:tc>
        <w:tc>
          <w:tcPr>
            <w:tcW w:w="566" w:type="pct"/>
            <w:vAlign w:val="center"/>
          </w:tcPr>
          <w:p w14:paraId="512D3A27" w14:textId="2480BE78"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100.0%</w:t>
            </w:r>
          </w:p>
        </w:tc>
        <w:tc>
          <w:tcPr>
            <w:tcW w:w="661" w:type="pct"/>
            <w:noWrap/>
            <w:vAlign w:val="center"/>
          </w:tcPr>
          <w:p w14:paraId="4F1CCCC6" w14:textId="7CD78AB2"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27.1%</w:t>
            </w:r>
          </w:p>
        </w:tc>
        <w:tc>
          <w:tcPr>
            <w:tcW w:w="566" w:type="pct"/>
            <w:vAlign w:val="center"/>
          </w:tcPr>
          <w:p w14:paraId="1EE8A345" w14:textId="780EEE76"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15.3%</w:t>
            </w:r>
          </w:p>
        </w:tc>
        <w:tc>
          <w:tcPr>
            <w:tcW w:w="566" w:type="pct"/>
            <w:noWrap/>
            <w:vAlign w:val="center"/>
          </w:tcPr>
          <w:p w14:paraId="5DCC51A6" w14:textId="5DFCFC87"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45.8%</w:t>
            </w:r>
          </w:p>
        </w:tc>
        <w:tc>
          <w:tcPr>
            <w:tcW w:w="566" w:type="pct"/>
            <w:vAlign w:val="center"/>
          </w:tcPr>
          <w:p w14:paraId="0265475E" w14:textId="75ECC35B"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7.6%</w:t>
            </w:r>
          </w:p>
        </w:tc>
        <w:tc>
          <w:tcPr>
            <w:tcW w:w="566" w:type="pct"/>
            <w:vAlign w:val="center"/>
          </w:tcPr>
          <w:p w14:paraId="026F9082" w14:textId="45F5038E"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4.2%</w:t>
            </w:r>
          </w:p>
        </w:tc>
      </w:tr>
      <w:tr w:rsidR="004C0D28" w:rsidRPr="00284F07" w14:paraId="4A995B6D" w14:textId="77777777" w:rsidTr="00284F07">
        <w:trPr>
          <w:trHeight w:val="20"/>
          <w:jc w:val="center"/>
        </w:trPr>
        <w:tc>
          <w:tcPr>
            <w:tcW w:w="1509" w:type="pct"/>
            <w:noWrap/>
            <w:vAlign w:val="center"/>
          </w:tcPr>
          <w:p w14:paraId="7269B582" w14:textId="77777777" w:rsidR="004C0D28" w:rsidRPr="00284F07" w:rsidRDefault="004C0D28" w:rsidP="00144948">
            <w:pPr>
              <w:jc w:val="center"/>
              <w:rPr>
                <w:rFonts w:ascii="Times New Roman" w:hAnsi="Times New Roman"/>
                <w:szCs w:val="21"/>
              </w:rPr>
            </w:pPr>
            <w:r w:rsidRPr="00284F07">
              <w:rPr>
                <w:rFonts w:ascii="Times New Roman" w:hAnsi="Times New Roman"/>
                <w:szCs w:val="21"/>
              </w:rPr>
              <w:t>中国大陆</w:t>
            </w:r>
            <w:r w:rsidRPr="00284F07">
              <w:rPr>
                <w:rFonts w:ascii="Times New Roman" w:hAnsi="Times New Roman" w:hint="eastAsia"/>
                <w:szCs w:val="21"/>
              </w:rPr>
              <w:t>（</w:t>
            </w:r>
            <w:r w:rsidRPr="00284F07">
              <w:rPr>
                <w:rFonts w:ascii="Times New Roman" w:hAnsi="Times New Roman" w:hint="eastAsia"/>
                <w:szCs w:val="21"/>
              </w:rPr>
              <w:t>1</w:t>
            </w:r>
            <w:r w:rsidRPr="00284F07">
              <w:rPr>
                <w:rFonts w:ascii="Times New Roman" w:hAnsi="Times New Roman"/>
                <w:szCs w:val="21"/>
              </w:rPr>
              <w:t>9</w:t>
            </w:r>
            <w:r w:rsidRPr="00284F07">
              <w:rPr>
                <w:rFonts w:ascii="Times New Roman" w:hAnsi="Times New Roman" w:hint="eastAsia"/>
                <w:szCs w:val="21"/>
              </w:rPr>
              <w:t>6</w:t>
            </w:r>
            <w:r w:rsidRPr="00284F07">
              <w:rPr>
                <w:rFonts w:ascii="Times New Roman" w:hAnsi="Times New Roman"/>
                <w:szCs w:val="21"/>
              </w:rPr>
              <w:t>0-2016</w:t>
            </w:r>
            <w:r w:rsidRPr="00284F07">
              <w:rPr>
                <w:rFonts w:ascii="Times New Roman" w:hAnsi="Times New Roman" w:hint="eastAsia"/>
                <w:szCs w:val="21"/>
              </w:rPr>
              <w:t>）</w:t>
            </w:r>
          </w:p>
        </w:tc>
        <w:tc>
          <w:tcPr>
            <w:tcW w:w="566" w:type="pct"/>
            <w:vAlign w:val="center"/>
          </w:tcPr>
          <w:p w14:paraId="5C6531E2" w14:textId="15025F25"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100.0%</w:t>
            </w:r>
          </w:p>
        </w:tc>
        <w:tc>
          <w:tcPr>
            <w:tcW w:w="661" w:type="pct"/>
            <w:noWrap/>
            <w:vAlign w:val="center"/>
          </w:tcPr>
          <w:p w14:paraId="313783E5" w14:textId="305A80D3"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9.3%</w:t>
            </w:r>
          </w:p>
        </w:tc>
        <w:tc>
          <w:tcPr>
            <w:tcW w:w="566" w:type="pct"/>
            <w:vAlign w:val="center"/>
          </w:tcPr>
          <w:p w14:paraId="39CBA509" w14:textId="27436660"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1.2%</w:t>
            </w:r>
          </w:p>
        </w:tc>
        <w:tc>
          <w:tcPr>
            <w:tcW w:w="566" w:type="pct"/>
            <w:noWrap/>
            <w:vAlign w:val="center"/>
          </w:tcPr>
          <w:p w14:paraId="548710A0" w14:textId="449EFAF6"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11.1%</w:t>
            </w:r>
          </w:p>
        </w:tc>
        <w:tc>
          <w:tcPr>
            <w:tcW w:w="566" w:type="pct"/>
            <w:vAlign w:val="center"/>
          </w:tcPr>
          <w:p w14:paraId="5C95B978" w14:textId="7ABC21DF"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42.2%</w:t>
            </w:r>
          </w:p>
        </w:tc>
        <w:tc>
          <w:tcPr>
            <w:tcW w:w="566" w:type="pct"/>
            <w:vAlign w:val="center"/>
          </w:tcPr>
          <w:p w14:paraId="76F90748" w14:textId="401D7558"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36.0%</w:t>
            </w:r>
          </w:p>
        </w:tc>
      </w:tr>
      <w:tr w:rsidR="004C0D28" w:rsidRPr="00284F07" w14:paraId="564D2617" w14:textId="77777777" w:rsidTr="00284F07">
        <w:trPr>
          <w:trHeight w:val="20"/>
          <w:jc w:val="center"/>
        </w:trPr>
        <w:tc>
          <w:tcPr>
            <w:tcW w:w="1509" w:type="pct"/>
            <w:noWrap/>
            <w:vAlign w:val="center"/>
          </w:tcPr>
          <w:p w14:paraId="7855519D" w14:textId="77777777" w:rsidR="004C0D28" w:rsidRPr="00284F07" w:rsidRDefault="004C0D28" w:rsidP="00144948">
            <w:pPr>
              <w:jc w:val="center"/>
              <w:rPr>
                <w:rFonts w:ascii="Times New Roman" w:hAnsi="Times New Roman"/>
                <w:szCs w:val="21"/>
              </w:rPr>
            </w:pPr>
            <w:r w:rsidRPr="00284F07">
              <w:rPr>
                <w:rFonts w:ascii="Times New Roman" w:hAnsi="Times New Roman" w:hint="eastAsia"/>
                <w:szCs w:val="21"/>
              </w:rPr>
              <w:t>中国大陆（</w:t>
            </w:r>
            <w:r w:rsidRPr="00284F07">
              <w:rPr>
                <w:rFonts w:ascii="Times New Roman" w:hAnsi="Times New Roman" w:hint="eastAsia"/>
                <w:szCs w:val="21"/>
              </w:rPr>
              <w:t>19</w:t>
            </w:r>
            <w:r w:rsidRPr="00284F07">
              <w:rPr>
                <w:rFonts w:ascii="Times New Roman" w:hAnsi="Times New Roman"/>
                <w:szCs w:val="21"/>
              </w:rPr>
              <w:t>78</w:t>
            </w:r>
            <w:r w:rsidRPr="00284F07">
              <w:rPr>
                <w:rFonts w:ascii="Times New Roman" w:hAnsi="Times New Roman" w:hint="eastAsia"/>
                <w:szCs w:val="21"/>
              </w:rPr>
              <w:t>-2016</w:t>
            </w:r>
            <w:r w:rsidRPr="00284F07">
              <w:rPr>
                <w:rFonts w:ascii="Times New Roman" w:hAnsi="Times New Roman" w:hint="eastAsia"/>
                <w:szCs w:val="21"/>
              </w:rPr>
              <w:t>）</w:t>
            </w:r>
          </w:p>
        </w:tc>
        <w:tc>
          <w:tcPr>
            <w:tcW w:w="566" w:type="pct"/>
            <w:vAlign w:val="center"/>
          </w:tcPr>
          <w:p w14:paraId="7C28FF40" w14:textId="3442044F"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100.0%</w:t>
            </w:r>
          </w:p>
        </w:tc>
        <w:tc>
          <w:tcPr>
            <w:tcW w:w="661" w:type="pct"/>
            <w:noWrap/>
            <w:vAlign w:val="center"/>
          </w:tcPr>
          <w:p w14:paraId="4BD526F8" w14:textId="5D7B79E2"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12.8%</w:t>
            </w:r>
          </w:p>
        </w:tc>
        <w:tc>
          <w:tcPr>
            <w:tcW w:w="566" w:type="pct"/>
            <w:vAlign w:val="center"/>
          </w:tcPr>
          <w:p w14:paraId="4B44E783" w14:textId="2394D829"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0.9%</w:t>
            </w:r>
          </w:p>
        </w:tc>
        <w:tc>
          <w:tcPr>
            <w:tcW w:w="566" w:type="pct"/>
            <w:noWrap/>
            <w:vAlign w:val="center"/>
          </w:tcPr>
          <w:p w14:paraId="2D726A40" w14:textId="3D750357"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10.6%</w:t>
            </w:r>
          </w:p>
        </w:tc>
        <w:tc>
          <w:tcPr>
            <w:tcW w:w="566" w:type="pct"/>
            <w:vAlign w:val="center"/>
          </w:tcPr>
          <w:p w14:paraId="1962F50A" w14:textId="43100B62"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48.6%</w:t>
            </w:r>
          </w:p>
        </w:tc>
        <w:tc>
          <w:tcPr>
            <w:tcW w:w="566" w:type="pct"/>
            <w:vAlign w:val="center"/>
          </w:tcPr>
          <w:p w14:paraId="045F47AB" w14:textId="41796E36"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27.2%</w:t>
            </w:r>
          </w:p>
        </w:tc>
      </w:tr>
      <w:tr w:rsidR="004C0D28" w:rsidRPr="00284F07" w14:paraId="78232EA1" w14:textId="77777777" w:rsidTr="00284F07">
        <w:trPr>
          <w:trHeight w:val="20"/>
          <w:jc w:val="center"/>
        </w:trPr>
        <w:tc>
          <w:tcPr>
            <w:tcW w:w="1509" w:type="pct"/>
            <w:noWrap/>
            <w:vAlign w:val="center"/>
          </w:tcPr>
          <w:p w14:paraId="68BB1852" w14:textId="77777777" w:rsidR="004C0D28" w:rsidRPr="00284F07" w:rsidRDefault="004C0D28" w:rsidP="00144948">
            <w:pPr>
              <w:jc w:val="center"/>
              <w:rPr>
                <w:rFonts w:ascii="Times New Roman" w:hAnsi="Times New Roman"/>
                <w:szCs w:val="21"/>
              </w:rPr>
            </w:pPr>
            <w:r w:rsidRPr="00284F07">
              <w:rPr>
                <w:rFonts w:ascii="Times New Roman" w:hAnsi="Times New Roman"/>
                <w:szCs w:val="21"/>
              </w:rPr>
              <w:t>法国</w:t>
            </w:r>
          </w:p>
        </w:tc>
        <w:tc>
          <w:tcPr>
            <w:tcW w:w="566" w:type="pct"/>
            <w:vAlign w:val="center"/>
          </w:tcPr>
          <w:p w14:paraId="6CA0E511" w14:textId="2DDC6760"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100.0%</w:t>
            </w:r>
          </w:p>
        </w:tc>
        <w:tc>
          <w:tcPr>
            <w:tcW w:w="661" w:type="pct"/>
            <w:noWrap/>
            <w:vAlign w:val="center"/>
          </w:tcPr>
          <w:p w14:paraId="7380B0DD" w14:textId="10FBD571"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44.0%</w:t>
            </w:r>
          </w:p>
        </w:tc>
        <w:tc>
          <w:tcPr>
            <w:tcW w:w="566" w:type="pct"/>
            <w:vAlign w:val="center"/>
          </w:tcPr>
          <w:p w14:paraId="2B0DF982" w14:textId="090B96C9"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8.3%</w:t>
            </w:r>
          </w:p>
        </w:tc>
        <w:tc>
          <w:tcPr>
            <w:tcW w:w="566" w:type="pct"/>
            <w:noWrap/>
            <w:vAlign w:val="center"/>
          </w:tcPr>
          <w:p w14:paraId="5229C75E" w14:textId="681B1983"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25.0%</w:t>
            </w:r>
          </w:p>
        </w:tc>
        <w:tc>
          <w:tcPr>
            <w:tcW w:w="566" w:type="pct"/>
            <w:vAlign w:val="center"/>
          </w:tcPr>
          <w:p w14:paraId="27D24481" w14:textId="30827FA1"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14.4%</w:t>
            </w:r>
          </w:p>
        </w:tc>
        <w:tc>
          <w:tcPr>
            <w:tcW w:w="566" w:type="pct"/>
            <w:vAlign w:val="center"/>
          </w:tcPr>
          <w:p w14:paraId="489ADD28" w14:textId="24446C89"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8.3%</w:t>
            </w:r>
          </w:p>
        </w:tc>
      </w:tr>
      <w:tr w:rsidR="004C0D28" w:rsidRPr="00284F07" w14:paraId="5707CE72" w14:textId="77777777" w:rsidTr="00284F07">
        <w:trPr>
          <w:trHeight w:val="20"/>
          <w:jc w:val="center"/>
        </w:trPr>
        <w:tc>
          <w:tcPr>
            <w:tcW w:w="1509" w:type="pct"/>
            <w:noWrap/>
            <w:vAlign w:val="center"/>
          </w:tcPr>
          <w:p w14:paraId="78C0D44A" w14:textId="77777777" w:rsidR="004C0D28" w:rsidRPr="00284F07" w:rsidRDefault="004C0D28" w:rsidP="00144948">
            <w:pPr>
              <w:jc w:val="center"/>
              <w:rPr>
                <w:rFonts w:ascii="Times New Roman" w:hAnsi="Times New Roman"/>
                <w:szCs w:val="21"/>
              </w:rPr>
            </w:pPr>
            <w:r w:rsidRPr="00284F07">
              <w:rPr>
                <w:rFonts w:ascii="Times New Roman" w:hAnsi="Times New Roman"/>
                <w:szCs w:val="21"/>
              </w:rPr>
              <w:t>德国</w:t>
            </w:r>
          </w:p>
        </w:tc>
        <w:tc>
          <w:tcPr>
            <w:tcW w:w="566" w:type="pct"/>
            <w:vAlign w:val="center"/>
          </w:tcPr>
          <w:p w14:paraId="189D1A30" w14:textId="7711B58A"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100.0%</w:t>
            </w:r>
          </w:p>
        </w:tc>
        <w:tc>
          <w:tcPr>
            <w:tcW w:w="661" w:type="pct"/>
            <w:noWrap/>
            <w:vAlign w:val="center"/>
          </w:tcPr>
          <w:p w14:paraId="5E026E4A" w14:textId="0CD5347B"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48.1%</w:t>
            </w:r>
          </w:p>
        </w:tc>
        <w:tc>
          <w:tcPr>
            <w:tcW w:w="566" w:type="pct"/>
            <w:vAlign w:val="center"/>
          </w:tcPr>
          <w:p w14:paraId="1E4DF855" w14:textId="5BF01C4A"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8.8%</w:t>
            </w:r>
          </w:p>
        </w:tc>
        <w:tc>
          <w:tcPr>
            <w:tcW w:w="566" w:type="pct"/>
            <w:noWrap/>
            <w:vAlign w:val="center"/>
          </w:tcPr>
          <w:p w14:paraId="303C9A7D" w14:textId="59536F60"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27.8%</w:t>
            </w:r>
          </w:p>
        </w:tc>
        <w:tc>
          <w:tcPr>
            <w:tcW w:w="566" w:type="pct"/>
            <w:vAlign w:val="center"/>
          </w:tcPr>
          <w:p w14:paraId="1FFF7D70" w14:textId="0FC57EFA"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10.6%</w:t>
            </w:r>
          </w:p>
        </w:tc>
        <w:tc>
          <w:tcPr>
            <w:tcW w:w="566" w:type="pct"/>
            <w:vAlign w:val="center"/>
          </w:tcPr>
          <w:p w14:paraId="277BE4DE" w14:textId="226F5097"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4.6%</w:t>
            </w:r>
          </w:p>
        </w:tc>
      </w:tr>
      <w:tr w:rsidR="004C0D28" w:rsidRPr="00284F07" w14:paraId="088CF85C" w14:textId="77777777" w:rsidTr="00284F07">
        <w:trPr>
          <w:trHeight w:val="20"/>
          <w:jc w:val="center"/>
        </w:trPr>
        <w:tc>
          <w:tcPr>
            <w:tcW w:w="1509" w:type="pct"/>
            <w:noWrap/>
            <w:vAlign w:val="center"/>
          </w:tcPr>
          <w:p w14:paraId="6187D549" w14:textId="77777777" w:rsidR="004C0D28" w:rsidRPr="00284F07" w:rsidRDefault="004C0D28" w:rsidP="00144948">
            <w:pPr>
              <w:jc w:val="center"/>
              <w:rPr>
                <w:rFonts w:ascii="Times New Roman" w:hAnsi="Times New Roman"/>
                <w:szCs w:val="21"/>
              </w:rPr>
            </w:pPr>
            <w:r w:rsidRPr="00284F07">
              <w:rPr>
                <w:rFonts w:ascii="Times New Roman" w:hAnsi="Times New Roman"/>
                <w:szCs w:val="21"/>
              </w:rPr>
              <w:t>印度</w:t>
            </w:r>
          </w:p>
        </w:tc>
        <w:tc>
          <w:tcPr>
            <w:tcW w:w="566" w:type="pct"/>
            <w:vAlign w:val="center"/>
          </w:tcPr>
          <w:p w14:paraId="330E449C" w14:textId="21776D88"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100.0%</w:t>
            </w:r>
          </w:p>
        </w:tc>
        <w:tc>
          <w:tcPr>
            <w:tcW w:w="661" w:type="pct"/>
            <w:noWrap/>
            <w:vAlign w:val="center"/>
          </w:tcPr>
          <w:p w14:paraId="456AEE83" w14:textId="24180C66"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-3.5%</w:t>
            </w:r>
          </w:p>
        </w:tc>
        <w:tc>
          <w:tcPr>
            <w:tcW w:w="566" w:type="pct"/>
            <w:vAlign w:val="center"/>
          </w:tcPr>
          <w:p w14:paraId="324CE943" w14:textId="27712B14"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3.8%</w:t>
            </w:r>
          </w:p>
        </w:tc>
        <w:tc>
          <w:tcPr>
            <w:tcW w:w="566" w:type="pct"/>
            <w:noWrap/>
            <w:vAlign w:val="center"/>
          </w:tcPr>
          <w:p w14:paraId="4B9D88BB" w14:textId="63913641"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19.2%</w:t>
            </w:r>
          </w:p>
        </w:tc>
        <w:tc>
          <w:tcPr>
            <w:tcW w:w="566" w:type="pct"/>
            <w:vAlign w:val="center"/>
          </w:tcPr>
          <w:p w14:paraId="75933C28" w14:textId="7C41CAE8"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70.0%</w:t>
            </w:r>
          </w:p>
        </w:tc>
        <w:tc>
          <w:tcPr>
            <w:tcW w:w="566" w:type="pct"/>
            <w:vAlign w:val="center"/>
          </w:tcPr>
          <w:p w14:paraId="2C77BCA6" w14:textId="6B6968A2"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10.5%</w:t>
            </w:r>
          </w:p>
        </w:tc>
      </w:tr>
      <w:tr w:rsidR="004C0D28" w:rsidRPr="00284F07" w14:paraId="6702AEE4" w14:textId="77777777" w:rsidTr="00284F07">
        <w:trPr>
          <w:trHeight w:val="20"/>
          <w:jc w:val="center"/>
        </w:trPr>
        <w:tc>
          <w:tcPr>
            <w:tcW w:w="1509" w:type="pct"/>
            <w:noWrap/>
            <w:vAlign w:val="center"/>
          </w:tcPr>
          <w:p w14:paraId="2320A2E9" w14:textId="77777777" w:rsidR="004C0D28" w:rsidRPr="00284F07" w:rsidRDefault="004C0D28" w:rsidP="00144948">
            <w:pPr>
              <w:jc w:val="center"/>
              <w:rPr>
                <w:rFonts w:ascii="Times New Roman" w:hAnsi="Times New Roman"/>
                <w:szCs w:val="21"/>
              </w:rPr>
            </w:pPr>
            <w:r w:rsidRPr="00284F07">
              <w:rPr>
                <w:rFonts w:ascii="Times New Roman" w:hAnsi="Times New Roman"/>
                <w:szCs w:val="21"/>
              </w:rPr>
              <w:t>日本</w:t>
            </w:r>
          </w:p>
        </w:tc>
        <w:tc>
          <w:tcPr>
            <w:tcW w:w="566" w:type="pct"/>
            <w:vAlign w:val="center"/>
          </w:tcPr>
          <w:p w14:paraId="3616950B" w14:textId="4018D00D"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100.0%</w:t>
            </w:r>
          </w:p>
        </w:tc>
        <w:tc>
          <w:tcPr>
            <w:tcW w:w="661" w:type="pct"/>
            <w:noWrap/>
            <w:vAlign w:val="center"/>
          </w:tcPr>
          <w:p w14:paraId="1B609D04" w14:textId="769974B2"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37.8%</w:t>
            </w:r>
          </w:p>
        </w:tc>
        <w:tc>
          <w:tcPr>
            <w:tcW w:w="566" w:type="pct"/>
            <w:vAlign w:val="center"/>
          </w:tcPr>
          <w:p w14:paraId="64746A02" w14:textId="52A6F627"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5.9%</w:t>
            </w:r>
          </w:p>
        </w:tc>
        <w:tc>
          <w:tcPr>
            <w:tcW w:w="566" w:type="pct"/>
            <w:noWrap/>
            <w:vAlign w:val="center"/>
          </w:tcPr>
          <w:p w14:paraId="6113BA79" w14:textId="6D34C926"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8.1%</w:t>
            </w:r>
          </w:p>
        </w:tc>
        <w:tc>
          <w:tcPr>
            <w:tcW w:w="566" w:type="pct"/>
            <w:vAlign w:val="center"/>
          </w:tcPr>
          <w:p w14:paraId="4CE59570" w14:textId="6565561C"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31.6%</w:t>
            </w:r>
          </w:p>
        </w:tc>
        <w:tc>
          <w:tcPr>
            <w:tcW w:w="566" w:type="pct"/>
            <w:vAlign w:val="center"/>
          </w:tcPr>
          <w:p w14:paraId="1EA2CF98" w14:textId="113FEDCE"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16.6%</w:t>
            </w:r>
          </w:p>
        </w:tc>
      </w:tr>
      <w:tr w:rsidR="004C0D28" w:rsidRPr="00284F07" w14:paraId="26A53AEF" w14:textId="77777777" w:rsidTr="00284F07">
        <w:trPr>
          <w:trHeight w:val="20"/>
          <w:jc w:val="center"/>
        </w:trPr>
        <w:tc>
          <w:tcPr>
            <w:tcW w:w="1509" w:type="pct"/>
            <w:noWrap/>
            <w:vAlign w:val="center"/>
          </w:tcPr>
          <w:p w14:paraId="6CFC5544" w14:textId="77777777" w:rsidR="004C0D28" w:rsidRPr="00284F07" w:rsidRDefault="004C0D28" w:rsidP="00144948">
            <w:pPr>
              <w:jc w:val="center"/>
              <w:rPr>
                <w:rFonts w:ascii="Times New Roman" w:hAnsi="Times New Roman"/>
                <w:szCs w:val="21"/>
              </w:rPr>
            </w:pPr>
            <w:r w:rsidRPr="00284F07">
              <w:rPr>
                <w:rFonts w:ascii="Times New Roman" w:hAnsi="Times New Roman"/>
                <w:szCs w:val="21"/>
              </w:rPr>
              <w:t>韩国</w:t>
            </w:r>
          </w:p>
        </w:tc>
        <w:tc>
          <w:tcPr>
            <w:tcW w:w="566" w:type="pct"/>
            <w:vAlign w:val="center"/>
          </w:tcPr>
          <w:p w14:paraId="275FF5E2" w14:textId="033E5CAB"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100.0%</w:t>
            </w:r>
          </w:p>
        </w:tc>
        <w:tc>
          <w:tcPr>
            <w:tcW w:w="661" w:type="pct"/>
            <w:noWrap/>
            <w:vAlign w:val="center"/>
          </w:tcPr>
          <w:p w14:paraId="2768B366" w14:textId="612A6EEE"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11.2%</w:t>
            </w:r>
          </w:p>
        </w:tc>
        <w:tc>
          <w:tcPr>
            <w:tcW w:w="566" w:type="pct"/>
            <w:vAlign w:val="center"/>
          </w:tcPr>
          <w:p w14:paraId="76B710CA" w14:textId="5F7FEA00"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3.1%</w:t>
            </w:r>
          </w:p>
        </w:tc>
        <w:tc>
          <w:tcPr>
            <w:tcW w:w="566" w:type="pct"/>
            <w:noWrap/>
            <w:vAlign w:val="center"/>
          </w:tcPr>
          <w:p w14:paraId="680C132F" w14:textId="5BAB5155"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22.2%</w:t>
            </w:r>
          </w:p>
        </w:tc>
        <w:tc>
          <w:tcPr>
            <w:tcW w:w="566" w:type="pct"/>
            <w:vAlign w:val="center"/>
          </w:tcPr>
          <w:p w14:paraId="3248F161" w14:textId="24520CA5"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37.1%</w:t>
            </w:r>
          </w:p>
        </w:tc>
        <w:tc>
          <w:tcPr>
            <w:tcW w:w="566" w:type="pct"/>
            <w:vAlign w:val="center"/>
          </w:tcPr>
          <w:p w14:paraId="3360E105" w14:textId="14D11584"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26.4%</w:t>
            </w:r>
          </w:p>
        </w:tc>
      </w:tr>
      <w:tr w:rsidR="004C0D28" w:rsidRPr="00284F07" w14:paraId="7F4AC2C0" w14:textId="77777777" w:rsidTr="00284F07">
        <w:trPr>
          <w:trHeight w:val="20"/>
          <w:jc w:val="center"/>
        </w:trPr>
        <w:tc>
          <w:tcPr>
            <w:tcW w:w="1509" w:type="pct"/>
            <w:noWrap/>
            <w:vAlign w:val="center"/>
          </w:tcPr>
          <w:p w14:paraId="2BD2AC8E" w14:textId="77777777" w:rsidR="004C0D28" w:rsidRPr="00284F07" w:rsidRDefault="004C0D28" w:rsidP="00144948">
            <w:pPr>
              <w:jc w:val="center"/>
              <w:rPr>
                <w:rFonts w:ascii="Times New Roman" w:hAnsi="Times New Roman"/>
                <w:szCs w:val="21"/>
              </w:rPr>
            </w:pPr>
            <w:r w:rsidRPr="00284F07">
              <w:rPr>
                <w:rFonts w:ascii="Times New Roman" w:hAnsi="Times New Roman"/>
                <w:szCs w:val="21"/>
              </w:rPr>
              <w:t>俄罗斯</w:t>
            </w:r>
          </w:p>
        </w:tc>
        <w:tc>
          <w:tcPr>
            <w:tcW w:w="566" w:type="pct"/>
            <w:vAlign w:val="center"/>
          </w:tcPr>
          <w:p w14:paraId="4C32933C" w14:textId="28497476"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100.0%</w:t>
            </w:r>
          </w:p>
        </w:tc>
        <w:tc>
          <w:tcPr>
            <w:tcW w:w="661" w:type="pct"/>
            <w:noWrap/>
            <w:vAlign w:val="center"/>
          </w:tcPr>
          <w:p w14:paraId="4B4741DC" w14:textId="63F941DB"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5.7%</w:t>
            </w:r>
          </w:p>
        </w:tc>
        <w:tc>
          <w:tcPr>
            <w:tcW w:w="566" w:type="pct"/>
            <w:vAlign w:val="center"/>
          </w:tcPr>
          <w:p w14:paraId="07B65F54" w14:textId="4A4C8319"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15.6%</w:t>
            </w:r>
          </w:p>
        </w:tc>
        <w:tc>
          <w:tcPr>
            <w:tcW w:w="566" w:type="pct"/>
            <w:noWrap/>
            <w:vAlign w:val="center"/>
          </w:tcPr>
          <w:p w14:paraId="7A73DB26" w14:textId="77603917"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58.2%</w:t>
            </w:r>
          </w:p>
        </w:tc>
        <w:tc>
          <w:tcPr>
            <w:tcW w:w="566" w:type="pct"/>
            <w:vAlign w:val="center"/>
          </w:tcPr>
          <w:p w14:paraId="49AB4581" w14:textId="2E24D9A0"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23.8%</w:t>
            </w:r>
          </w:p>
        </w:tc>
        <w:tc>
          <w:tcPr>
            <w:tcW w:w="566" w:type="pct"/>
            <w:vAlign w:val="center"/>
          </w:tcPr>
          <w:p w14:paraId="4A9633B7" w14:textId="44F97E0D"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-3.3%</w:t>
            </w:r>
          </w:p>
        </w:tc>
      </w:tr>
      <w:tr w:rsidR="004C0D28" w:rsidRPr="00284F07" w14:paraId="2F6BF074" w14:textId="77777777" w:rsidTr="00284F07">
        <w:trPr>
          <w:trHeight w:val="20"/>
          <w:jc w:val="center"/>
        </w:trPr>
        <w:tc>
          <w:tcPr>
            <w:tcW w:w="1509" w:type="pct"/>
            <w:noWrap/>
            <w:vAlign w:val="center"/>
          </w:tcPr>
          <w:p w14:paraId="721E46B1" w14:textId="77777777" w:rsidR="004C0D28" w:rsidRPr="00284F07" w:rsidRDefault="004C0D28" w:rsidP="00144948">
            <w:pPr>
              <w:jc w:val="center"/>
              <w:rPr>
                <w:rFonts w:ascii="Times New Roman" w:hAnsi="Times New Roman"/>
                <w:szCs w:val="21"/>
              </w:rPr>
            </w:pPr>
            <w:r w:rsidRPr="00284F07">
              <w:rPr>
                <w:rFonts w:ascii="Times New Roman" w:hAnsi="Times New Roman"/>
                <w:szCs w:val="21"/>
              </w:rPr>
              <w:t>英国</w:t>
            </w:r>
          </w:p>
        </w:tc>
        <w:tc>
          <w:tcPr>
            <w:tcW w:w="566" w:type="pct"/>
            <w:vAlign w:val="center"/>
          </w:tcPr>
          <w:p w14:paraId="0E8AF9C0" w14:textId="7AF9EF68"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100.0%</w:t>
            </w:r>
          </w:p>
        </w:tc>
        <w:tc>
          <w:tcPr>
            <w:tcW w:w="661" w:type="pct"/>
            <w:noWrap/>
            <w:vAlign w:val="center"/>
          </w:tcPr>
          <w:p w14:paraId="049C0190" w14:textId="17E9774B"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13.3%</w:t>
            </w:r>
          </w:p>
        </w:tc>
        <w:tc>
          <w:tcPr>
            <w:tcW w:w="566" w:type="pct"/>
            <w:vAlign w:val="center"/>
          </w:tcPr>
          <w:p w14:paraId="6FF49760" w14:textId="6E61B5D5"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10.5%</w:t>
            </w:r>
          </w:p>
        </w:tc>
        <w:tc>
          <w:tcPr>
            <w:tcW w:w="566" w:type="pct"/>
            <w:noWrap/>
            <w:vAlign w:val="center"/>
          </w:tcPr>
          <w:p w14:paraId="15602235" w14:textId="79E30D96"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32.6%</w:t>
            </w:r>
          </w:p>
        </w:tc>
        <w:tc>
          <w:tcPr>
            <w:tcW w:w="566" w:type="pct"/>
            <w:vAlign w:val="center"/>
          </w:tcPr>
          <w:p w14:paraId="240D0720" w14:textId="3F0587DE"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28.2%</w:t>
            </w:r>
          </w:p>
        </w:tc>
        <w:tc>
          <w:tcPr>
            <w:tcW w:w="566" w:type="pct"/>
            <w:vAlign w:val="center"/>
          </w:tcPr>
          <w:p w14:paraId="22D70F1F" w14:textId="1A70A7F1"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15.5%</w:t>
            </w:r>
          </w:p>
        </w:tc>
      </w:tr>
      <w:tr w:rsidR="004C0D28" w:rsidRPr="00284F07" w14:paraId="7813999C" w14:textId="77777777" w:rsidTr="00284F07">
        <w:trPr>
          <w:trHeight w:val="20"/>
          <w:jc w:val="center"/>
        </w:trPr>
        <w:tc>
          <w:tcPr>
            <w:tcW w:w="1509" w:type="pct"/>
            <w:noWrap/>
            <w:vAlign w:val="center"/>
          </w:tcPr>
          <w:p w14:paraId="5AF463F6" w14:textId="77777777" w:rsidR="004C0D28" w:rsidRPr="00284F07" w:rsidRDefault="004C0D28" w:rsidP="00144948">
            <w:pPr>
              <w:jc w:val="center"/>
              <w:rPr>
                <w:rFonts w:ascii="Times New Roman" w:hAnsi="Times New Roman"/>
                <w:szCs w:val="21"/>
              </w:rPr>
            </w:pPr>
            <w:r w:rsidRPr="00284F07">
              <w:rPr>
                <w:rFonts w:ascii="Times New Roman" w:hAnsi="Times New Roman"/>
                <w:szCs w:val="21"/>
              </w:rPr>
              <w:t>美国</w:t>
            </w:r>
          </w:p>
        </w:tc>
        <w:tc>
          <w:tcPr>
            <w:tcW w:w="566" w:type="pct"/>
            <w:vAlign w:val="center"/>
          </w:tcPr>
          <w:p w14:paraId="6CABBBB1" w14:textId="425FC0C6"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100.0%</w:t>
            </w:r>
          </w:p>
        </w:tc>
        <w:tc>
          <w:tcPr>
            <w:tcW w:w="661" w:type="pct"/>
            <w:noWrap/>
            <w:vAlign w:val="center"/>
          </w:tcPr>
          <w:p w14:paraId="134C61A6" w14:textId="5822DE69"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10.6%</w:t>
            </w:r>
          </w:p>
        </w:tc>
        <w:tc>
          <w:tcPr>
            <w:tcW w:w="566" w:type="pct"/>
            <w:vAlign w:val="center"/>
          </w:tcPr>
          <w:p w14:paraId="744AE9F4" w14:textId="44FC0F99"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10.6%</w:t>
            </w:r>
          </w:p>
        </w:tc>
        <w:tc>
          <w:tcPr>
            <w:tcW w:w="566" w:type="pct"/>
            <w:noWrap/>
            <w:vAlign w:val="center"/>
          </w:tcPr>
          <w:p w14:paraId="78FE2EDF" w14:textId="3B2AB5AE"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36.0%</w:t>
            </w:r>
          </w:p>
        </w:tc>
        <w:tc>
          <w:tcPr>
            <w:tcW w:w="566" w:type="pct"/>
            <w:vAlign w:val="center"/>
          </w:tcPr>
          <w:p w14:paraId="4A591D51" w14:textId="44E08D89"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35.4%</w:t>
            </w:r>
          </w:p>
        </w:tc>
        <w:tc>
          <w:tcPr>
            <w:tcW w:w="566" w:type="pct"/>
            <w:vAlign w:val="center"/>
          </w:tcPr>
          <w:p w14:paraId="57C69373" w14:textId="79712B95"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7.5%</w:t>
            </w:r>
          </w:p>
        </w:tc>
      </w:tr>
      <w:tr w:rsidR="004C0D28" w:rsidRPr="00284F07" w14:paraId="66549436" w14:textId="77777777" w:rsidTr="00284F07">
        <w:trPr>
          <w:trHeight w:val="20"/>
          <w:jc w:val="center"/>
        </w:trPr>
        <w:tc>
          <w:tcPr>
            <w:tcW w:w="1509" w:type="pct"/>
            <w:noWrap/>
            <w:vAlign w:val="center"/>
          </w:tcPr>
          <w:p w14:paraId="22F8F906" w14:textId="77777777" w:rsidR="004C0D28" w:rsidRPr="00284F07" w:rsidRDefault="004C0D28" w:rsidP="00144948">
            <w:pPr>
              <w:jc w:val="center"/>
              <w:rPr>
                <w:rFonts w:ascii="Times New Roman" w:hAnsi="Times New Roman"/>
                <w:szCs w:val="21"/>
              </w:rPr>
            </w:pPr>
            <w:r w:rsidRPr="00284F07">
              <w:rPr>
                <w:rFonts w:ascii="Times New Roman" w:hAnsi="Times New Roman"/>
                <w:szCs w:val="21"/>
              </w:rPr>
              <w:t>中国台湾</w:t>
            </w:r>
          </w:p>
        </w:tc>
        <w:tc>
          <w:tcPr>
            <w:tcW w:w="566" w:type="pct"/>
            <w:vAlign w:val="center"/>
          </w:tcPr>
          <w:p w14:paraId="44761EB1" w14:textId="310C551C"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100.0%</w:t>
            </w:r>
          </w:p>
        </w:tc>
        <w:tc>
          <w:tcPr>
            <w:tcW w:w="661" w:type="pct"/>
            <w:noWrap/>
            <w:vAlign w:val="center"/>
          </w:tcPr>
          <w:p w14:paraId="02843908" w14:textId="7EF80EF5"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-0.2%</w:t>
            </w:r>
          </w:p>
        </w:tc>
        <w:tc>
          <w:tcPr>
            <w:tcW w:w="566" w:type="pct"/>
            <w:vAlign w:val="center"/>
          </w:tcPr>
          <w:p w14:paraId="258C9B62" w14:textId="23FC89B1"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1.8%</w:t>
            </w:r>
          </w:p>
        </w:tc>
        <w:tc>
          <w:tcPr>
            <w:tcW w:w="566" w:type="pct"/>
            <w:noWrap/>
            <w:vAlign w:val="center"/>
          </w:tcPr>
          <w:p w14:paraId="1E31D047" w14:textId="3923D23A"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22.6%</w:t>
            </w:r>
          </w:p>
        </w:tc>
        <w:tc>
          <w:tcPr>
            <w:tcW w:w="566" w:type="pct"/>
            <w:vAlign w:val="center"/>
          </w:tcPr>
          <w:p w14:paraId="780FFDD2" w14:textId="1FDFB4E2"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49.1%</w:t>
            </w:r>
          </w:p>
        </w:tc>
        <w:tc>
          <w:tcPr>
            <w:tcW w:w="566" w:type="pct"/>
            <w:vAlign w:val="center"/>
          </w:tcPr>
          <w:p w14:paraId="18894CD0" w14:textId="5F809BE9" w:rsidR="004C0D28" w:rsidRPr="00284F07" w:rsidRDefault="004C0D28" w:rsidP="00144948">
            <w:pPr>
              <w:jc w:val="center"/>
              <w:rPr>
                <w:rFonts w:ascii="Times New Roman" w:hAnsi="Times New Roman"/>
                <w:color w:val="000000"/>
                <w:szCs w:val="21"/>
              </w:rPr>
            </w:pPr>
            <w:r w:rsidRPr="00284F07">
              <w:rPr>
                <w:rFonts w:ascii="Times New Roman" w:eastAsia="等线" w:hAnsi="Times New Roman"/>
                <w:color w:val="000000"/>
                <w:szCs w:val="21"/>
              </w:rPr>
              <w:t>26.7%</w:t>
            </w:r>
          </w:p>
        </w:tc>
      </w:tr>
      <w:tr w:rsidR="00EA175A" w:rsidRPr="00284F07" w14:paraId="076431CA" w14:textId="77777777" w:rsidTr="00284F07">
        <w:trPr>
          <w:trHeight w:val="20"/>
          <w:jc w:val="center"/>
        </w:trPr>
        <w:tc>
          <w:tcPr>
            <w:tcW w:w="1509" w:type="pct"/>
            <w:noWrap/>
            <w:vAlign w:val="center"/>
          </w:tcPr>
          <w:p w14:paraId="55C6D4DA" w14:textId="77777777" w:rsidR="00EA175A" w:rsidRPr="00284F07" w:rsidRDefault="00EA175A" w:rsidP="00144948">
            <w:pPr>
              <w:jc w:val="center"/>
              <w:rPr>
                <w:rFonts w:ascii="Times New Roman" w:hAnsi="Times New Roman"/>
                <w:szCs w:val="21"/>
              </w:rPr>
            </w:pPr>
            <w:r w:rsidRPr="00284F07">
              <w:rPr>
                <w:rFonts w:ascii="Times New Roman" w:hAnsi="Times New Roman"/>
                <w:szCs w:val="21"/>
              </w:rPr>
              <w:t>12</w:t>
            </w:r>
            <w:r w:rsidRPr="00284F07">
              <w:rPr>
                <w:rFonts w:ascii="Times New Roman" w:hAnsi="Times New Roman"/>
                <w:szCs w:val="21"/>
              </w:rPr>
              <w:t>个经济体</w:t>
            </w:r>
          </w:p>
        </w:tc>
        <w:tc>
          <w:tcPr>
            <w:tcW w:w="566" w:type="pct"/>
            <w:vAlign w:val="center"/>
          </w:tcPr>
          <w:p w14:paraId="47E084FD" w14:textId="6A2E1403" w:rsidR="00EA175A" w:rsidRPr="00284F07" w:rsidRDefault="004C0D28" w:rsidP="00144948">
            <w:pPr>
              <w:jc w:val="center"/>
              <w:rPr>
                <w:rFonts w:ascii="Times New Roman" w:hAnsi="Times New Roman"/>
                <w:color w:val="000000"/>
                <w:szCs w:val="21"/>
              </w:rPr>
            </w:pPr>
            <w:r w:rsidRPr="00284F07">
              <w:rPr>
                <w:rFonts w:ascii="Times New Roman" w:hAnsi="Times New Roman"/>
                <w:color w:val="000000"/>
                <w:szCs w:val="21"/>
              </w:rPr>
              <w:t>100.0</w:t>
            </w:r>
            <w:r w:rsidR="00EA175A" w:rsidRPr="00284F07">
              <w:rPr>
                <w:rFonts w:ascii="Times New Roman" w:hAnsi="Times New Roman"/>
                <w:color w:val="000000"/>
                <w:szCs w:val="21"/>
              </w:rPr>
              <w:t>%</w:t>
            </w:r>
          </w:p>
        </w:tc>
        <w:tc>
          <w:tcPr>
            <w:tcW w:w="661" w:type="pct"/>
            <w:noWrap/>
            <w:vAlign w:val="center"/>
          </w:tcPr>
          <w:p w14:paraId="0B5AB6EE" w14:textId="7E80A1F6" w:rsidR="00EA175A" w:rsidRPr="00284F07" w:rsidRDefault="004C0D28" w:rsidP="00144948">
            <w:pPr>
              <w:jc w:val="center"/>
              <w:rPr>
                <w:rFonts w:ascii="Times New Roman" w:hAnsi="Times New Roman"/>
                <w:color w:val="000000"/>
                <w:szCs w:val="21"/>
              </w:rPr>
            </w:pPr>
            <w:r w:rsidRPr="00284F07">
              <w:rPr>
                <w:rFonts w:ascii="Times New Roman" w:hAnsi="Times New Roman"/>
                <w:color w:val="000000"/>
                <w:szCs w:val="21"/>
              </w:rPr>
              <w:t>47.8</w:t>
            </w:r>
            <w:r w:rsidR="00EA175A" w:rsidRPr="00284F07">
              <w:rPr>
                <w:rFonts w:ascii="Times New Roman" w:hAnsi="Times New Roman" w:hint="eastAsia"/>
                <w:color w:val="000000"/>
                <w:szCs w:val="21"/>
              </w:rPr>
              <w:t>%</w:t>
            </w:r>
          </w:p>
        </w:tc>
        <w:tc>
          <w:tcPr>
            <w:tcW w:w="566" w:type="pct"/>
            <w:vAlign w:val="center"/>
          </w:tcPr>
          <w:p w14:paraId="322873D8" w14:textId="1FDABF61" w:rsidR="00EA175A" w:rsidRPr="00284F07" w:rsidRDefault="00197F47" w:rsidP="00144948">
            <w:pPr>
              <w:jc w:val="center"/>
              <w:rPr>
                <w:rFonts w:ascii="Times New Roman" w:hAnsi="Times New Roman"/>
                <w:color w:val="000000"/>
                <w:szCs w:val="21"/>
              </w:rPr>
            </w:pPr>
            <w:r w:rsidRPr="00284F07">
              <w:rPr>
                <w:rFonts w:ascii="Times New Roman" w:hAnsi="Times New Roman"/>
                <w:color w:val="000000"/>
                <w:szCs w:val="21"/>
              </w:rPr>
              <w:t>10.</w:t>
            </w:r>
            <w:r w:rsidR="00EA175A" w:rsidRPr="00284F07">
              <w:rPr>
                <w:rFonts w:ascii="Times New Roman" w:hAnsi="Times New Roman" w:hint="eastAsia"/>
                <w:color w:val="000000"/>
                <w:szCs w:val="21"/>
              </w:rPr>
              <w:t>7%</w:t>
            </w:r>
          </w:p>
        </w:tc>
        <w:tc>
          <w:tcPr>
            <w:tcW w:w="566" w:type="pct"/>
            <w:noWrap/>
            <w:vAlign w:val="center"/>
          </w:tcPr>
          <w:p w14:paraId="54F105D3" w14:textId="3DBEB770" w:rsidR="00EA175A" w:rsidRPr="00284F07" w:rsidRDefault="00257AAA" w:rsidP="00144948">
            <w:pPr>
              <w:jc w:val="center"/>
              <w:rPr>
                <w:rFonts w:ascii="Times New Roman" w:hAnsi="Times New Roman"/>
                <w:color w:val="000000"/>
                <w:szCs w:val="21"/>
              </w:rPr>
            </w:pPr>
            <w:r w:rsidRPr="00284F07">
              <w:rPr>
                <w:rFonts w:ascii="Times New Roman" w:hAnsi="Times New Roman"/>
                <w:color w:val="000000"/>
                <w:szCs w:val="21"/>
              </w:rPr>
              <w:t>15.1</w:t>
            </w:r>
            <w:r w:rsidR="00EA175A" w:rsidRPr="00284F07">
              <w:rPr>
                <w:rFonts w:ascii="Times New Roman" w:hAnsi="Times New Roman" w:hint="eastAsia"/>
                <w:color w:val="000000"/>
                <w:szCs w:val="21"/>
              </w:rPr>
              <w:t>%</w:t>
            </w:r>
          </w:p>
        </w:tc>
        <w:tc>
          <w:tcPr>
            <w:tcW w:w="566" w:type="pct"/>
            <w:vAlign w:val="center"/>
          </w:tcPr>
          <w:p w14:paraId="3D79601F" w14:textId="14374365" w:rsidR="00EA175A" w:rsidRPr="00284F07" w:rsidRDefault="001B13E8" w:rsidP="00144948">
            <w:pPr>
              <w:jc w:val="center"/>
              <w:rPr>
                <w:rFonts w:ascii="Times New Roman" w:hAnsi="Times New Roman"/>
                <w:color w:val="000000"/>
                <w:szCs w:val="21"/>
              </w:rPr>
            </w:pPr>
            <w:r w:rsidRPr="00284F07">
              <w:rPr>
                <w:rFonts w:ascii="Times New Roman" w:hAnsi="Times New Roman"/>
                <w:color w:val="000000"/>
                <w:szCs w:val="21"/>
              </w:rPr>
              <w:t>15.7</w:t>
            </w:r>
            <w:r w:rsidR="00EA175A" w:rsidRPr="00284F07">
              <w:rPr>
                <w:rFonts w:ascii="Times New Roman" w:hAnsi="Times New Roman" w:hint="eastAsia"/>
                <w:color w:val="000000"/>
                <w:szCs w:val="21"/>
              </w:rPr>
              <w:t>%</w:t>
            </w:r>
          </w:p>
        </w:tc>
        <w:tc>
          <w:tcPr>
            <w:tcW w:w="566" w:type="pct"/>
            <w:vAlign w:val="center"/>
          </w:tcPr>
          <w:p w14:paraId="74695163" w14:textId="0E899091" w:rsidR="00EA175A" w:rsidRPr="00284F07" w:rsidRDefault="00EA175A" w:rsidP="00144948">
            <w:pPr>
              <w:jc w:val="center"/>
              <w:rPr>
                <w:rFonts w:ascii="Times New Roman" w:hAnsi="Times New Roman"/>
                <w:color w:val="000000"/>
                <w:szCs w:val="21"/>
              </w:rPr>
            </w:pPr>
            <w:r w:rsidRPr="00284F07">
              <w:rPr>
                <w:rFonts w:ascii="Times New Roman" w:hAnsi="Times New Roman" w:hint="eastAsia"/>
                <w:color w:val="000000"/>
                <w:szCs w:val="21"/>
              </w:rPr>
              <w:t>1</w:t>
            </w:r>
            <w:r w:rsidR="00AA6657" w:rsidRPr="00284F07">
              <w:rPr>
                <w:rFonts w:ascii="Times New Roman" w:hAnsi="Times New Roman"/>
                <w:color w:val="000000"/>
                <w:szCs w:val="21"/>
              </w:rPr>
              <w:t>0.</w:t>
            </w:r>
            <w:r w:rsidRPr="00284F07">
              <w:rPr>
                <w:rFonts w:ascii="Times New Roman" w:hAnsi="Times New Roman" w:hint="eastAsia"/>
                <w:color w:val="000000"/>
                <w:szCs w:val="21"/>
              </w:rPr>
              <w:t>7%</w:t>
            </w:r>
          </w:p>
        </w:tc>
      </w:tr>
    </w:tbl>
    <w:p w14:paraId="73E325C0" w14:textId="4C08FDD8" w:rsidR="00CF2A79" w:rsidRPr="00970BC7" w:rsidRDefault="00CF2A79" w:rsidP="00F762A0">
      <w:pPr>
        <w:widowControl/>
        <w:ind w:firstLineChars="200" w:firstLine="300"/>
        <w:jc w:val="left"/>
        <w:rPr>
          <w:rFonts w:ascii="楷体" w:eastAsia="楷体" w:hAnsi="楷体" w:cs="宋体"/>
          <w:color w:val="000000"/>
          <w:kern w:val="0"/>
          <w:sz w:val="15"/>
          <w:szCs w:val="18"/>
        </w:rPr>
      </w:pPr>
      <w:r w:rsidRPr="00970BC7">
        <w:rPr>
          <w:rFonts w:ascii="楷体" w:eastAsia="楷体" w:hAnsi="楷体" w:cs="宋体"/>
          <w:color w:val="000000"/>
          <w:kern w:val="0"/>
          <w:sz w:val="15"/>
          <w:szCs w:val="18"/>
        </w:rPr>
        <w:t>注：俄罗斯的观察期为</w:t>
      </w:r>
      <w:r w:rsidR="00497929" w:rsidRPr="00970BC7">
        <w:rPr>
          <w:rFonts w:ascii="楷体" w:eastAsia="楷体" w:hAnsi="楷体" w:cs="宋体"/>
          <w:color w:val="000000"/>
          <w:kern w:val="0"/>
          <w:sz w:val="15"/>
          <w:szCs w:val="18"/>
        </w:rPr>
        <w:t>1993</w:t>
      </w:r>
      <w:r w:rsidRPr="00970BC7">
        <w:rPr>
          <w:rFonts w:ascii="楷体" w:eastAsia="楷体" w:hAnsi="楷体" w:cs="宋体"/>
          <w:color w:val="000000"/>
          <w:kern w:val="0"/>
          <w:sz w:val="15"/>
          <w:szCs w:val="18"/>
        </w:rPr>
        <w:t>年到2016年，其他经济体为196</w:t>
      </w:r>
      <w:r w:rsidR="00FB300E" w:rsidRPr="00970BC7">
        <w:rPr>
          <w:rFonts w:ascii="楷体" w:eastAsia="楷体" w:hAnsi="楷体" w:cs="宋体"/>
          <w:color w:val="000000"/>
          <w:kern w:val="0"/>
          <w:sz w:val="15"/>
          <w:szCs w:val="18"/>
        </w:rPr>
        <w:t>0</w:t>
      </w:r>
      <w:r w:rsidRPr="00970BC7">
        <w:rPr>
          <w:rFonts w:ascii="楷体" w:eastAsia="楷体" w:hAnsi="楷体" w:cs="宋体"/>
          <w:color w:val="000000"/>
          <w:kern w:val="0"/>
          <w:sz w:val="15"/>
          <w:szCs w:val="18"/>
        </w:rPr>
        <w:t>年到2016年。</w:t>
      </w:r>
    </w:p>
    <w:p w14:paraId="7756C024" w14:textId="399FD6B4" w:rsidR="009D2A32" w:rsidRPr="00043D22" w:rsidRDefault="009D2A32" w:rsidP="00BD2151">
      <w:pPr>
        <w:ind w:firstLineChars="200" w:firstLine="420"/>
        <w:rPr>
          <w:rFonts w:ascii="Times New Roman" w:hAnsi="Times New Roman"/>
        </w:rPr>
      </w:pPr>
    </w:p>
    <w:p w14:paraId="5C2828B5" w14:textId="67EEA5FB" w:rsidR="00BC0781" w:rsidRPr="00043D22" w:rsidRDefault="00FC1AD5" w:rsidP="00BD2151">
      <w:pPr>
        <w:ind w:firstLineChars="200" w:firstLine="420"/>
        <w:rPr>
          <w:rFonts w:ascii="Times New Roman" w:hAnsi="Times New Roman"/>
        </w:rPr>
      </w:pPr>
      <w:r w:rsidRPr="003241F0">
        <w:rPr>
          <w:rFonts w:ascii="Times New Roman" w:hAnsi="Times New Roman"/>
          <w:noProof/>
        </w:rPr>
        <w:drawing>
          <wp:inline distT="0" distB="0" distL="0" distR="0" wp14:anchorId="32638790" wp14:editId="569D345D">
            <wp:extent cx="2470150" cy="1479550"/>
            <wp:effectExtent l="0" t="0" r="0" b="0"/>
            <wp:docPr id="2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0150" cy="1479550"/>
                    </a:xfrm>
                    <a:prstGeom prst="rect">
                      <a:avLst/>
                    </a:prstGeom>
                    <a:noFill/>
                    <a:ln>
                      <a:noFill/>
                    </a:ln>
                  </pic:spPr>
                </pic:pic>
              </a:graphicData>
            </a:graphic>
          </wp:inline>
        </w:drawing>
      </w:r>
      <w:r w:rsidRPr="003241F0">
        <w:rPr>
          <w:rFonts w:ascii="Times New Roman" w:hAnsi="Times New Roman"/>
          <w:noProof/>
        </w:rPr>
        <w:drawing>
          <wp:inline distT="0" distB="0" distL="0" distR="0" wp14:anchorId="6183DC63" wp14:editId="69330211">
            <wp:extent cx="2470150" cy="1479550"/>
            <wp:effectExtent l="0" t="0" r="0" b="0"/>
            <wp:docPr id="2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0150" cy="1479550"/>
                    </a:xfrm>
                    <a:prstGeom prst="rect">
                      <a:avLst/>
                    </a:prstGeom>
                    <a:noFill/>
                    <a:ln>
                      <a:noFill/>
                    </a:ln>
                  </pic:spPr>
                </pic:pic>
              </a:graphicData>
            </a:graphic>
          </wp:inline>
        </w:drawing>
      </w:r>
    </w:p>
    <w:p w14:paraId="6FC887DC" w14:textId="1C142B81" w:rsidR="00BC0781" w:rsidRPr="00043D22" w:rsidRDefault="00FC1AD5" w:rsidP="00BD2151">
      <w:pPr>
        <w:ind w:firstLineChars="200" w:firstLine="420"/>
        <w:rPr>
          <w:rFonts w:ascii="Times New Roman" w:hAnsi="Times New Roman"/>
        </w:rPr>
      </w:pPr>
      <w:r w:rsidRPr="003241F0">
        <w:rPr>
          <w:rFonts w:ascii="Times New Roman" w:hAnsi="Times New Roman"/>
          <w:noProof/>
        </w:rPr>
        <w:drawing>
          <wp:inline distT="0" distB="0" distL="0" distR="0" wp14:anchorId="6781CCD9" wp14:editId="7F7A90DB">
            <wp:extent cx="2489200" cy="1492250"/>
            <wp:effectExtent l="0" t="0" r="0" b="0"/>
            <wp:docPr id="2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9200" cy="1492250"/>
                    </a:xfrm>
                    <a:prstGeom prst="rect">
                      <a:avLst/>
                    </a:prstGeom>
                    <a:noFill/>
                    <a:ln>
                      <a:noFill/>
                    </a:ln>
                  </pic:spPr>
                </pic:pic>
              </a:graphicData>
            </a:graphic>
          </wp:inline>
        </w:drawing>
      </w:r>
      <w:r w:rsidRPr="003241F0">
        <w:rPr>
          <w:rFonts w:ascii="Times New Roman" w:hAnsi="Times New Roman"/>
          <w:noProof/>
        </w:rPr>
        <w:drawing>
          <wp:inline distT="0" distB="0" distL="0" distR="0" wp14:anchorId="73804833" wp14:editId="548664F7">
            <wp:extent cx="2451100" cy="1473200"/>
            <wp:effectExtent l="0" t="0" r="0" b="0"/>
            <wp:docPr id="2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1100" cy="1473200"/>
                    </a:xfrm>
                    <a:prstGeom prst="rect">
                      <a:avLst/>
                    </a:prstGeom>
                    <a:noFill/>
                    <a:ln>
                      <a:noFill/>
                    </a:ln>
                  </pic:spPr>
                </pic:pic>
              </a:graphicData>
            </a:graphic>
          </wp:inline>
        </w:drawing>
      </w:r>
    </w:p>
    <w:p w14:paraId="33D828C4" w14:textId="1DAE9B51" w:rsidR="0016165C" w:rsidRPr="00043D22" w:rsidRDefault="00FC1AD5" w:rsidP="00BD2151">
      <w:pPr>
        <w:ind w:firstLineChars="200" w:firstLine="420"/>
        <w:rPr>
          <w:rFonts w:ascii="Times New Roman" w:hAnsi="Times New Roman"/>
        </w:rPr>
      </w:pPr>
      <w:r w:rsidRPr="003241F0">
        <w:rPr>
          <w:rFonts w:ascii="Times New Roman" w:hAnsi="Times New Roman"/>
          <w:noProof/>
        </w:rPr>
        <w:lastRenderedPageBreak/>
        <w:drawing>
          <wp:inline distT="0" distB="0" distL="0" distR="0" wp14:anchorId="0935DF3B" wp14:editId="0425154B">
            <wp:extent cx="2444750" cy="1466850"/>
            <wp:effectExtent l="0" t="0" r="0" b="0"/>
            <wp:docPr id="2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4750" cy="1466850"/>
                    </a:xfrm>
                    <a:prstGeom prst="rect">
                      <a:avLst/>
                    </a:prstGeom>
                    <a:noFill/>
                    <a:ln>
                      <a:noFill/>
                    </a:ln>
                  </pic:spPr>
                </pic:pic>
              </a:graphicData>
            </a:graphic>
          </wp:inline>
        </w:drawing>
      </w:r>
      <w:r w:rsidRPr="003241F0">
        <w:rPr>
          <w:rFonts w:ascii="Times New Roman" w:hAnsi="Times New Roman"/>
          <w:noProof/>
        </w:rPr>
        <w:drawing>
          <wp:inline distT="0" distB="0" distL="0" distR="0" wp14:anchorId="102BB16E" wp14:editId="47F65BDC">
            <wp:extent cx="2508250" cy="1504950"/>
            <wp:effectExtent l="0" t="0" r="0" b="0"/>
            <wp:docPr id="2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8250" cy="1504950"/>
                    </a:xfrm>
                    <a:prstGeom prst="rect">
                      <a:avLst/>
                    </a:prstGeom>
                    <a:noFill/>
                    <a:ln>
                      <a:noFill/>
                    </a:ln>
                  </pic:spPr>
                </pic:pic>
              </a:graphicData>
            </a:graphic>
          </wp:inline>
        </w:drawing>
      </w:r>
    </w:p>
    <w:p w14:paraId="5E42010C" w14:textId="54912E3C" w:rsidR="00B334A2" w:rsidRPr="00043D22" w:rsidRDefault="00FC1AD5" w:rsidP="00BD2151">
      <w:pPr>
        <w:ind w:firstLineChars="200" w:firstLine="420"/>
        <w:rPr>
          <w:rFonts w:ascii="Times New Roman" w:hAnsi="Times New Roman"/>
        </w:rPr>
      </w:pPr>
      <w:r w:rsidRPr="003241F0">
        <w:rPr>
          <w:rFonts w:ascii="Times New Roman" w:hAnsi="Times New Roman"/>
          <w:noProof/>
        </w:rPr>
        <w:drawing>
          <wp:inline distT="0" distB="0" distL="0" distR="0" wp14:anchorId="11F1881A" wp14:editId="4658B7D5">
            <wp:extent cx="2400300" cy="1549400"/>
            <wp:effectExtent l="0" t="0" r="0" b="0"/>
            <wp:docPr id="2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1549400"/>
                    </a:xfrm>
                    <a:prstGeom prst="rect">
                      <a:avLst/>
                    </a:prstGeom>
                    <a:noFill/>
                    <a:ln>
                      <a:noFill/>
                    </a:ln>
                  </pic:spPr>
                </pic:pic>
              </a:graphicData>
            </a:graphic>
          </wp:inline>
        </w:drawing>
      </w:r>
      <w:r w:rsidRPr="003241F0">
        <w:rPr>
          <w:rFonts w:ascii="Times New Roman" w:hAnsi="Times New Roman"/>
          <w:noProof/>
        </w:rPr>
        <w:drawing>
          <wp:inline distT="0" distB="0" distL="0" distR="0" wp14:anchorId="23C4C006" wp14:editId="263AD40F">
            <wp:extent cx="2540000" cy="1524000"/>
            <wp:effectExtent l="0" t="0" r="0" b="0"/>
            <wp:docPr id="26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0" cy="1524000"/>
                    </a:xfrm>
                    <a:prstGeom prst="rect">
                      <a:avLst/>
                    </a:prstGeom>
                    <a:noFill/>
                    <a:ln>
                      <a:noFill/>
                    </a:ln>
                  </pic:spPr>
                </pic:pic>
              </a:graphicData>
            </a:graphic>
          </wp:inline>
        </w:drawing>
      </w:r>
    </w:p>
    <w:p w14:paraId="46F60BC4" w14:textId="15B2807D" w:rsidR="0018684C" w:rsidRPr="008D2DD6" w:rsidRDefault="003A2104" w:rsidP="003A2104">
      <w:pPr>
        <w:jc w:val="center"/>
        <w:rPr>
          <w:rFonts w:ascii="楷体" w:eastAsia="楷体" w:hAnsi="楷体" w:cs="AdobeHeitiStd-Regular"/>
          <w:color w:val="000000"/>
          <w:kern w:val="0"/>
          <w:szCs w:val="21"/>
        </w:rPr>
      </w:pPr>
      <w:r w:rsidRPr="008D2DD6">
        <w:rPr>
          <w:rFonts w:ascii="楷体" w:eastAsia="楷体" w:hAnsi="楷体" w:cs="AdobeHeitiStd-Regular"/>
          <w:color w:val="000000"/>
          <w:kern w:val="0"/>
          <w:szCs w:val="21"/>
        </w:rPr>
        <w:t>图</w:t>
      </w:r>
      <w:r w:rsidR="0055254F" w:rsidRPr="008D2DD6">
        <w:rPr>
          <w:rFonts w:ascii="楷体" w:eastAsia="楷体" w:hAnsi="楷体" w:cs="AdobeHeitiStd-Regular" w:hint="eastAsia"/>
          <w:color w:val="000000"/>
          <w:kern w:val="0"/>
          <w:szCs w:val="21"/>
        </w:rPr>
        <w:t xml:space="preserve">4  </w:t>
      </w:r>
      <w:r w:rsidR="00024908" w:rsidRPr="008D2DD6">
        <w:rPr>
          <w:rFonts w:ascii="楷体" w:eastAsia="楷体" w:hAnsi="楷体" w:cs="AdobeHeitiStd-Regular"/>
          <w:color w:val="000000"/>
          <w:kern w:val="0"/>
          <w:szCs w:val="21"/>
        </w:rPr>
        <w:t>稳态增长率和人口抚养比</w:t>
      </w:r>
    </w:p>
    <w:p w14:paraId="50E98B64" w14:textId="28A803DB" w:rsidR="00653BE7" w:rsidRPr="008D2DD6" w:rsidRDefault="00653BE7" w:rsidP="0055254F">
      <w:pPr>
        <w:ind w:firstLine="420"/>
        <w:jc w:val="left"/>
        <w:rPr>
          <w:rFonts w:ascii="楷体" w:eastAsia="楷体" w:hAnsi="楷体"/>
          <w:sz w:val="15"/>
        </w:rPr>
      </w:pPr>
      <w:r w:rsidRPr="008D2DD6">
        <w:rPr>
          <w:rFonts w:ascii="楷体" w:eastAsia="楷体" w:hAnsi="楷体" w:cs="宋体"/>
          <w:color w:val="000000"/>
          <w:kern w:val="0"/>
          <w:sz w:val="15"/>
          <w:szCs w:val="18"/>
        </w:rPr>
        <w:t>注</w:t>
      </w:r>
      <w:r w:rsidR="00B14EB5" w:rsidRPr="008D2DD6">
        <w:rPr>
          <w:rFonts w:ascii="楷体" w:eastAsia="楷体" w:hAnsi="楷体" w:cs="宋体"/>
          <w:color w:val="000000"/>
          <w:kern w:val="0"/>
          <w:sz w:val="15"/>
          <w:szCs w:val="18"/>
        </w:rPr>
        <w:t>：</w:t>
      </w:r>
      <w:r w:rsidR="00A03D56" w:rsidRPr="008D2DD6">
        <w:rPr>
          <w:rFonts w:ascii="楷体" w:eastAsia="楷体" w:hAnsi="楷体" w:cs="宋体"/>
          <w:color w:val="000000"/>
          <w:kern w:val="0"/>
          <w:sz w:val="15"/>
          <w:szCs w:val="18"/>
        </w:rPr>
        <w:t>左轴表示劳动生产率的增长率，右轴表示抚养比</w:t>
      </w:r>
      <w:r w:rsidR="00A03D56" w:rsidRPr="008D2DD6">
        <w:rPr>
          <w:rFonts w:ascii="楷体" w:eastAsia="楷体" w:hAnsi="楷体"/>
          <w:sz w:val="15"/>
        </w:rPr>
        <w:t>。</w:t>
      </w:r>
    </w:p>
    <w:p w14:paraId="10D06BC7" w14:textId="3659DDCB" w:rsidR="008338A3" w:rsidRPr="00BC6E24" w:rsidRDefault="00A563E9" w:rsidP="00BC6E24">
      <w:pPr>
        <w:spacing w:line="252" w:lineRule="auto"/>
        <w:ind w:firstLine="420"/>
        <w:rPr>
          <w:rFonts w:ascii="Times New Roman" w:hAnsi="Times New Roman"/>
          <w:lang w:val="zh-TW" w:eastAsia="zh-TW"/>
        </w:rPr>
      </w:pPr>
      <w:r w:rsidRPr="00BC6E24">
        <w:rPr>
          <w:rFonts w:ascii="Times New Roman" w:hAnsi="Times New Roman" w:hint="eastAsia"/>
          <w:lang w:val="zh-TW" w:eastAsia="zh-TW"/>
        </w:rPr>
        <w:t>（二）</w:t>
      </w:r>
      <w:r w:rsidR="008338A3" w:rsidRPr="00BC6E24">
        <w:rPr>
          <w:rFonts w:ascii="Times New Roman" w:hAnsi="Times New Roman" w:hint="eastAsia"/>
          <w:lang w:val="zh-TW" w:eastAsia="zh-TW"/>
        </w:rPr>
        <w:t>劳动力市场</w:t>
      </w:r>
      <w:r w:rsidR="00D24EA4" w:rsidRPr="00BC6E24">
        <w:rPr>
          <w:rFonts w:ascii="Times New Roman" w:hAnsi="Times New Roman" w:hint="eastAsia"/>
          <w:lang w:val="zh-TW" w:eastAsia="zh-TW"/>
        </w:rPr>
        <w:t>的</w:t>
      </w:r>
      <w:r w:rsidR="008338A3" w:rsidRPr="00BC6E24">
        <w:rPr>
          <w:rFonts w:ascii="Times New Roman" w:hAnsi="Times New Roman" w:hint="eastAsia"/>
          <w:lang w:val="zh-TW" w:eastAsia="zh-TW"/>
        </w:rPr>
        <w:t>改善</w:t>
      </w:r>
      <w:r w:rsidR="00793DE5" w:rsidRPr="00BC6E24">
        <w:rPr>
          <w:rFonts w:ascii="Times New Roman" w:hAnsi="Times New Roman" w:hint="eastAsia"/>
          <w:lang w:val="zh-TW" w:eastAsia="zh-TW"/>
        </w:rPr>
        <w:t>、稳态增长率和广义生产率</w:t>
      </w:r>
    </w:p>
    <w:p w14:paraId="7EC92A87" w14:textId="61ED339E" w:rsidR="00195504" w:rsidRDefault="00706060" w:rsidP="008012B5">
      <w:pPr>
        <w:spacing w:line="252" w:lineRule="auto"/>
        <w:ind w:firstLine="420"/>
        <w:rPr>
          <w:rFonts w:ascii="Times New Roman" w:hAnsi="Times New Roman"/>
          <w:color w:val="000000"/>
          <w:kern w:val="0"/>
          <w:szCs w:val="21"/>
        </w:rPr>
      </w:pPr>
      <w:r w:rsidRPr="00706060">
        <w:rPr>
          <w:rFonts w:ascii="Times New Roman" w:hAnsi="Times New Roman" w:hint="eastAsia"/>
          <w:color w:val="000000"/>
          <w:kern w:val="0"/>
          <w:szCs w:val="21"/>
        </w:rPr>
        <w:t>劳动力市场的改善</w:t>
      </w:r>
      <w:r>
        <w:rPr>
          <w:rFonts w:ascii="Times New Roman" w:hAnsi="Times New Roman" w:hint="eastAsia"/>
          <w:color w:val="000000"/>
          <w:kern w:val="0"/>
          <w:szCs w:val="21"/>
        </w:rPr>
        <w:t>对于提高稳态增长率和广义生产率</w:t>
      </w:r>
      <w:r w:rsidR="00F4213C">
        <w:rPr>
          <w:rFonts w:ascii="Times New Roman" w:hAnsi="Times New Roman" w:hint="eastAsia"/>
          <w:color w:val="000000"/>
          <w:kern w:val="0"/>
          <w:szCs w:val="21"/>
        </w:rPr>
        <w:t>（方程</w:t>
      </w:r>
      <w:r w:rsidR="00F4213C">
        <w:rPr>
          <w:rFonts w:ascii="Times New Roman" w:hAnsi="Times New Roman" w:hint="eastAsia"/>
          <w:color w:val="000000"/>
          <w:kern w:val="0"/>
          <w:szCs w:val="21"/>
        </w:rPr>
        <w:t>4</w:t>
      </w:r>
      <w:r w:rsidR="00F4213C">
        <w:rPr>
          <w:rFonts w:ascii="Times New Roman" w:hAnsi="Times New Roman" w:hint="eastAsia"/>
          <w:color w:val="000000"/>
          <w:kern w:val="0"/>
          <w:szCs w:val="21"/>
        </w:rPr>
        <w:t>）</w:t>
      </w:r>
      <w:r>
        <w:rPr>
          <w:rFonts w:ascii="Times New Roman" w:hAnsi="Times New Roman" w:hint="eastAsia"/>
          <w:color w:val="000000"/>
          <w:kern w:val="0"/>
          <w:szCs w:val="21"/>
        </w:rPr>
        <w:t>具有重要意义。</w:t>
      </w:r>
      <w:r w:rsidR="00E449CD">
        <w:rPr>
          <w:rFonts w:ascii="Times New Roman" w:hAnsi="Times New Roman" w:hint="eastAsia"/>
          <w:color w:val="000000"/>
          <w:kern w:val="0"/>
          <w:szCs w:val="21"/>
        </w:rPr>
        <w:t>稳态增长率的提高有赖于</w:t>
      </w:r>
      <w:r w:rsidR="0032366E">
        <w:rPr>
          <w:rFonts w:ascii="Times New Roman" w:hAnsi="Times New Roman" w:hint="eastAsia"/>
          <w:color w:val="000000"/>
          <w:kern w:val="0"/>
          <w:szCs w:val="21"/>
        </w:rPr>
        <w:t>与世界前沿生产率差距的缩小。</w:t>
      </w:r>
      <w:r w:rsidR="00C95141">
        <w:rPr>
          <w:rFonts w:ascii="Times New Roman" w:hAnsi="Times New Roman" w:hint="eastAsia"/>
          <w:color w:val="000000"/>
          <w:kern w:val="0"/>
          <w:szCs w:val="21"/>
        </w:rPr>
        <w:t>而这一缩小过程中，</w:t>
      </w:r>
      <w:r w:rsidR="00C6747A">
        <w:rPr>
          <w:rFonts w:ascii="Times New Roman" w:hAnsi="Times New Roman" w:hint="eastAsia"/>
          <w:color w:val="000000"/>
          <w:kern w:val="0"/>
          <w:szCs w:val="21"/>
        </w:rPr>
        <w:t>就中国大陆过去的经验来看，</w:t>
      </w:r>
      <w:r w:rsidR="00C6747A" w:rsidRPr="00C6747A">
        <w:rPr>
          <w:rFonts w:ascii="Times New Roman" w:hAnsi="Times New Roman" w:hint="eastAsia"/>
          <w:color w:val="000000"/>
          <w:kern w:val="0"/>
          <w:szCs w:val="21"/>
        </w:rPr>
        <w:t>劳动力市场的改善</w:t>
      </w:r>
      <w:r w:rsidR="00C6747A">
        <w:rPr>
          <w:rFonts w:ascii="Times New Roman" w:hAnsi="Times New Roman" w:hint="eastAsia"/>
          <w:color w:val="000000"/>
          <w:kern w:val="0"/>
          <w:szCs w:val="21"/>
        </w:rPr>
        <w:t>起到了至关重要的作用。</w:t>
      </w:r>
    </w:p>
    <w:p w14:paraId="0673F0C6" w14:textId="678CB260" w:rsidR="00166566" w:rsidRPr="00043D22" w:rsidRDefault="003435BD" w:rsidP="008012B5">
      <w:pPr>
        <w:spacing w:line="252" w:lineRule="auto"/>
        <w:ind w:firstLine="420"/>
        <w:rPr>
          <w:rFonts w:ascii="Times New Roman" w:hAnsi="Times New Roman"/>
        </w:rPr>
      </w:pPr>
      <w:r>
        <w:rPr>
          <w:rFonts w:ascii="Times New Roman" w:hAnsi="Times New Roman" w:hint="eastAsia"/>
          <w:color w:val="000000"/>
          <w:kern w:val="0"/>
          <w:szCs w:val="21"/>
        </w:rPr>
        <w:t>对于</w:t>
      </w:r>
      <w:r w:rsidRPr="00043D22">
        <w:rPr>
          <w:rFonts w:ascii="Times New Roman" w:hAnsi="Times New Roman"/>
          <w:color w:val="000000"/>
          <w:kern w:val="0"/>
          <w:szCs w:val="21"/>
        </w:rPr>
        <w:t>稳态增长率的来源</w:t>
      </w:r>
      <w:r>
        <w:rPr>
          <w:rFonts w:ascii="Times New Roman" w:hAnsi="Times New Roman" w:hint="eastAsia"/>
          <w:color w:val="000000"/>
          <w:kern w:val="0"/>
          <w:szCs w:val="21"/>
        </w:rPr>
        <w:t>，</w:t>
      </w:r>
      <w:r w:rsidR="0075053B" w:rsidRPr="00043D22">
        <w:rPr>
          <w:rFonts w:ascii="Times New Roman" w:hAnsi="Times New Roman"/>
        </w:rPr>
        <w:t>方程（</w:t>
      </w:r>
      <w:r w:rsidR="00CA531B">
        <w:rPr>
          <w:rFonts w:ascii="Times New Roman" w:hAnsi="Times New Roman"/>
        </w:rPr>
        <w:t>23</w:t>
      </w:r>
      <w:r w:rsidR="0075053B" w:rsidRPr="00043D22">
        <w:rPr>
          <w:rFonts w:ascii="Times New Roman" w:hAnsi="Times New Roman"/>
        </w:rPr>
        <w:t>）有两个部分。前一个部分</w:t>
      </w:r>
      <m:oMath>
        <m:f>
          <m:fPr>
            <m:ctrlPr>
              <w:rPr>
                <w:rFonts w:ascii="Cambria Math" w:hAnsi="Cambria Math"/>
                <w:i/>
                <w:szCs w:val="21"/>
              </w:rPr>
            </m:ctrlPr>
          </m:fPr>
          <m:num>
            <m:r>
              <w:rPr>
                <w:rFonts w:ascii="Cambria Math" w:hAnsi="Cambria Math"/>
                <w:szCs w:val="21"/>
              </w:rPr>
              <m:t>Ψ</m:t>
            </m:r>
          </m:num>
          <m:den>
            <m:r>
              <w:rPr>
                <w:rFonts w:ascii="Cambria Math" w:hAnsi="Cambria Math"/>
                <w:szCs w:val="21"/>
              </w:rPr>
              <m:t>ε</m:t>
            </m:r>
          </m:den>
        </m:f>
        <m:d>
          <m:dPr>
            <m:begChr m:val="["/>
            <m:endChr m:val="]"/>
            <m:ctrlPr>
              <w:rPr>
                <w:rFonts w:ascii="Cambria Math" w:hAnsi="Cambria Math"/>
                <w:i/>
                <w:szCs w:val="21"/>
              </w:rPr>
            </m:ctrlPr>
          </m:dPr>
          <m:e>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POP</m:t>
                    </m:r>
                  </m:e>
                </m:acc>
              </m:e>
              <m:sub>
                <m:r>
                  <w:rPr>
                    <w:rFonts w:ascii="Cambria Math" w:hAnsi="Cambria Math"/>
                    <w:szCs w:val="21"/>
                  </w:rPr>
                  <m:t>t</m:t>
                </m:r>
              </m:sub>
            </m:sSub>
            <m:r>
              <w:rPr>
                <w:rFonts w:ascii="Cambria Math" w:hAnsi="Cambria Math"/>
                <w:szCs w:val="21"/>
              </w:rPr>
              <m:t>-</m:t>
            </m:r>
            <m:d>
              <m:dPr>
                <m:ctrlPr>
                  <w:rPr>
                    <w:rFonts w:ascii="Cambria Math" w:hAnsi="Cambria Math"/>
                    <w:i/>
                    <w:szCs w:val="21"/>
                  </w:rPr>
                </m:ctrlPr>
              </m:dPr>
              <m:e>
                <m:acc>
                  <m:accPr>
                    <m:ctrlPr>
                      <w:rPr>
                        <w:rFonts w:ascii="Cambria Math" w:hAnsi="Cambria Math"/>
                        <w:i/>
                        <w:szCs w:val="21"/>
                      </w:rPr>
                    </m:ctrlPr>
                  </m:accPr>
                  <m:e>
                    <m:r>
                      <w:rPr>
                        <w:rFonts w:ascii="Cambria Math" w:hAnsi="Cambria Math"/>
                        <w:szCs w:val="21"/>
                      </w:rPr>
                      <m:t>1+</m:t>
                    </m:r>
                    <m:sSub>
                      <m:sSubPr>
                        <m:ctrlPr>
                          <w:rPr>
                            <w:rFonts w:ascii="Cambria Math" w:hAnsi="Cambria Math"/>
                            <w:i/>
                            <w:szCs w:val="21"/>
                          </w:rPr>
                        </m:ctrlPr>
                      </m:sSubPr>
                      <m:e>
                        <m:r>
                          <w:rPr>
                            <w:rFonts w:ascii="Cambria Math" w:hAnsi="Cambria Math"/>
                            <w:szCs w:val="21"/>
                          </w:rPr>
                          <m:t>DR</m:t>
                        </m:r>
                      </m:e>
                      <m:sub>
                        <m:r>
                          <w:rPr>
                            <w:rFonts w:ascii="Cambria Math" w:hAnsi="Cambria Math"/>
                            <w:szCs w:val="21"/>
                          </w:rPr>
                          <m:t>t</m:t>
                        </m:r>
                      </m:sub>
                    </m:sSub>
                  </m:e>
                </m:acc>
              </m:e>
            </m:d>
          </m:e>
        </m:d>
      </m:oMath>
      <w:r w:rsidR="0075053B" w:rsidRPr="00043D22">
        <w:rPr>
          <w:rFonts w:ascii="Times New Roman" w:hAnsi="Times New Roman"/>
        </w:rPr>
        <w:t>是经济体自身的人口因素变化的结果</w:t>
      </w:r>
      <w:r w:rsidR="0096727A" w:rsidRPr="00043D22">
        <w:rPr>
          <w:rFonts w:ascii="Times New Roman" w:hAnsi="Times New Roman"/>
        </w:rPr>
        <w:t>，可以称之为</w:t>
      </w:r>
      <w:r w:rsidR="00415AC5" w:rsidRPr="00043D22">
        <w:rPr>
          <w:rFonts w:ascii="Times New Roman" w:hAnsi="Times New Roman"/>
        </w:rPr>
        <w:t>内部</w:t>
      </w:r>
      <w:r w:rsidR="00B47EFA" w:rsidRPr="00043D22">
        <w:rPr>
          <w:rFonts w:ascii="Times New Roman" w:hAnsi="Times New Roman"/>
        </w:rPr>
        <w:t>人口规模效应</w:t>
      </w:r>
      <w:r w:rsidR="0075053B" w:rsidRPr="00043D22">
        <w:rPr>
          <w:rFonts w:ascii="Times New Roman" w:hAnsi="Times New Roman"/>
        </w:rPr>
        <w:t>。</w:t>
      </w:r>
      <w:r w:rsidR="00F85A11" w:rsidRPr="00043D22">
        <w:rPr>
          <w:rFonts w:ascii="Times New Roman" w:hAnsi="Times New Roman"/>
          <w:lang w:val="zh-TW"/>
        </w:rPr>
        <w:t>从经验上来看，人口抚养比变化率往往是千分数，人口增长率则是百分数，因此，无论人口抚养比的变化方向如何，</w:t>
      </w:r>
      <w:r w:rsidR="00415AC5" w:rsidRPr="00043D22">
        <w:rPr>
          <w:rFonts w:ascii="Times New Roman" w:hAnsi="Times New Roman"/>
          <w:lang w:val="zh-TW"/>
        </w:rPr>
        <w:t>内部</w:t>
      </w:r>
      <w:r w:rsidR="00B47EFA" w:rsidRPr="00043D22">
        <w:rPr>
          <w:rFonts w:ascii="Times New Roman" w:hAnsi="Times New Roman"/>
          <w:lang w:val="zh-TW"/>
        </w:rPr>
        <w:t>人口规模效应</w:t>
      </w:r>
      <w:r w:rsidR="008D52E8" w:rsidRPr="00043D22">
        <w:rPr>
          <w:rFonts w:ascii="Times New Roman" w:hAnsi="Times New Roman"/>
          <w:lang w:val="zh-TW"/>
        </w:rPr>
        <w:t>往往</w:t>
      </w:r>
      <w:r w:rsidR="00F85A11" w:rsidRPr="00043D22">
        <w:rPr>
          <w:rFonts w:ascii="Times New Roman" w:hAnsi="Times New Roman"/>
          <w:lang w:val="zh-TW"/>
        </w:rPr>
        <w:t>能够通过人口规模的增加，保持一定的稳态增长率。</w:t>
      </w:r>
      <w:r w:rsidR="00EC74CC" w:rsidRPr="00043D22">
        <w:rPr>
          <w:rFonts w:ascii="Times New Roman" w:hAnsi="Times New Roman"/>
          <w:lang w:val="zh-TW"/>
        </w:rPr>
        <w:t>内部</w:t>
      </w:r>
      <w:r w:rsidR="00B47EFA" w:rsidRPr="00043D22">
        <w:rPr>
          <w:rFonts w:ascii="Times New Roman" w:hAnsi="Times New Roman"/>
          <w:lang w:val="zh-TW"/>
        </w:rPr>
        <w:t>人口规模效应</w:t>
      </w:r>
      <w:r w:rsidR="00F85A11" w:rsidRPr="00043D22">
        <w:rPr>
          <w:rFonts w:ascii="Times New Roman" w:hAnsi="Times New Roman"/>
          <w:lang w:val="zh-TW"/>
        </w:rPr>
        <w:t>较大，</w:t>
      </w:r>
      <w:r w:rsidR="008227B8" w:rsidRPr="00043D22">
        <w:rPr>
          <w:rFonts w:ascii="Times New Roman" w:hAnsi="Times New Roman"/>
          <w:lang w:val="zh-TW"/>
        </w:rPr>
        <w:t>意味着人口规模增长较快</w:t>
      </w:r>
      <w:r w:rsidR="0023473C" w:rsidRPr="00043D22">
        <w:rPr>
          <w:rFonts w:ascii="Times New Roman" w:hAnsi="Times New Roman"/>
          <w:lang w:val="zh-TW"/>
        </w:rPr>
        <w:t>。</w:t>
      </w:r>
      <w:r w:rsidR="00394A9B" w:rsidRPr="00043D22">
        <w:rPr>
          <w:rFonts w:ascii="Times New Roman" w:hAnsi="Times New Roman"/>
        </w:rPr>
        <w:t>经验上，</w:t>
      </w:r>
      <w:r w:rsidR="00394A9B" w:rsidRPr="00043D22">
        <w:rPr>
          <w:rFonts w:ascii="Times New Roman" w:hAnsi="Times New Roman"/>
        </w:rPr>
        <w:t>12</w:t>
      </w:r>
      <w:r w:rsidR="00394A9B" w:rsidRPr="00043D22">
        <w:rPr>
          <w:rFonts w:ascii="Times New Roman" w:hAnsi="Times New Roman"/>
        </w:rPr>
        <w:t>个经济体</w:t>
      </w:r>
      <w:r w:rsidR="0072624C" w:rsidRPr="00043D22">
        <w:rPr>
          <w:rFonts w:ascii="Times New Roman" w:hAnsi="Times New Roman"/>
        </w:rPr>
        <w:t>的</w:t>
      </w:r>
      <w:r w:rsidR="00B33903" w:rsidRPr="00043D22">
        <w:rPr>
          <w:rFonts w:ascii="Times New Roman" w:hAnsi="Times New Roman"/>
        </w:rPr>
        <w:t>内部</w:t>
      </w:r>
      <w:r w:rsidR="00B47EFA" w:rsidRPr="00043D22">
        <w:rPr>
          <w:rFonts w:ascii="Times New Roman" w:hAnsi="Times New Roman"/>
        </w:rPr>
        <w:t>人口规模效应</w:t>
      </w:r>
      <w:r w:rsidR="000403BB" w:rsidRPr="00043D22">
        <w:rPr>
          <w:rFonts w:ascii="Times New Roman" w:hAnsi="Times New Roman"/>
        </w:rPr>
        <w:t>平均</w:t>
      </w:r>
      <w:r w:rsidR="00BB2988" w:rsidRPr="00043D22">
        <w:rPr>
          <w:rFonts w:ascii="Times New Roman" w:hAnsi="Times New Roman"/>
        </w:rPr>
        <w:t>为</w:t>
      </w:r>
      <w:r w:rsidR="00BB2988" w:rsidRPr="00043D22">
        <w:rPr>
          <w:rFonts w:ascii="Times New Roman" w:hAnsi="Times New Roman"/>
        </w:rPr>
        <w:t>0.03</w:t>
      </w:r>
      <w:r w:rsidR="00394A9B" w:rsidRPr="00043D22">
        <w:rPr>
          <w:rFonts w:ascii="Times New Roman" w:hAnsi="Times New Roman"/>
        </w:rPr>
        <w:t>%</w:t>
      </w:r>
      <w:r w:rsidR="00766B1C" w:rsidRPr="00043D22">
        <w:rPr>
          <w:rFonts w:ascii="Times New Roman" w:hAnsi="Times New Roman"/>
        </w:rPr>
        <w:t>；</w:t>
      </w:r>
      <w:r w:rsidR="00226CFA" w:rsidRPr="00043D22">
        <w:rPr>
          <w:rFonts w:ascii="Times New Roman" w:hAnsi="Times New Roman"/>
        </w:rPr>
        <w:t>内部</w:t>
      </w:r>
      <w:r w:rsidR="00B47EFA" w:rsidRPr="00043D22">
        <w:rPr>
          <w:rFonts w:ascii="Times New Roman" w:hAnsi="Times New Roman"/>
        </w:rPr>
        <w:t>人口规模效应</w:t>
      </w:r>
      <w:r w:rsidR="00C05D3D" w:rsidRPr="00043D22">
        <w:rPr>
          <w:rFonts w:ascii="Times New Roman" w:hAnsi="Times New Roman"/>
        </w:rPr>
        <w:t>最大的是</w:t>
      </w:r>
      <w:r w:rsidR="00D56A3D" w:rsidRPr="00043D22">
        <w:rPr>
          <w:rFonts w:ascii="Times New Roman" w:hAnsi="Times New Roman"/>
        </w:rPr>
        <w:t>中国大陆、印度、韩国和中国台湾</w:t>
      </w:r>
      <w:r w:rsidR="0035434C" w:rsidRPr="00043D22">
        <w:rPr>
          <w:rFonts w:ascii="Times New Roman" w:hAnsi="Times New Roman"/>
        </w:rPr>
        <w:t>，</w:t>
      </w:r>
      <w:r w:rsidR="00E90AD1" w:rsidRPr="00043D22">
        <w:rPr>
          <w:rFonts w:ascii="Times New Roman" w:hAnsi="Times New Roman"/>
        </w:rPr>
        <w:t>分别为</w:t>
      </w:r>
      <w:r w:rsidR="00E90AD1" w:rsidRPr="00043D22">
        <w:rPr>
          <w:rFonts w:ascii="Times New Roman" w:hAnsi="Times New Roman"/>
        </w:rPr>
        <w:t>0.12%</w:t>
      </w:r>
      <w:r w:rsidR="00E90AD1" w:rsidRPr="00043D22">
        <w:rPr>
          <w:rFonts w:ascii="Times New Roman" w:hAnsi="Times New Roman"/>
        </w:rPr>
        <w:t>、</w:t>
      </w:r>
      <w:r w:rsidR="00E90AD1" w:rsidRPr="00043D22">
        <w:rPr>
          <w:rFonts w:ascii="Times New Roman" w:hAnsi="Times New Roman"/>
        </w:rPr>
        <w:t>0.07%</w:t>
      </w:r>
      <w:r w:rsidR="00E90AD1" w:rsidRPr="00043D22">
        <w:rPr>
          <w:rFonts w:ascii="Times New Roman" w:hAnsi="Times New Roman"/>
        </w:rPr>
        <w:t>、</w:t>
      </w:r>
      <w:r w:rsidR="00E90AD1" w:rsidRPr="00043D22">
        <w:rPr>
          <w:rFonts w:ascii="Times New Roman" w:hAnsi="Times New Roman"/>
        </w:rPr>
        <w:t>0.07%</w:t>
      </w:r>
      <w:r w:rsidR="00E90AD1" w:rsidRPr="00043D22">
        <w:rPr>
          <w:rFonts w:ascii="Times New Roman" w:hAnsi="Times New Roman"/>
        </w:rPr>
        <w:t>和</w:t>
      </w:r>
      <w:r w:rsidR="00E90AD1" w:rsidRPr="00043D22">
        <w:rPr>
          <w:rFonts w:ascii="Times New Roman" w:hAnsi="Times New Roman"/>
        </w:rPr>
        <w:t>0.1%</w:t>
      </w:r>
      <w:r w:rsidR="00766B1C" w:rsidRPr="00043D22">
        <w:rPr>
          <w:rFonts w:ascii="Times New Roman" w:hAnsi="Times New Roman"/>
        </w:rPr>
        <w:t>，它们都是</w:t>
      </w:r>
      <w:r w:rsidR="006F70EF" w:rsidRPr="00043D22">
        <w:rPr>
          <w:rFonts w:ascii="Times New Roman" w:hAnsi="Times New Roman"/>
        </w:rPr>
        <w:t>人口规模</w:t>
      </w:r>
      <w:r w:rsidR="001040B1" w:rsidRPr="00043D22">
        <w:rPr>
          <w:rFonts w:ascii="Times New Roman" w:hAnsi="Times New Roman"/>
        </w:rPr>
        <w:t>增长较快的经济体。</w:t>
      </w:r>
    </w:p>
    <w:p w14:paraId="5C413C47" w14:textId="2F41E529" w:rsidR="00DD613D" w:rsidRDefault="006F5910" w:rsidP="008012B5">
      <w:pPr>
        <w:spacing w:line="252" w:lineRule="auto"/>
        <w:ind w:firstLine="420"/>
        <w:rPr>
          <w:rFonts w:ascii="Times New Roman" w:hAnsi="Times New Roman"/>
        </w:rPr>
      </w:pPr>
      <w:r w:rsidRPr="00043D22">
        <w:rPr>
          <w:rFonts w:ascii="Times New Roman" w:hAnsi="Times New Roman"/>
        </w:rPr>
        <w:t>后一个部分</w:t>
      </w:r>
      <m:oMath>
        <m:f>
          <m:fPr>
            <m:ctrlPr>
              <w:rPr>
                <w:rFonts w:ascii="Cambria Math" w:hAnsi="Cambria Math"/>
                <w:i/>
                <w:szCs w:val="21"/>
              </w:rPr>
            </m:ctrlPr>
          </m:fPr>
          <m:num>
            <m:r>
              <w:rPr>
                <w:rFonts w:ascii="Cambria Math" w:hAnsi="Cambria Math"/>
                <w:szCs w:val="21"/>
              </w:rPr>
              <m:t>λ</m:t>
            </m:r>
          </m:num>
          <m:den>
            <m:r>
              <w:rPr>
                <w:rFonts w:ascii="Cambria Math" w:hAnsi="Cambria Math"/>
                <w:szCs w:val="21"/>
              </w:rPr>
              <m:t>1-Φ</m:t>
            </m:r>
          </m:den>
        </m:f>
        <m:sSub>
          <m:sSubPr>
            <m:ctrlPr>
              <w:rPr>
                <w:rFonts w:ascii="Cambria Math" w:hAnsi="Cambria Math"/>
                <w:i/>
                <w:szCs w:val="21"/>
              </w:rPr>
            </m:ctrlPr>
          </m:sSubPr>
          <m:e>
            <m:acc>
              <m:accPr>
                <m:ctrlPr>
                  <w:rPr>
                    <w:rFonts w:ascii="Cambria Math" w:hAnsi="Cambria Math"/>
                    <w:i/>
                    <w:szCs w:val="21"/>
                  </w:rPr>
                </m:ctrlPr>
              </m:accPr>
              <m:e>
                <m:r>
                  <w:rPr>
                    <w:rFonts w:ascii="Cambria Math" w:hAnsi="Cambria Math"/>
                    <w:szCs w:val="21"/>
                  </w:rPr>
                  <m:t>POP</m:t>
                </m:r>
              </m:e>
            </m:acc>
          </m:e>
          <m:sub>
            <m:r>
              <w:rPr>
                <w:rFonts w:ascii="Cambria Math" w:hAnsi="Cambria Math"/>
                <w:szCs w:val="21"/>
              </w:rPr>
              <m:t>w,t</m:t>
            </m:r>
          </m:sub>
        </m:sSub>
      </m:oMath>
      <w:r w:rsidRPr="00043D22">
        <w:rPr>
          <w:rFonts w:ascii="Times New Roman" w:hAnsi="Times New Roman"/>
        </w:rPr>
        <w:t>是</w:t>
      </w:r>
      <w:r w:rsidR="00991270" w:rsidRPr="00043D22">
        <w:rPr>
          <w:rFonts w:ascii="Times New Roman" w:hAnsi="Times New Roman"/>
          <w:szCs w:val="21"/>
        </w:rPr>
        <w:t>每个经济体生产率与世界前沿生产率之比</w:t>
      </w:r>
      <m:oMath>
        <m:sSub>
          <m:sSubPr>
            <m:ctrlPr>
              <w:rPr>
                <w:rFonts w:ascii="Cambria Math" w:hAnsi="Cambria Math"/>
                <w:i/>
                <w:szCs w:val="21"/>
              </w:rPr>
            </m:ctrlPr>
          </m:sSubPr>
          <m:e>
            <m:r>
              <w:rPr>
                <w:rFonts w:ascii="Cambria Math" w:hAnsi="Cambria Math"/>
                <w:szCs w:val="21"/>
              </w:rPr>
              <m:t>λ</m:t>
            </m:r>
          </m:e>
          <m:sub>
            <m:r>
              <w:rPr>
                <w:rFonts w:ascii="Cambria Math" w:hAnsi="Cambria Math"/>
                <w:szCs w:val="21"/>
              </w:rPr>
              <m:t>t</m:t>
            </m:r>
          </m:sub>
        </m:sSub>
      </m:oMath>
      <w:r w:rsidR="00112C99" w:rsidRPr="00043D22">
        <w:rPr>
          <w:rFonts w:ascii="Times New Roman" w:hAnsi="Times New Roman"/>
          <w:szCs w:val="21"/>
        </w:rPr>
        <w:t>和世界人口增长率</w:t>
      </w:r>
      <w:r w:rsidR="00537CA7" w:rsidRPr="00043D22">
        <w:rPr>
          <w:rFonts w:ascii="Times New Roman" w:hAnsi="Times New Roman"/>
          <w:szCs w:val="21"/>
        </w:rPr>
        <w:t>共同</w:t>
      </w:r>
      <w:r w:rsidRPr="00043D22">
        <w:rPr>
          <w:rFonts w:ascii="Times New Roman" w:hAnsi="Times New Roman"/>
        </w:rPr>
        <w:t>变化的结果</w:t>
      </w:r>
      <w:r w:rsidR="007972B6">
        <w:rPr>
          <w:rStyle w:val="ac"/>
          <w:rFonts w:ascii="Times New Roman" w:hAnsi="Times New Roman"/>
        </w:rPr>
        <w:footnoteReference w:id="10"/>
      </w:r>
      <w:r w:rsidR="0031302E" w:rsidRPr="00043D22">
        <w:rPr>
          <w:rFonts w:ascii="Times New Roman" w:hAnsi="Times New Roman"/>
        </w:rPr>
        <w:t>，可以称之为外部</w:t>
      </w:r>
      <w:r w:rsidR="00B47EFA" w:rsidRPr="00043D22">
        <w:rPr>
          <w:rFonts w:ascii="Times New Roman" w:hAnsi="Times New Roman"/>
        </w:rPr>
        <w:t>人口规模效应</w:t>
      </w:r>
      <w:r w:rsidRPr="00043D22">
        <w:rPr>
          <w:rFonts w:ascii="Times New Roman" w:hAnsi="Times New Roman"/>
        </w:rPr>
        <w:t>。</w:t>
      </w:r>
      <m:oMath>
        <m:sSub>
          <m:sSubPr>
            <m:ctrlPr>
              <w:rPr>
                <w:rFonts w:ascii="Cambria Math" w:hAnsi="Cambria Math"/>
                <w:i/>
                <w:szCs w:val="21"/>
              </w:rPr>
            </m:ctrlPr>
          </m:sSubPr>
          <m:e>
            <m:r>
              <w:rPr>
                <w:rFonts w:ascii="Cambria Math" w:hAnsi="Cambria Math"/>
                <w:szCs w:val="21"/>
              </w:rPr>
              <m:t>λ</m:t>
            </m:r>
          </m:e>
          <m:sub>
            <m:r>
              <w:rPr>
                <w:rFonts w:ascii="Cambria Math" w:hAnsi="Cambria Math"/>
                <w:szCs w:val="21"/>
              </w:rPr>
              <m:t>t</m:t>
            </m:r>
          </m:sub>
        </m:sSub>
      </m:oMath>
      <w:r w:rsidR="005601D1" w:rsidRPr="00043D22">
        <w:rPr>
          <w:rFonts w:ascii="Times New Roman" w:hAnsi="Times New Roman"/>
          <w:szCs w:val="21"/>
        </w:rPr>
        <w:t>的作用</w:t>
      </w:r>
      <w:r w:rsidR="005601D1" w:rsidRPr="00043D22">
        <w:rPr>
          <w:rFonts w:ascii="Times New Roman" w:hAnsi="Times New Roman"/>
        </w:rPr>
        <w:t>意味着外部市场提供的需求和先进技术对经济体提高劳动生产率是非常重要的，也是一种后发优势。</w:t>
      </w:r>
      <m:oMath>
        <m:sSub>
          <m:sSubPr>
            <m:ctrlPr>
              <w:rPr>
                <w:rFonts w:ascii="Cambria Math" w:hAnsi="Cambria Math"/>
                <w:i/>
                <w:szCs w:val="21"/>
              </w:rPr>
            </m:ctrlPr>
          </m:sSubPr>
          <m:e>
            <m:r>
              <w:rPr>
                <w:rFonts w:ascii="Cambria Math" w:hAnsi="Cambria Math"/>
                <w:szCs w:val="21"/>
              </w:rPr>
              <m:t>λ</m:t>
            </m:r>
          </m:e>
          <m:sub>
            <m:r>
              <w:rPr>
                <w:rFonts w:ascii="Cambria Math" w:hAnsi="Cambria Math"/>
                <w:szCs w:val="21"/>
              </w:rPr>
              <m:t>t</m:t>
            </m:r>
          </m:sub>
        </m:sSub>
      </m:oMath>
      <w:r w:rsidR="005601D1" w:rsidRPr="00043D22">
        <w:rPr>
          <w:rFonts w:ascii="Times New Roman" w:hAnsi="Times New Roman"/>
          <w:szCs w:val="21"/>
        </w:rPr>
        <w:t>的数值</w:t>
      </w:r>
      <w:r w:rsidR="005601D1" w:rsidRPr="00043D22">
        <w:rPr>
          <w:rFonts w:ascii="Times New Roman" w:hAnsi="Times New Roman"/>
        </w:rPr>
        <w:t>有两种方法来给出。一种是</w:t>
      </w:r>
      <w:r w:rsidR="005601D1" w:rsidRPr="00043D22">
        <w:rPr>
          <w:rFonts w:ascii="Times New Roman" w:hAnsi="Times New Roman"/>
          <w:szCs w:val="21"/>
        </w:rPr>
        <w:t>基于稳态假设，</w:t>
      </w:r>
      <m:oMath>
        <m:r>
          <w:rPr>
            <w:rFonts w:ascii="Cambria Math" w:hAnsi="Cambria Math"/>
            <w:szCs w:val="21"/>
          </w:rPr>
          <m:t>Φ</m:t>
        </m:r>
      </m:oMath>
      <w:r w:rsidR="005601D1" w:rsidRPr="00043D22">
        <w:rPr>
          <w:rFonts w:ascii="Times New Roman" w:hAnsi="Times New Roman"/>
          <w:szCs w:val="21"/>
        </w:rPr>
        <w:t>是刻画知识生产效率的参数，假设它不随时间变化。</w:t>
      </w:r>
      <w:r w:rsidR="005601D1" w:rsidRPr="00043D22">
        <w:rPr>
          <w:rFonts w:ascii="Times New Roman" w:hAnsi="Times New Roman"/>
        </w:rPr>
        <w:t>通过计算</w:t>
      </w:r>
      <m:oMath>
        <m:f>
          <m:fPr>
            <m:ctrlPr>
              <w:rPr>
                <w:rFonts w:ascii="Cambria Math" w:hAnsi="Cambria Math"/>
                <w:i/>
              </w:rPr>
            </m:ctrlPr>
          </m:fPr>
          <m:num>
            <m:r>
              <w:rPr>
                <w:rFonts w:ascii="Cambria Math" w:hAnsi="Cambria Math"/>
              </w:rPr>
              <m:t>λ</m:t>
            </m:r>
          </m:num>
          <m:den>
            <m:r>
              <w:rPr>
                <w:rFonts w:ascii="Cambria Math" w:hAnsi="Cambria Math"/>
              </w:rPr>
              <m:t>1-</m:t>
            </m:r>
            <m:r>
              <w:rPr>
                <w:rFonts w:ascii="Cambria Math" w:hAnsi="Cambria Math"/>
                <w:szCs w:val="21"/>
              </w:rPr>
              <m:t>Φ</m:t>
            </m:r>
          </m:den>
        </m:f>
      </m:oMath>
      <w:r w:rsidR="005601D1" w:rsidRPr="00043D22">
        <w:rPr>
          <w:rFonts w:ascii="Times New Roman" w:hAnsi="Times New Roman"/>
        </w:rPr>
        <w:t>，间接推算</w:t>
      </w:r>
      <m:oMath>
        <m:r>
          <w:rPr>
            <w:rFonts w:ascii="Cambria Math" w:hAnsi="Cambria Math"/>
          </w:rPr>
          <m:t>λ</m:t>
        </m:r>
      </m:oMath>
      <w:r w:rsidR="005601D1" w:rsidRPr="00043D22">
        <w:rPr>
          <w:rFonts w:ascii="Times New Roman" w:hAnsi="Times New Roman"/>
        </w:rPr>
        <w:t>。另一种是先确定世界前沿生产率水平，然后计算</w:t>
      </w:r>
      <w:r w:rsidR="005601D1" w:rsidRPr="00043D22">
        <w:rPr>
          <w:rFonts w:ascii="Times New Roman" w:hAnsi="Times New Roman"/>
          <w:szCs w:val="21"/>
        </w:rPr>
        <w:t>每个经济体生产率与世界前沿生产率之比。第一种方法对数据依赖程度低，但假设条件强</w:t>
      </w:r>
      <w:r w:rsidR="00A71F91">
        <w:rPr>
          <w:rFonts w:ascii="Times New Roman" w:hAnsi="Times New Roman" w:hint="eastAsia"/>
          <w:szCs w:val="21"/>
        </w:rPr>
        <w:t>，要求</w:t>
      </w:r>
      <m:oMath>
        <m:f>
          <m:fPr>
            <m:ctrlPr>
              <w:rPr>
                <w:rFonts w:ascii="Cambria Math" w:hAnsi="Cambria Math"/>
                <w:i/>
              </w:rPr>
            </m:ctrlPr>
          </m:fPr>
          <m:num>
            <m:sSubSup>
              <m:sSubSupPr>
                <m:ctrlPr>
                  <w:rPr>
                    <w:rFonts w:ascii="Cambria Math" w:hAnsi="Cambria Math"/>
                    <w:i/>
                  </w:rPr>
                </m:ctrlPr>
              </m:sSubSupPr>
              <m:e>
                <m:r>
                  <w:rPr>
                    <w:rFonts w:ascii="Cambria Math" w:hAnsi="Cambria Math"/>
                  </w:rPr>
                  <m:t>H</m:t>
                </m:r>
              </m:e>
              <m:sub>
                <m:r>
                  <w:rPr>
                    <w:rFonts w:ascii="Cambria Math" w:hAnsi="Cambria Math"/>
                  </w:rPr>
                  <m:t>A,t</m:t>
                </m:r>
              </m:sub>
              <m:sup>
                <m:f>
                  <m:fPr>
                    <m:ctrlPr>
                      <w:rPr>
                        <w:rFonts w:ascii="Cambria Math" w:hAnsi="Cambria Math"/>
                        <w:i/>
                      </w:rPr>
                    </m:ctrlPr>
                  </m:fPr>
                  <m:num>
                    <m:r>
                      <w:rPr>
                        <w:rFonts w:ascii="Cambria Math" w:hAnsi="Cambria Math"/>
                      </w:rPr>
                      <m:t>λ</m:t>
                    </m:r>
                  </m:num>
                  <m:den>
                    <m:r>
                      <w:rPr>
                        <w:rFonts w:ascii="Cambria Math" w:hAnsi="Cambria Math"/>
                      </w:rPr>
                      <m:t>1-</m:t>
                    </m:r>
                    <m:r>
                      <w:rPr>
                        <w:rFonts w:ascii="Cambria Math" w:hAnsi="Cambria Math"/>
                        <w:szCs w:val="21"/>
                      </w:rPr>
                      <m:t>Φ</m:t>
                    </m:r>
                  </m:den>
                </m:f>
              </m:sup>
            </m:sSubSup>
          </m:num>
          <m:den>
            <m:sSub>
              <m:sSubPr>
                <m:ctrlPr>
                  <w:rPr>
                    <w:rFonts w:ascii="Cambria Math" w:hAnsi="Cambria Math"/>
                    <w:i/>
                  </w:rPr>
                </m:ctrlPr>
              </m:sSubPr>
              <m:e>
                <m:r>
                  <w:rPr>
                    <w:rFonts w:ascii="Cambria Math" w:hAnsi="Cambria Math"/>
                  </w:rPr>
                  <m:t>A</m:t>
                </m:r>
              </m:e>
              <m:sub>
                <m:r>
                  <w:rPr>
                    <w:rFonts w:ascii="Cambria Math" w:hAnsi="Cambria Math"/>
                  </w:rPr>
                  <m:t>t</m:t>
                </m:r>
              </m:sub>
            </m:sSub>
          </m:den>
        </m:f>
      </m:oMath>
      <w:r w:rsidR="00A71F91">
        <w:rPr>
          <w:rFonts w:ascii="Times New Roman" w:hAnsi="Times New Roman" w:hint="eastAsia"/>
          <w:szCs w:val="21"/>
        </w:rPr>
        <w:t>这个比率不变。</w:t>
      </w:r>
      <w:r w:rsidR="006D460E">
        <w:rPr>
          <w:rFonts w:ascii="Times New Roman" w:hAnsi="Times New Roman" w:hint="eastAsia"/>
          <w:szCs w:val="21"/>
        </w:rPr>
        <w:t>笔者</w:t>
      </w:r>
      <w:r w:rsidR="00D2001A">
        <w:rPr>
          <w:rFonts w:ascii="Times New Roman" w:hAnsi="Times New Roman" w:hint="eastAsia"/>
          <w:szCs w:val="21"/>
        </w:rPr>
        <w:t>发现</w:t>
      </w:r>
      <w:r w:rsidR="00C036FC">
        <w:rPr>
          <w:rFonts w:ascii="Times New Roman" w:hAnsi="Times New Roman" w:hint="eastAsia"/>
          <w:szCs w:val="21"/>
        </w:rPr>
        <w:t>，</w:t>
      </w:r>
      <w:r w:rsidR="006B1C0B" w:rsidRPr="00043D22">
        <w:rPr>
          <w:rFonts w:ascii="Times New Roman" w:hAnsi="Times New Roman"/>
        </w:rPr>
        <w:t>12</w:t>
      </w:r>
      <w:r w:rsidR="006B1C0B" w:rsidRPr="00043D22">
        <w:rPr>
          <w:rFonts w:ascii="Times New Roman" w:hAnsi="Times New Roman"/>
        </w:rPr>
        <w:t>个经济体</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CD57E6">
        <w:rPr>
          <w:rFonts w:ascii="Times New Roman" w:hAnsi="Times New Roman"/>
        </w:rPr>
        <w:t>的变化率</w:t>
      </w:r>
      <w:r w:rsidR="00CD57E6">
        <w:rPr>
          <w:rFonts w:ascii="Times New Roman" w:hAnsi="Times New Roman" w:hint="eastAsia"/>
        </w:rPr>
        <w:t>有各自的</w:t>
      </w:r>
      <w:r w:rsidR="00624844">
        <w:rPr>
          <w:rFonts w:ascii="Times New Roman" w:hAnsi="Times New Roman" w:hint="eastAsia"/>
        </w:rPr>
        <w:t>趋势</w:t>
      </w:r>
      <w:r w:rsidR="000546AB">
        <w:rPr>
          <w:rFonts w:ascii="Times New Roman" w:hAnsi="Times New Roman" w:hint="eastAsia"/>
        </w:rPr>
        <w:t>，而</w:t>
      </w:r>
      <m:oMath>
        <m:sSubSup>
          <m:sSubSupPr>
            <m:ctrlPr>
              <w:rPr>
                <w:rFonts w:ascii="Cambria Math" w:hAnsi="Cambria Math"/>
                <w:i/>
              </w:rPr>
            </m:ctrlPr>
          </m:sSubSupPr>
          <m:e>
            <m:r>
              <w:rPr>
                <w:rFonts w:ascii="Cambria Math" w:hAnsi="Cambria Math"/>
              </w:rPr>
              <m:t>H</m:t>
            </m:r>
          </m:e>
          <m:sub>
            <m:r>
              <w:rPr>
                <w:rFonts w:ascii="Cambria Math" w:hAnsi="Cambria Math"/>
              </w:rPr>
              <m:t>A,t</m:t>
            </m:r>
          </m:sub>
          <m:sup>
            <m:f>
              <m:fPr>
                <m:ctrlPr>
                  <w:rPr>
                    <w:rFonts w:ascii="Cambria Math" w:hAnsi="Cambria Math"/>
                    <w:i/>
                  </w:rPr>
                </m:ctrlPr>
              </m:fPr>
              <m:num>
                <m:r>
                  <w:rPr>
                    <w:rFonts w:ascii="Cambria Math" w:hAnsi="Cambria Math"/>
                  </w:rPr>
                  <m:t>λ</m:t>
                </m:r>
              </m:num>
              <m:den>
                <m:r>
                  <w:rPr>
                    <w:rFonts w:ascii="Cambria Math" w:hAnsi="Cambria Math"/>
                  </w:rPr>
                  <m:t>1-</m:t>
                </m:r>
                <m:r>
                  <w:rPr>
                    <w:rFonts w:ascii="Cambria Math" w:hAnsi="Cambria Math"/>
                    <w:szCs w:val="21"/>
                  </w:rPr>
                  <m:t>Φ</m:t>
                </m:r>
              </m:den>
            </m:f>
          </m:sup>
        </m:sSubSup>
      </m:oMath>
      <w:r w:rsidR="000546AB">
        <w:rPr>
          <w:rFonts w:ascii="Times New Roman" w:hAnsi="Times New Roman" w:hint="eastAsia"/>
        </w:rPr>
        <w:t>的</w:t>
      </w:r>
      <w:r w:rsidR="00624844">
        <w:rPr>
          <w:rFonts w:ascii="Times New Roman" w:hAnsi="Times New Roman" w:hint="eastAsia"/>
        </w:rPr>
        <w:t>增长趋势是共同的</w:t>
      </w:r>
      <w:r w:rsidR="000546AB">
        <w:rPr>
          <w:rFonts w:ascii="Times New Roman" w:hAnsi="Times New Roman" w:hint="eastAsia"/>
        </w:rPr>
        <w:t>，因此，</w:t>
      </w:r>
      <w:r w:rsidR="000546AB">
        <w:rPr>
          <w:rFonts w:ascii="Times New Roman" w:hAnsi="Times New Roman" w:hint="eastAsia"/>
        </w:rPr>
        <w:lastRenderedPageBreak/>
        <w:t>第一种方法不适合。</w:t>
      </w:r>
      <w:r w:rsidR="005A28EA">
        <w:rPr>
          <w:rFonts w:ascii="Times New Roman" w:hAnsi="Times New Roman" w:hint="eastAsia"/>
        </w:rPr>
        <w:t>本文使用</w:t>
      </w:r>
      <w:r w:rsidR="005601D1" w:rsidRPr="00043D22">
        <w:rPr>
          <w:rFonts w:ascii="Times New Roman" w:hAnsi="Times New Roman"/>
          <w:szCs w:val="21"/>
        </w:rPr>
        <w:t>第二种方法。</w:t>
      </w:r>
    </w:p>
    <w:p w14:paraId="234A4FB3" w14:textId="01FCF070" w:rsidR="00A36196" w:rsidRPr="00043D22" w:rsidRDefault="000D6D17" w:rsidP="00A36196">
      <w:pPr>
        <w:spacing w:line="252" w:lineRule="auto"/>
        <w:ind w:firstLineChars="200" w:firstLine="420"/>
        <w:rPr>
          <w:rFonts w:ascii="Times New Roman" w:hAnsi="Times New Roman"/>
        </w:rPr>
      </w:pPr>
      <w:r>
        <w:rPr>
          <w:rFonts w:hint="eastAsia"/>
        </w:rPr>
        <w:t>根据方程（</w:t>
      </w:r>
      <w:r>
        <w:rPr>
          <w:rFonts w:hint="eastAsia"/>
        </w:rPr>
        <w:t>1</w:t>
      </w:r>
      <w:r>
        <w:t>8</w:t>
      </w:r>
      <w:r>
        <w:rPr>
          <w:rFonts w:hint="eastAsia"/>
        </w:rPr>
        <w:t>）</w:t>
      </w:r>
      <w:r>
        <w:rPr>
          <w:rFonts w:hint="eastAsia"/>
          <w:szCs w:val="21"/>
        </w:rPr>
        <w:t>，</w:t>
      </w:r>
      <w:r>
        <w:rPr>
          <w:rFonts w:hint="eastAsia"/>
        </w:rPr>
        <w:t>得到</w:t>
      </w:r>
      <m:oMath>
        <m:sSub>
          <m:sSubPr>
            <m:ctrlPr>
              <w:rPr>
                <w:rFonts w:ascii="Cambria Math" w:hAnsi="Cambria Math" w:cs="宋体"/>
                <w:i/>
                <w:sz w:val="18"/>
                <w:szCs w:val="18"/>
              </w:rPr>
            </m:ctrlPr>
          </m:sSubPr>
          <m:e>
            <m:r>
              <w:rPr>
                <w:rFonts w:ascii="Cambria Math" w:hAnsi="Cambria Math"/>
              </w:rPr>
              <m:t>A</m:t>
            </m:r>
          </m:e>
          <m:sub>
            <m:r>
              <w:rPr>
                <w:rFonts w:ascii="Cambria Math" w:hAnsi="Cambria Math"/>
              </w:rPr>
              <m:t>t</m:t>
            </m:r>
          </m:sub>
        </m:sSub>
        <m:r>
          <w:rPr>
            <w:rFonts w:ascii="Cambria Math" w:hAnsi="Cambria Math"/>
          </w:rPr>
          <m:t>=</m:t>
        </m:r>
        <m:f>
          <m:fPr>
            <m:ctrlPr>
              <w:rPr>
                <w:rFonts w:ascii="Cambria Math" w:hAnsi="Cambria Math" w:cs="宋体"/>
                <w:i/>
                <w:sz w:val="24"/>
                <w:szCs w:val="24"/>
              </w:rPr>
            </m:ctrlPr>
          </m:fPr>
          <m:num>
            <m:sSub>
              <m:sSubPr>
                <m:ctrlPr>
                  <w:rPr>
                    <w:rFonts w:ascii="Cambria Math" w:hAnsi="Cambria Math" w:cs="宋体"/>
                    <w:i/>
                    <w:sz w:val="24"/>
                    <w:szCs w:val="21"/>
                  </w:rPr>
                </m:ctrlPr>
              </m:sSubPr>
              <m:e>
                <m:r>
                  <w:rPr>
                    <w:rFonts w:ascii="Cambria Math" w:hAnsi="Cambria Math"/>
                    <w:szCs w:val="21"/>
                  </w:rPr>
                  <m:t>y</m:t>
                </m:r>
              </m:e>
              <m:sub>
                <m:r>
                  <w:rPr>
                    <w:rFonts w:ascii="Cambria Math" w:hAnsi="Cambria Math"/>
                    <w:szCs w:val="21"/>
                  </w:rPr>
                  <m:t>t</m:t>
                </m:r>
              </m:sub>
            </m:sSub>
          </m:num>
          <m:den>
            <m:sSup>
              <m:sSupPr>
                <m:ctrlPr>
                  <w:rPr>
                    <w:rFonts w:ascii="Cambria Math" w:hAnsi="Cambria Math" w:cs="宋体"/>
                    <w:i/>
                    <w:sz w:val="24"/>
                    <w:szCs w:val="24"/>
                  </w:rPr>
                </m:ctrlPr>
              </m:sSupPr>
              <m:e>
                <m:d>
                  <m:dPr>
                    <m:ctrlPr>
                      <w:rPr>
                        <w:rFonts w:ascii="Cambria Math" w:hAnsi="Cambria Math" w:cs="宋体"/>
                        <w:i/>
                        <w:sz w:val="24"/>
                        <w:szCs w:val="24"/>
                      </w:rPr>
                    </m:ctrlPr>
                  </m:dPr>
                  <m:e>
                    <m:f>
                      <m:fPr>
                        <m:type m:val="lin"/>
                        <m:ctrlPr>
                          <w:rPr>
                            <w:rFonts w:ascii="Cambria Math" w:hAnsi="Cambria Math" w:cs="宋体"/>
                            <w:i/>
                            <w:sz w:val="24"/>
                            <w:szCs w:val="21"/>
                          </w:rPr>
                        </m:ctrlPr>
                      </m:fPr>
                      <m:num>
                        <m:sSub>
                          <m:sSubPr>
                            <m:ctrlPr>
                              <w:rPr>
                                <w:rFonts w:ascii="Cambria Math" w:hAnsi="Cambria Math" w:cs="宋体"/>
                                <w:i/>
                                <w:sz w:val="24"/>
                                <w:szCs w:val="21"/>
                              </w:rPr>
                            </m:ctrlPr>
                          </m:sSubPr>
                          <m:e>
                            <m:r>
                              <w:rPr>
                                <w:rFonts w:ascii="Cambria Math" w:hAnsi="Cambria Math"/>
                                <w:szCs w:val="21"/>
                              </w:rPr>
                              <m:t>K</m:t>
                            </m:r>
                          </m:e>
                          <m:sub>
                            <m:r>
                              <w:rPr>
                                <w:rFonts w:ascii="Cambria Math" w:hAnsi="Cambria Math"/>
                                <w:szCs w:val="21"/>
                              </w:rPr>
                              <m:t>t</m:t>
                            </m:r>
                          </m:sub>
                        </m:sSub>
                      </m:num>
                      <m:den>
                        <m:sSub>
                          <m:sSubPr>
                            <m:ctrlPr>
                              <w:rPr>
                                <w:rFonts w:ascii="Cambria Math" w:hAnsi="Cambria Math" w:cs="宋体"/>
                                <w:i/>
                                <w:sz w:val="24"/>
                                <w:szCs w:val="21"/>
                              </w:rPr>
                            </m:ctrlPr>
                          </m:sSubPr>
                          <m:e>
                            <m:r>
                              <w:rPr>
                                <w:rFonts w:ascii="Cambria Math" w:hAnsi="Cambria Math"/>
                                <w:szCs w:val="21"/>
                              </w:rPr>
                              <m:t>Y</m:t>
                            </m:r>
                          </m:e>
                          <m:sub>
                            <m:r>
                              <w:rPr>
                                <w:rFonts w:ascii="Cambria Math" w:hAnsi="Cambria Math"/>
                                <w:szCs w:val="21"/>
                              </w:rPr>
                              <m:t>t</m:t>
                            </m:r>
                          </m:sub>
                        </m:sSub>
                      </m:den>
                    </m:f>
                  </m:e>
                </m:d>
              </m:e>
              <m:sup>
                <m:f>
                  <m:fPr>
                    <m:ctrlPr>
                      <w:rPr>
                        <w:rFonts w:ascii="Cambria Math" w:hAnsi="Cambria Math" w:cs="宋体"/>
                        <w:i/>
                        <w:sz w:val="24"/>
                        <w:szCs w:val="24"/>
                      </w:rPr>
                    </m:ctrlPr>
                  </m:fPr>
                  <m:num>
                    <m:r>
                      <w:rPr>
                        <w:rFonts w:ascii="Cambria Math" w:hAnsi="Cambria Math"/>
                      </w:rPr>
                      <m:t>α</m:t>
                    </m:r>
                  </m:num>
                  <m:den>
                    <m:r>
                      <w:rPr>
                        <w:rFonts w:ascii="Cambria Math" w:hAnsi="Cambria Math"/>
                      </w:rPr>
                      <m:t>1-α</m:t>
                    </m:r>
                  </m:den>
                </m:f>
              </m:sup>
            </m:sSup>
            <m:sSub>
              <m:sSubPr>
                <m:ctrlPr>
                  <w:rPr>
                    <w:rFonts w:ascii="Cambria Math" w:hAnsi="Cambria Math" w:cs="宋体"/>
                    <w:i/>
                    <w:sz w:val="24"/>
                    <w:szCs w:val="21"/>
                  </w:rPr>
                </m:ctrlPr>
              </m:sSubPr>
              <m:e>
                <m:r>
                  <w:rPr>
                    <w:rFonts w:ascii="Cambria Math" w:hAnsi="Cambria Math"/>
                    <w:szCs w:val="21"/>
                  </w:rPr>
                  <m:t>∙M</m:t>
                </m:r>
              </m:e>
              <m:sub>
                <m:r>
                  <w:rPr>
                    <w:rFonts w:ascii="Cambria Math" w:hAnsi="Cambria Math"/>
                    <w:szCs w:val="21"/>
                  </w:rPr>
                  <m:t>t</m:t>
                </m:r>
              </m:sub>
            </m:sSub>
            <m:r>
              <w:rPr>
                <w:rFonts w:ascii="Cambria Math" w:hAnsi="Cambria Math"/>
                <w:szCs w:val="21"/>
              </w:rPr>
              <m:t>∙</m:t>
            </m:r>
            <m:sSub>
              <m:sSubPr>
                <m:ctrlPr>
                  <w:rPr>
                    <w:rFonts w:ascii="Cambria Math" w:hAnsi="Cambria Math" w:cs="宋体"/>
                    <w:i/>
                    <w:sz w:val="24"/>
                    <w:szCs w:val="21"/>
                  </w:rPr>
                </m:ctrlPr>
              </m:sSubPr>
              <m:e>
                <m:r>
                  <w:rPr>
                    <w:rFonts w:ascii="Cambria Math" w:hAnsi="Cambria Math"/>
                    <w:szCs w:val="21"/>
                  </w:rPr>
                  <m:t>l</m:t>
                </m:r>
              </m:e>
              <m:sub>
                <m:r>
                  <w:rPr>
                    <w:rFonts w:ascii="Cambria Math" w:hAnsi="Cambria Math"/>
                    <w:szCs w:val="21"/>
                  </w:rPr>
                  <m:t>Yt</m:t>
                </m:r>
              </m:sub>
            </m:sSub>
            <m:sSub>
              <m:sSubPr>
                <m:ctrlPr>
                  <w:rPr>
                    <w:rFonts w:ascii="Cambria Math" w:hAnsi="Cambria Math" w:cs="宋体"/>
                    <w:i/>
                    <w:sz w:val="24"/>
                    <w:szCs w:val="21"/>
                  </w:rPr>
                </m:ctrlPr>
              </m:sSubPr>
              <m:e>
                <m:r>
                  <w:rPr>
                    <w:rFonts w:ascii="Cambria Math" w:hAnsi="Cambria Math"/>
                    <w:szCs w:val="21"/>
                  </w:rPr>
                  <m:t>∙h</m:t>
                </m:r>
              </m:e>
              <m:sub>
                <m:r>
                  <w:rPr>
                    <w:rFonts w:ascii="Cambria Math" w:hAnsi="Cambria Math"/>
                    <w:szCs w:val="21"/>
                  </w:rPr>
                  <m:t>t</m:t>
                </m:r>
              </m:sub>
            </m:sSub>
          </m:den>
        </m:f>
      </m:oMath>
      <w:r w:rsidR="001C32C5">
        <w:rPr>
          <w:rFonts w:hint="eastAsia"/>
        </w:rPr>
        <w:t>，</w:t>
      </w:r>
      <w:r w:rsidR="00A36196">
        <w:rPr>
          <w:rFonts w:ascii="Times New Roman" w:hAnsi="Times New Roman" w:hint="eastAsia"/>
        </w:rPr>
        <w:t>广义生产率</w:t>
      </w:r>
      <w:r w:rsidR="00125117">
        <w:rPr>
          <w:rFonts w:ascii="Times New Roman" w:hAnsi="Times New Roman" w:hint="eastAsia"/>
        </w:rPr>
        <w:t>如方程（</w:t>
      </w:r>
      <w:r w:rsidR="00125117">
        <w:rPr>
          <w:rFonts w:ascii="Times New Roman" w:hAnsi="Times New Roman" w:hint="eastAsia"/>
        </w:rPr>
        <w:t>4</w:t>
      </w:r>
      <w:r w:rsidR="00125117">
        <w:rPr>
          <w:rFonts w:ascii="Times New Roman" w:hAnsi="Times New Roman" w:hint="eastAsia"/>
        </w:rPr>
        <w:t>）所示，</w:t>
      </w:r>
      <m:oMath>
        <m:r>
          <w:rPr>
            <w:rFonts w:ascii="Cambria Math" w:hAnsi="Cambria Math"/>
          </w:rPr>
          <m:t>P</m:t>
        </m:r>
        <m:r>
          <w:rPr>
            <w:rFonts w:ascii="Cambria Math" w:hAnsi="Cambria Math"/>
            <w:szCs w:val="21"/>
          </w:rPr>
          <m:t>=</m:t>
        </m:r>
        <m:f>
          <m:fPr>
            <m:ctrlPr>
              <w:rPr>
                <w:rFonts w:ascii="Cambria Math" w:hAnsi="Cambria Math"/>
                <w:szCs w:val="21"/>
              </w:rPr>
            </m:ctrlPr>
          </m:fPr>
          <m:num>
            <m:sSub>
              <m:sSubPr>
                <m:ctrlPr>
                  <w:rPr>
                    <w:rFonts w:ascii="Cambria Math" w:hAnsi="Cambria Math"/>
                    <w:szCs w:val="21"/>
                  </w:rPr>
                </m:ctrlPr>
              </m:sSubPr>
              <m:e>
                <m:r>
                  <w:rPr>
                    <w:rFonts w:ascii="Cambria Math" w:hAnsi="Cambria Math"/>
                    <w:szCs w:val="21"/>
                  </w:rPr>
                  <m:t>A</m:t>
                </m:r>
              </m:e>
              <m:sub>
                <m:r>
                  <w:rPr>
                    <w:rFonts w:ascii="Cambria Math" w:hAnsi="Cambria Math"/>
                    <w:szCs w:val="21"/>
                  </w:rPr>
                  <m:t>t</m:t>
                </m:r>
              </m:sub>
            </m:sSub>
            <m:r>
              <w:rPr>
                <w:rFonts w:ascii="Cambria Math" w:hAnsi="Cambria Math"/>
                <w:szCs w:val="21"/>
              </w:rPr>
              <m:t>∙EP</m:t>
            </m:r>
          </m:num>
          <m:den>
            <m:r>
              <w:rPr>
                <w:rFonts w:ascii="Cambria Math" w:hAnsi="Cambria Math"/>
                <w:szCs w:val="21"/>
              </w:rPr>
              <m:t>1+DR</m:t>
            </m:r>
          </m:den>
        </m:f>
      </m:oMath>
      <w:r w:rsidR="00A36196" w:rsidRPr="00043D22">
        <w:rPr>
          <w:rFonts w:ascii="Times New Roman" w:hAnsi="Times New Roman"/>
          <w:szCs w:val="21"/>
        </w:rPr>
        <w:t>。</w:t>
      </w:r>
      <w:r w:rsidR="00A36196" w:rsidRPr="00043D22">
        <w:rPr>
          <w:rFonts w:ascii="Times New Roman" w:hAnsi="Times New Roman"/>
        </w:rPr>
        <w:t>假设世界前沿</w:t>
      </w:r>
      <w:r w:rsidR="00461833">
        <w:rPr>
          <w:rFonts w:ascii="Times New Roman" w:hAnsi="Times New Roman" w:hint="eastAsia"/>
        </w:rPr>
        <w:t>广义</w:t>
      </w:r>
      <w:r w:rsidR="00A36196" w:rsidRPr="00043D22">
        <w:rPr>
          <w:rFonts w:ascii="Times New Roman" w:hAnsi="Times New Roman"/>
        </w:rPr>
        <w:t>生产率水平</w:t>
      </w:r>
      <m:oMath>
        <m:sSub>
          <m:sSubPr>
            <m:ctrlPr>
              <w:rPr>
                <w:rFonts w:ascii="Cambria Math" w:hAnsi="Cambria Math"/>
                <w:i/>
              </w:rPr>
            </m:ctrlPr>
          </m:sSubPr>
          <m:e>
            <m:r>
              <w:rPr>
                <w:rFonts w:ascii="Cambria Math" w:hAnsi="Cambria Math"/>
              </w:rPr>
              <m:t>P</m:t>
            </m:r>
          </m:e>
          <m:sub>
            <m:r>
              <w:rPr>
                <w:rFonts w:ascii="Cambria Math" w:hAnsi="Cambria Math"/>
              </w:rPr>
              <m:t>t,top</m:t>
            </m:r>
          </m:sub>
        </m:sSub>
      </m:oMath>
      <w:r w:rsidR="00A36196" w:rsidRPr="00043D22">
        <w:rPr>
          <w:rFonts w:ascii="Times New Roman" w:hAnsi="Times New Roman"/>
        </w:rPr>
        <w:t>是</w:t>
      </w:r>
      <m:oMath>
        <m:r>
          <w:rPr>
            <w:rFonts w:ascii="Cambria Math" w:hAnsi="Cambria Math"/>
          </w:rPr>
          <m:t>t</m:t>
        </m:r>
      </m:oMath>
      <w:r w:rsidR="00A36196" w:rsidRPr="00043D22">
        <w:rPr>
          <w:rFonts w:ascii="Times New Roman" w:hAnsi="Times New Roman"/>
        </w:rPr>
        <w:t>时期</w:t>
      </w:r>
      <w:r w:rsidR="00A36196" w:rsidRPr="00043D22">
        <w:rPr>
          <w:rFonts w:ascii="Times New Roman" w:hAnsi="Times New Roman"/>
        </w:rPr>
        <w:t>12</w:t>
      </w:r>
      <w:r w:rsidR="00A36196" w:rsidRPr="00043D22">
        <w:rPr>
          <w:rFonts w:ascii="Times New Roman" w:hAnsi="Times New Roman"/>
        </w:rPr>
        <w:t>个经济体</w:t>
      </w:r>
      <w:r w:rsidR="00461833">
        <w:rPr>
          <w:rFonts w:ascii="Times New Roman" w:hAnsi="Times New Roman" w:hint="eastAsia"/>
        </w:rPr>
        <w:t>广义</w:t>
      </w:r>
      <w:r w:rsidR="00A36196" w:rsidRPr="00043D22">
        <w:rPr>
          <w:rFonts w:ascii="Times New Roman" w:hAnsi="Times New Roman"/>
        </w:rPr>
        <w:t>生产率中最高的那一个，则</w:t>
      </w:r>
      <m:oMath>
        <m:r>
          <w:rPr>
            <w:rFonts w:ascii="Cambria Math" w:hAnsi="Cambria Math"/>
          </w:rPr>
          <m:t>t</m:t>
        </m:r>
      </m:oMath>
      <w:r w:rsidR="00A36196" w:rsidRPr="00043D22">
        <w:rPr>
          <w:rFonts w:ascii="Times New Roman" w:hAnsi="Times New Roman"/>
        </w:rPr>
        <w:t>时期第</w:t>
      </w:r>
      <m:oMath>
        <m:r>
          <w:rPr>
            <w:rFonts w:ascii="Cambria Math" w:hAnsi="Cambria Math"/>
          </w:rPr>
          <m:t>j</m:t>
        </m:r>
      </m:oMath>
      <w:r w:rsidR="00A36196" w:rsidRPr="00043D22">
        <w:rPr>
          <w:rFonts w:ascii="Times New Roman" w:hAnsi="Times New Roman"/>
        </w:rPr>
        <w:t>个经济体</w:t>
      </w:r>
      <m:oMath>
        <m:sSub>
          <m:sSubPr>
            <m:ctrlPr>
              <w:rPr>
                <w:rFonts w:ascii="Cambria Math" w:hAnsi="Cambria Math"/>
                <w:i/>
              </w:rPr>
            </m:ctrlPr>
          </m:sSubPr>
          <m:e>
            <m:r>
              <w:rPr>
                <w:rFonts w:ascii="Cambria Math" w:hAnsi="Cambria Math"/>
              </w:rPr>
              <m:t>λ</m:t>
            </m:r>
          </m:e>
          <m:sub>
            <m:r>
              <w:rPr>
                <w:rFonts w:ascii="Cambria Math" w:hAnsi="Cambria Math"/>
              </w:rPr>
              <m:t>t,j</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t,j</m:t>
                </m:r>
              </m:sub>
            </m:sSub>
          </m:num>
          <m:den>
            <m:sSub>
              <m:sSubPr>
                <m:ctrlPr>
                  <w:rPr>
                    <w:rFonts w:ascii="Cambria Math" w:hAnsi="Cambria Math"/>
                    <w:i/>
                  </w:rPr>
                </m:ctrlPr>
              </m:sSubPr>
              <m:e>
                <m:r>
                  <w:rPr>
                    <w:rFonts w:ascii="Cambria Math" w:hAnsi="Cambria Math"/>
                  </w:rPr>
                  <m:t>P</m:t>
                </m:r>
              </m:e>
              <m:sub>
                <m:r>
                  <w:rPr>
                    <w:rFonts w:ascii="Cambria Math" w:hAnsi="Cambria Math"/>
                  </w:rPr>
                  <m:t>t,top</m:t>
                </m:r>
              </m:sub>
            </m:sSub>
          </m:den>
        </m:f>
      </m:oMath>
      <w:r w:rsidR="00A36196" w:rsidRPr="00043D22">
        <w:rPr>
          <w:rFonts w:ascii="Times New Roman" w:hAnsi="Times New Roman"/>
        </w:rPr>
        <w:t>。</w:t>
      </w:r>
      <w:r w:rsidR="00FD2AB4">
        <w:rPr>
          <w:rFonts w:ascii="Times New Roman" w:hAnsi="Times New Roman" w:hint="eastAsia"/>
        </w:rPr>
        <w:t>计算</w:t>
      </w:r>
      <w:r w:rsidR="00A36196" w:rsidRPr="00043D22">
        <w:rPr>
          <w:rFonts w:ascii="Times New Roman" w:hAnsi="Times New Roman"/>
        </w:rPr>
        <w:t>结果如图</w:t>
      </w:r>
      <w:r w:rsidR="00A36196">
        <w:rPr>
          <w:rFonts w:ascii="Times New Roman" w:hAnsi="Times New Roman"/>
        </w:rPr>
        <w:t>5</w:t>
      </w:r>
      <w:r w:rsidR="00A36196" w:rsidRPr="00043D22">
        <w:rPr>
          <w:rFonts w:ascii="Times New Roman" w:hAnsi="Times New Roman"/>
        </w:rPr>
        <w:t>所示，</w:t>
      </w:r>
      <w:r w:rsidR="00A36196" w:rsidRPr="00043D22">
        <w:rPr>
          <w:rFonts w:ascii="Times New Roman" w:hAnsi="Times New Roman"/>
        </w:rPr>
        <w:t>12</w:t>
      </w:r>
      <w:r w:rsidR="00A36196" w:rsidRPr="00043D22">
        <w:rPr>
          <w:rFonts w:ascii="Times New Roman" w:hAnsi="Times New Roman"/>
        </w:rPr>
        <w:t>个经济体大致可分为三个梯队：</w:t>
      </w:r>
      <w:r w:rsidR="00A36196" w:rsidRPr="00043D22">
        <w:rPr>
          <w:rFonts w:ascii="宋体" w:hAnsi="宋体" w:cs="宋体" w:hint="eastAsia"/>
        </w:rPr>
        <w:t>①</w:t>
      </w:r>
      <w:r w:rsidR="00A36196" w:rsidRPr="00043D22">
        <w:rPr>
          <w:rFonts w:ascii="Times New Roman" w:hAnsi="Times New Roman"/>
        </w:rPr>
        <w:t>1960</w:t>
      </w:r>
      <w:r w:rsidR="00A36196" w:rsidRPr="00043D22">
        <w:rPr>
          <w:rFonts w:ascii="Times New Roman" w:hAnsi="Times New Roman"/>
        </w:rPr>
        <w:t>年，生产率第一梯队（</w:t>
      </w:r>
      <m:oMath>
        <m:r>
          <w:rPr>
            <w:rFonts w:ascii="Cambria Math" w:hAnsi="Cambria Math"/>
          </w:rPr>
          <m:t>λ</m:t>
        </m:r>
      </m:oMath>
      <w:r w:rsidR="00A36196" w:rsidRPr="00043D22">
        <w:rPr>
          <w:rFonts w:ascii="Times New Roman" w:hAnsi="Times New Roman"/>
        </w:rPr>
        <w:t>&gt;0.7</w:t>
      </w:r>
      <w:r w:rsidR="00A36196" w:rsidRPr="00043D22">
        <w:rPr>
          <w:rFonts w:ascii="Times New Roman" w:hAnsi="Times New Roman"/>
        </w:rPr>
        <w:t>）的美国、英国和法国，在</w:t>
      </w:r>
      <w:r w:rsidR="00A36196" w:rsidRPr="00043D22">
        <w:rPr>
          <w:rFonts w:ascii="Times New Roman" w:hAnsi="Times New Roman"/>
        </w:rPr>
        <w:t>2016</w:t>
      </w:r>
      <w:r w:rsidR="00A36196" w:rsidRPr="00043D22">
        <w:rPr>
          <w:rFonts w:ascii="Times New Roman" w:hAnsi="Times New Roman"/>
        </w:rPr>
        <w:t>年仍在第一梯队；</w:t>
      </w:r>
      <w:r w:rsidR="00A36196" w:rsidRPr="00043D22">
        <w:rPr>
          <w:rFonts w:ascii="宋体" w:hAnsi="宋体" w:cs="宋体" w:hint="eastAsia"/>
        </w:rPr>
        <w:t>②</w:t>
      </w:r>
      <w:r w:rsidR="00A36196" w:rsidRPr="00043D22">
        <w:rPr>
          <w:rFonts w:ascii="Times New Roman" w:hAnsi="Times New Roman"/>
        </w:rPr>
        <w:t>1960</w:t>
      </w:r>
      <w:r w:rsidR="00A36196" w:rsidRPr="00043D22">
        <w:rPr>
          <w:rFonts w:ascii="Times New Roman" w:hAnsi="Times New Roman"/>
        </w:rPr>
        <w:t>年在第二梯队（</w:t>
      </w:r>
      <w:r w:rsidR="00A36196" w:rsidRPr="00043D22">
        <w:rPr>
          <w:rFonts w:ascii="Times New Roman" w:hAnsi="Times New Roman"/>
        </w:rPr>
        <w:t>0.3&lt;</w:t>
      </w:r>
      <m:oMath>
        <m:r>
          <w:rPr>
            <w:rFonts w:ascii="Cambria Math" w:hAnsi="Cambria Math"/>
          </w:rPr>
          <m:t>λ</m:t>
        </m:r>
      </m:oMath>
      <w:r w:rsidR="00A36196" w:rsidRPr="00043D22">
        <w:rPr>
          <w:rFonts w:ascii="Times New Roman" w:hAnsi="Times New Roman"/>
        </w:rPr>
        <w:t>&lt;0.7</w:t>
      </w:r>
      <w:r w:rsidR="00A36196" w:rsidRPr="00043D22">
        <w:rPr>
          <w:rFonts w:ascii="Times New Roman" w:hAnsi="Times New Roman"/>
        </w:rPr>
        <w:t>）的加拿大、德国和日本，第三梯队（</w:t>
      </w:r>
      <m:oMath>
        <m:r>
          <w:rPr>
            <w:rFonts w:ascii="Cambria Math" w:hAnsi="Cambria Math"/>
          </w:rPr>
          <m:t>λ</m:t>
        </m:r>
      </m:oMath>
      <w:r w:rsidR="00A36196" w:rsidRPr="00043D22">
        <w:rPr>
          <w:rFonts w:ascii="Times New Roman" w:hAnsi="Times New Roman"/>
        </w:rPr>
        <w:t>&lt;0.3</w:t>
      </w:r>
      <w:r w:rsidR="00A36196" w:rsidRPr="00043D22">
        <w:rPr>
          <w:rFonts w:ascii="Times New Roman" w:hAnsi="Times New Roman"/>
        </w:rPr>
        <w:t>）的韩国和中国台湾，在</w:t>
      </w:r>
      <w:r w:rsidR="00A36196" w:rsidRPr="00043D22">
        <w:rPr>
          <w:rFonts w:ascii="Times New Roman" w:hAnsi="Times New Roman"/>
        </w:rPr>
        <w:t>2000</w:t>
      </w:r>
      <w:r w:rsidR="00A36196" w:rsidRPr="00043D22">
        <w:rPr>
          <w:rFonts w:ascii="Times New Roman" w:hAnsi="Times New Roman"/>
        </w:rPr>
        <w:t>年之前都进入了第一梯队；</w:t>
      </w:r>
      <w:r w:rsidR="00A36196" w:rsidRPr="00043D22">
        <w:rPr>
          <w:rFonts w:ascii="宋体" w:hAnsi="宋体" w:cs="宋体" w:hint="eastAsia"/>
        </w:rPr>
        <w:t>③</w:t>
      </w:r>
      <w:r w:rsidR="00A36196" w:rsidRPr="00043D22">
        <w:rPr>
          <w:rFonts w:ascii="Times New Roman" w:hAnsi="Times New Roman"/>
        </w:rPr>
        <w:t>原属第三梯队的中国大陆，</w:t>
      </w:r>
      <w:r w:rsidR="00A36196" w:rsidRPr="00043D22">
        <w:rPr>
          <w:rFonts w:ascii="Times New Roman" w:hAnsi="Times New Roman"/>
        </w:rPr>
        <w:t>2006</w:t>
      </w:r>
      <w:r w:rsidR="00A36196" w:rsidRPr="00043D22">
        <w:rPr>
          <w:rFonts w:ascii="Times New Roman" w:hAnsi="Times New Roman"/>
        </w:rPr>
        <w:t>年进入第二梯队。巴西曾在</w:t>
      </w:r>
      <w:r w:rsidR="00A36196" w:rsidRPr="00043D22">
        <w:rPr>
          <w:rFonts w:ascii="Times New Roman" w:hAnsi="Times New Roman"/>
        </w:rPr>
        <w:t>1982</w:t>
      </w:r>
      <w:r w:rsidR="0061122D">
        <w:rPr>
          <w:rFonts w:ascii="Times New Roman" w:hAnsi="Times New Roman"/>
        </w:rPr>
        <w:t>年摸到了第一梯队的门槛，印度和俄罗斯</w:t>
      </w:r>
      <w:r w:rsidR="00A36196" w:rsidRPr="00043D22">
        <w:rPr>
          <w:rFonts w:ascii="Times New Roman" w:hAnsi="Times New Roman"/>
        </w:rPr>
        <w:t>还没有进阶。</w:t>
      </w:r>
      <w:r w:rsidR="00A36196" w:rsidRPr="00043D22">
        <w:rPr>
          <w:rFonts w:ascii="Times New Roman" w:hAnsi="Times New Roman"/>
        </w:rPr>
        <w:t>12</w:t>
      </w:r>
      <w:r w:rsidR="00A36196" w:rsidRPr="00043D22">
        <w:rPr>
          <w:rFonts w:ascii="Times New Roman" w:hAnsi="Times New Roman"/>
        </w:rPr>
        <w:t>个经济体平均的</w:t>
      </w:r>
      <m:oMath>
        <m:r>
          <w:rPr>
            <w:rFonts w:ascii="Cambria Math" w:hAnsi="Cambria Math"/>
          </w:rPr>
          <m:t>λ</m:t>
        </m:r>
      </m:oMath>
      <w:r w:rsidR="00A36196" w:rsidRPr="00043D22">
        <w:rPr>
          <w:rFonts w:ascii="Times New Roman" w:hAnsi="Times New Roman"/>
        </w:rPr>
        <w:t>，从</w:t>
      </w:r>
      <w:r w:rsidR="00A36196" w:rsidRPr="00043D22">
        <w:rPr>
          <w:rFonts w:ascii="Times New Roman" w:hAnsi="Times New Roman"/>
        </w:rPr>
        <w:t>1960</w:t>
      </w:r>
      <w:r w:rsidR="00A36196" w:rsidRPr="00043D22">
        <w:rPr>
          <w:rFonts w:ascii="Times New Roman" w:hAnsi="Times New Roman"/>
        </w:rPr>
        <w:t>年的</w:t>
      </w:r>
      <w:r w:rsidR="00A36196" w:rsidRPr="00043D22">
        <w:rPr>
          <w:rFonts w:ascii="Times New Roman" w:hAnsi="Times New Roman"/>
        </w:rPr>
        <w:t>0.29</w:t>
      </w:r>
      <w:r w:rsidR="00A36196" w:rsidRPr="00043D22">
        <w:rPr>
          <w:rFonts w:ascii="Times New Roman" w:hAnsi="Times New Roman"/>
        </w:rPr>
        <w:t>提高到了</w:t>
      </w:r>
      <w:r w:rsidR="00A36196" w:rsidRPr="00043D22">
        <w:rPr>
          <w:rFonts w:ascii="Times New Roman" w:hAnsi="Times New Roman"/>
        </w:rPr>
        <w:t>2016</w:t>
      </w:r>
      <w:r w:rsidR="00A36196" w:rsidRPr="00043D22">
        <w:rPr>
          <w:rFonts w:ascii="Times New Roman" w:hAnsi="Times New Roman"/>
        </w:rPr>
        <w:t>年的</w:t>
      </w:r>
      <w:r w:rsidR="00A36196" w:rsidRPr="00043D22">
        <w:rPr>
          <w:rFonts w:ascii="Times New Roman" w:hAnsi="Times New Roman"/>
        </w:rPr>
        <w:t>0.58</w:t>
      </w:r>
      <w:r w:rsidR="00A36196" w:rsidRPr="00043D22">
        <w:rPr>
          <w:rFonts w:ascii="Times New Roman" w:hAnsi="Times New Roman"/>
        </w:rPr>
        <w:t>。</w:t>
      </w:r>
    </w:p>
    <w:p w14:paraId="74E046FD" w14:textId="77777777" w:rsidR="00A36196" w:rsidRPr="00043D22" w:rsidRDefault="00A36196" w:rsidP="00A36196">
      <w:pPr>
        <w:rPr>
          <w:rFonts w:ascii="Times New Roman" w:hAnsi="Times New Roman"/>
        </w:rPr>
      </w:pPr>
    </w:p>
    <w:p w14:paraId="5B104441" w14:textId="65FBB672" w:rsidR="00A36196" w:rsidRDefault="00A36196" w:rsidP="00A36196">
      <w:pPr>
        <w:jc w:val="center"/>
        <w:rPr>
          <w:rFonts w:ascii="Times New Roman" w:hAnsi="Times New Roman"/>
        </w:rPr>
      </w:pPr>
    </w:p>
    <w:p w14:paraId="6278A950" w14:textId="77777777" w:rsidR="00940A57" w:rsidRDefault="00940A57" w:rsidP="00A36196">
      <w:pPr>
        <w:jc w:val="center"/>
        <w:rPr>
          <w:rFonts w:ascii="Times New Roman" w:hAnsi="Times New Roman"/>
        </w:rPr>
      </w:pPr>
    </w:p>
    <w:p w14:paraId="002C23DC" w14:textId="1D8A41F0" w:rsidR="00940A57" w:rsidRPr="00043D22" w:rsidRDefault="00940A57" w:rsidP="00A36196">
      <w:pPr>
        <w:jc w:val="center"/>
        <w:rPr>
          <w:rFonts w:ascii="Times New Roman" w:hAnsi="Times New Roman"/>
        </w:rPr>
      </w:pPr>
      <w:r>
        <w:rPr>
          <w:noProof/>
        </w:rPr>
        <w:drawing>
          <wp:inline distT="0" distB="0" distL="0" distR="0" wp14:anchorId="5C104AE2" wp14:editId="67EDACFB">
            <wp:extent cx="5274310" cy="3238652"/>
            <wp:effectExtent l="0" t="0" r="2540" b="0"/>
            <wp:docPr id="4" name="图表 4">
              <a:extLst xmlns:a="http://schemas.openxmlformats.org/drawingml/2006/main">
                <a:ext uri="{FF2B5EF4-FFF2-40B4-BE49-F238E27FC236}">
                  <a16:creationId xmlns:a16="http://schemas.microsoft.com/office/drawing/2014/main" id="{00000000-0008-0000-1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1764A1" w14:textId="77777777" w:rsidR="00A36196" w:rsidRPr="00202217" w:rsidRDefault="00A36196" w:rsidP="00A36196">
      <w:pPr>
        <w:widowControl/>
        <w:jc w:val="center"/>
        <w:rPr>
          <w:rFonts w:ascii="楷体" w:eastAsia="楷体" w:hAnsi="楷体" w:cs="AdobeHeitiStd-Regular"/>
          <w:color w:val="000000"/>
          <w:kern w:val="0"/>
          <w:szCs w:val="21"/>
        </w:rPr>
      </w:pPr>
      <w:r w:rsidRPr="00202217">
        <w:rPr>
          <w:rFonts w:ascii="楷体" w:eastAsia="楷体" w:hAnsi="楷体" w:cs="AdobeHeitiStd-Regular"/>
          <w:color w:val="000000"/>
          <w:kern w:val="0"/>
          <w:szCs w:val="21"/>
        </w:rPr>
        <w:t>图5</w:t>
      </w:r>
      <w:r w:rsidRPr="00202217">
        <w:rPr>
          <w:rFonts w:ascii="楷体" w:eastAsia="楷体" w:hAnsi="楷体" w:cs="AdobeHeitiStd-Regular" w:hint="eastAsia"/>
          <w:color w:val="000000"/>
          <w:kern w:val="0"/>
          <w:szCs w:val="21"/>
        </w:rPr>
        <w:t xml:space="preserve">  </w:t>
      </w:r>
      <w:r w:rsidRPr="00202217">
        <w:rPr>
          <w:rFonts w:ascii="楷体" w:eastAsia="楷体" w:hAnsi="楷体" w:cs="AdobeHeitiStd-Regular"/>
          <w:color w:val="000000"/>
          <w:kern w:val="0"/>
          <w:szCs w:val="21"/>
        </w:rPr>
        <w:t>12个经济体生产率与世界前沿生产率比较</w:t>
      </w:r>
    </w:p>
    <w:p w14:paraId="084F4063" w14:textId="77777777" w:rsidR="00A36196" w:rsidRPr="00A36196" w:rsidDel="00C96650" w:rsidRDefault="00A36196">
      <w:pPr>
        <w:spacing w:line="252" w:lineRule="auto"/>
        <w:ind w:firstLine="420"/>
        <w:rPr>
          <w:rFonts w:ascii="Times New Roman" w:hAnsi="Times New Roman"/>
        </w:rPr>
      </w:pPr>
    </w:p>
    <w:p w14:paraId="6F3D40F0" w14:textId="146E1D2B" w:rsidR="00F0342B" w:rsidRDefault="002B268F" w:rsidP="008012B5">
      <w:pPr>
        <w:spacing w:line="252" w:lineRule="auto"/>
        <w:ind w:firstLine="420"/>
        <w:rPr>
          <w:rFonts w:ascii="Times New Roman" w:hAnsi="Times New Roman"/>
          <w:szCs w:val="21"/>
        </w:rPr>
      </w:pPr>
      <w:r w:rsidRPr="00043D22">
        <w:rPr>
          <w:rFonts w:ascii="Times New Roman" w:hAnsi="Times New Roman"/>
        </w:rPr>
        <w:t>1960</w:t>
      </w:r>
      <w:r w:rsidRPr="00043D22">
        <w:rPr>
          <w:rFonts w:ascii="Times New Roman" w:hAnsi="Times New Roman"/>
        </w:rPr>
        <w:t>年到</w:t>
      </w:r>
      <w:r w:rsidRPr="00043D22">
        <w:rPr>
          <w:rFonts w:ascii="Times New Roman" w:hAnsi="Times New Roman"/>
        </w:rPr>
        <w:t>2016</w:t>
      </w:r>
      <w:r w:rsidRPr="00043D22">
        <w:rPr>
          <w:rFonts w:ascii="Times New Roman" w:hAnsi="Times New Roman"/>
        </w:rPr>
        <w:t>年，</w:t>
      </w:r>
      <w:r w:rsidR="00D1789F" w:rsidRPr="00043D22">
        <w:rPr>
          <w:rFonts w:ascii="Times New Roman" w:hAnsi="Times New Roman"/>
          <w:szCs w:val="21"/>
        </w:rPr>
        <w:t>12</w:t>
      </w:r>
      <w:r w:rsidR="00D1789F" w:rsidRPr="00043D22">
        <w:rPr>
          <w:rFonts w:ascii="Times New Roman" w:hAnsi="Times New Roman"/>
          <w:szCs w:val="21"/>
        </w:rPr>
        <w:t>个经济体</w:t>
      </w:r>
      <w:r w:rsidRPr="00043D22">
        <w:rPr>
          <w:rFonts w:ascii="Times New Roman" w:hAnsi="Times New Roman"/>
          <w:szCs w:val="21"/>
        </w:rPr>
        <w:t>人口增长率年均</w:t>
      </w:r>
      <w:r w:rsidRPr="00043D22">
        <w:rPr>
          <w:rFonts w:ascii="Times New Roman" w:hAnsi="Times New Roman"/>
          <w:szCs w:val="21"/>
        </w:rPr>
        <w:t>1.35%</w:t>
      </w:r>
      <w:r w:rsidR="008A32CB" w:rsidRPr="00043D22">
        <w:rPr>
          <w:rFonts w:ascii="Times New Roman" w:hAnsi="Times New Roman"/>
          <w:szCs w:val="21"/>
        </w:rPr>
        <w:t>。</w:t>
      </w:r>
      <w:r w:rsidR="00544CAB" w:rsidRPr="00043D22">
        <w:rPr>
          <w:rFonts w:ascii="Times New Roman" w:hAnsi="Times New Roman"/>
          <w:szCs w:val="21"/>
        </w:rPr>
        <w:t>经过</w:t>
      </w:r>
      <m:oMath>
        <m:sSub>
          <m:sSubPr>
            <m:ctrlPr>
              <w:rPr>
                <w:rFonts w:ascii="Cambria Math" w:hAnsi="Cambria Math"/>
                <w:i/>
                <w:szCs w:val="21"/>
              </w:rPr>
            </m:ctrlPr>
          </m:sSubPr>
          <m:e>
            <m:r>
              <w:rPr>
                <w:rFonts w:ascii="Cambria Math" w:hAnsi="Cambria Math"/>
                <w:szCs w:val="21"/>
              </w:rPr>
              <m:t>λ</m:t>
            </m:r>
          </m:e>
          <m:sub>
            <m:r>
              <w:rPr>
                <w:rFonts w:ascii="Cambria Math" w:hAnsi="Cambria Math"/>
                <w:szCs w:val="21"/>
              </w:rPr>
              <m:t>t</m:t>
            </m:r>
          </m:sub>
        </m:sSub>
      </m:oMath>
      <w:r w:rsidR="00651744" w:rsidRPr="00043D22">
        <w:rPr>
          <w:rFonts w:ascii="Times New Roman" w:hAnsi="Times New Roman"/>
          <w:szCs w:val="21"/>
        </w:rPr>
        <w:t>放大后，</w:t>
      </w:r>
      <w:r w:rsidR="00044D9C" w:rsidRPr="00043D22">
        <w:rPr>
          <w:rFonts w:ascii="Times New Roman" w:hAnsi="Times New Roman"/>
          <w:szCs w:val="21"/>
        </w:rPr>
        <w:t>12</w:t>
      </w:r>
      <w:r w:rsidR="00044D9C" w:rsidRPr="00043D22">
        <w:rPr>
          <w:rFonts w:ascii="Times New Roman" w:hAnsi="Times New Roman"/>
          <w:szCs w:val="21"/>
        </w:rPr>
        <w:t>个经济体的</w:t>
      </w:r>
      <w:r w:rsidR="00394EA6" w:rsidRPr="00043D22">
        <w:rPr>
          <w:rFonts w:ascii="Times New Roman" w:hAnsi="Times New Roman"/>
          <w:szCs w:val="21"/>
        </w:rPr>
        <w:t>外部</w:t>
      </w:r>
      <w:r w:rsidR="00B47EFA" w:rsidRPr="00043D22">
        <w:rPr>
          <w:rFonts w:ascii="Times New Roman" w:hAnsi="Times New Roman"/>
          <w:szCs w:val="21"/>
        </w:rPr>
        <w:t>人口规模效应</w:t>
      </w:r>
      <w:r w:rsidR="00394EA6" w:rsidRPr="00043D22">
        <w:rPr>
          <w:rFonts w:ascii="Times New Roman" w:hAnsi="Times New Roman"/>
          <w:szCs w:val="21"/>
        </w:rPr>
        <w:t>为</w:t>
      </w:r>
      <w:r w:rsidR="00394EA6" w:rsidRPr="00043D22">
        <w:rPr>
          <w:rFonts w:ascii="Times New Roman" w:hAnsi="Times New Roman"/>
          <w:szCs w:val="21"/>
        </w:rPr>
        <w:t>0.15%</w:t>
      </w:r>
      <w:r w:rsidR="00044D9C" w:rsidRPr="00043D22">
        <w:rPr>
          <w:rFonts w:ascii="Times New Roman" w:hAnsi="Times New Roman"/>
          <w:szCs w:val="21"/>
        </w:rPr>
        <w:t>，</w:t>
      </w:r>
      <w:r w:rsidR="000E260B" w:rsidRPr="00043D22">
        <w:rPr>
          <w:rFonts w:ascii="Times New Roman" w:hAnsi="Times New Roman"/>
          <w:szCs w:val="21"/>
        </w:rPr>
        <w:t>是内部</w:t>
      </w:r>
      <w:r w:rsidR="00B47EFA" w:rsidRPr="00043D22">
        <w:rPr>
          <w:rFonts w:ascii="Times New Roman" w:hAnsi="Times New Roman"/>
          <w:szCs w:val="21"/>
        </w:rPr>
        <w:t>人口规模效应</w:t>
      </w:r>
      <w:r w:rsidR="000E260B" w:rsidRPr="00043D22">
        <w:rPr>
          <w:rFonts w:ascii="Times New Roman" w:hAnsi="Times New Roman"/>
          <w:szCs w:val="21"/>
        </w:rPr>
        <w:t>的</w:t>
      </w:r>
      <w:r w:rsidR="000E260B" w:rsidRPr="00043D22">
        <w:rPr>
          <w:rFonts w:ascii="Times New Roman" w:hAnsi="Times New Roman"/>
          <w:szCs w:val="21"/>
        </w:rPr>
        <w:t>5</w:t>
      </w:r>
      <w:r w:rsidR="000E260B" w:rsidRPr="00043D22">
        <w:rPr>
          <w:rFonts w:ascii="Times New Roman" w:hAnsi="Times New Roman"/>
          <w:szCs w:val="21"/>
        </w:rPr>
        <w:t>倍</w:t>
      </w:r>
      <w:r w:rsidR="002610E3" w:rsidRPr="00043D22">
        <w:rPr>
          <w:rFonts w:ascii="Times New Roman" w:hAnsi="Times New Roman"/>
          <w:szCs w:val="21"/>
        </w:rPr>
        <w:t>。</w:t>
      </w:r>
      <w:r w:rsidR="00763B9D" w:rsidRPr="00043D22">
        <w:rPr>
          <w:rFonts w:ascii="Times New Roman" w:hAnsi="Times New Roman"/>
          <w:szCs w:val="21"/>
        </w:rPr>
        <w:t>外部</w:t>
      </w:r>
      <w:r w:rsidR="00B47EFA" w:rsidRPr="00043D22">
        <w:rPr>
          <w:rFonts w:ascii="Times New Roman" w:hAnsi="Times New Roman"/>
          <w:szCs w:val="21"/>
        </w:rPr>
        <w:t>人口规模效应</w:t>
      </w:r>
      <w:r w:rsidR="00044D9C" w:rsidRPr="00043D22">
        <w:rPr>
          <w:rFonts w:ascii="Times New Roman" w:hAnsi="Times New Roman"/>
          <w:szCs w:val="21"/>
        </w:rPr>
        <w:t>显然是更为重要的存在</w:t>
      </w:r>
      <w:r w:rsidR="001F2C4D" w:rsidRPr="00043D22">
        <w:rPr>
          <w:rFonts w:ascii="Times New Roman" w:hAnsi="Times New Roman"/>
          <w:szCs w:val="21"/>
        </w:rPr>
        <w:t>（表</w:t>
      </w:r>
      <w:r w:rsidR="001D74DB">
        <w:rPr>
          <w:rFonts w:ascii="Times New Roman" w:hAnsi="Times New Roman"/>
          <w:szCs w:val="21"/>
        </w:rPr>
        <w:t>3</w:t>
      </w:r>
      <w:r w:rsidR="001F2C4D" w:rsidRPr="00043D22">
        <w:rPr>
          <w:rFonts w:ascii="Times New Roman" w:hAnsi="Times New Roman"/>
          <w:szCs w:val="21"/>
        </w:rPr>
        <w:t>）</w:t>
      </w:r>
      <w:r w:rsidR="00044D9C" w:rsidRPr="00043D22">
        <w:rPr>
          <w:rFonts w:ascii="Times New Roman" w:hAnsi="Times New Roman"/>
          <w:szCs w:val="21"/>
        </w:rPr>
        <w:t>。</w:t>
      </w:r>
      <w:r w:rsidR="00382F21">
        <w:rPr>
          <w:rFonts w:ascii="Times New Roman" w:hAnsi="Times New Roman" w:hint="eastAsia"/>
          <w:szCs w:val="21"/>
        </w:rPr>
        <w:t>理论上，</w:t>
      </w:r>
      <w:r w:rsidR="00616FA8">
        <w:rPr>
          <w:rFonts w:ascii="Times New Roman" w:hAnsi="Times New Roman" w:hint="eastAsia"/>
          <w:szCs w:val="21"/>
        </w:rPr>
        <w:t>每个开放经济体都可以利用外部市场</w:t>
      </w:r>
      <w:r w:rsidR="00492B21">
        <w:rPr>
          <w:rFonts w:ascii="Times New Roman" w:hAnsi="Times New Roman" w:hint="eastAsia"/>
          <w:szCs w:val="21"/>
        </w:rPr>
        <w:t>提高劳动生产率</w:t>
      </w:r>
      <w:r w:rsidR="006A6943">
        <w:rPr>
          <w:rFonts w:ascii="Times New Roman" w:hAnsi="Times New Roman" w:hint="eastAsia"/>
          <w:szCs w:val="21"/>
        </w:rPr>
        <w:t>，只是提高的程度不同</w:t>
      </w:r>
      <w:r w:rsidR="00616FA8">
        <w:rPr>
          <w:rFonts w:ascii="Times New Roman" w:hAnsi="Times New Roman" w:hint="eastAsia"/>
          <w:szCs w:val="21"/>
        </w:rPr>
        <w:t>。</w:t>
      </w:r>
      <w:r w:rsidR="004D3484">
        <w:rPr>
          <w:rFonts w:ascii="Times New Roman" w:hAnsi="Times New Roman" w:hint="eastAsia"/>
          <w:szCs w:val="21"/>
        </w:rPr>
        <w:t>Jones</w:t>
      </w:r>
      <w:r w:rsidR="007920D7">
        <w:rPr>
          <w:rFonts w:ascii="Times New Roman" w:hAnsi="Times New Roman" w:cs="Courier New" w:hint="eastAsia"/>
          <w:color w:val="000000"/>
          <w:szCs w:val="21"/>
        </w:rPr>
        <w:t>（</w:t>
      </w:r>
      <w:r w:rsidR="007920D7">
        <w:rPr>
          <w:rFonts w:ascii="Times New Roman" w:hAnsi="Times New Roman" w:cs="Courier New" w:hint="eastAsia"/>
          <w:color w:val="000000"/>
          <w:szCs w:val="21"/>
        </w:rPr>
        <w:t>2</w:t>
      </w:r>
      <w:r w:rsidR="007920D7">
        <w:rPr>
          <w:rFonts w:ascii="Times New Roman" w:hAnsi="Times New Roman" w:cs="Courier New"/>
          <w:color w:val="000000"/>
          <w:szCs w:val="21"/>
        </w:rPr>
        <w:t>002</w:t>
      </w:r>
      <w:r w:rsidR="007920D7">
        <w:rPr>
          <w:rFonts w:ascii="Times New Roman" w:hAnsi="Times New Roman" w:cs="Courier New" w:hint="eastAsia"/>
          <w:color w:val="000000"/>
          <w:szCs w:val="21"/>
        </w:rPr>
        <w:t>）</w:t>
      </w:r>
      <w:r w:rsidR="004D3484">
        <w:rPr>
          <w:rFonts w:ascii="Times New Roman" w:hAnsi="Times New Roman" w:hint="eastAsia"/>
          <w:szCs w:val="21"/>
        </w:rPr>
        <w:t>和</w:t>
      </w:r>
      <w:r w:rsidR="008A6544" w:rsidRPr="008A6544">
        <w:rPr>
          <w:rFonts w:ascii="Times New Roman" w:hAnsi="Times New Roman"/>
          <w:szCs w:val="21"/>
        </w:rPr>
        <w:t>Fernald</w:t>
      </w:r>
      <w:r w:rsidR="008A6544">
        <w:rPr>
          <w:rFonts w:ascii="Times New Roman" w:hAnsi="Times New Roman"/>
          <w:szCs w:val="21"/>
        </w:rPr>
        <w:t xml:space="preserve"> &amp; </w:t>
      </w:r>
      <w:r w:rsidR="008A6544" w:rsidRPr="008A6544">
        <w:rPr>
          <w:rFonts w:ascii="Times New Roman" w:hAnsi="Times New Roman"/>
          <w:szCs w:val="21"/>
        </w:rPr>
        <w:t>Jones</w:t>
      </w:r>
      <w:r w:rsidR="007920D7">
        <w:rPr>
          <w:rFonts w:ascii="Times New Roman" w:hAnsi="Times New Roman" w:hint="eastAsia"/>
          <w:szCs w:val="21"/>
        </w:rPr>
        <w:t>（</w:t>
      </w:r>
      <w:r w:rsidR="007920D7">
        <w:rPr>
          <w:rFonts w:ascii="Times New Roman" w:hAnsi="Times New Roman" w:hint="eastAsia"/>
          <w:szCs w:val="21"/>
        </w:rPr>
        <w:t>2</w:t>
      </w:r>
      <w:r w:rsidR="007920D7">
        <w:rPr>
          <w:rFonts w:ascii="Times New Roman" w:hAnsi="Times New Roman"/>
          <w:szCs w:val="21"/>
        </w:rPr>
        <w:t>014</w:t>
      </w:r>
      <w:r w:rsidR="007920D7">
        <w:rPr>
          <w:rFonts w:ascii="Times New Roman" w:hAnsi="Times New Roman" w:hint="eastAsia"/>
          <w:szCs w:val="21"/>
        </w:rPr>
        <w:t>）</w:t>
      </w:r>
      <w:r w:rsidR="004D3484">
        <w:rPr>
          <w:rFonts w:ascii="Times New Roman" w:hAnsi="Times New Roman" w:hint="eastAsia"/>
          <w:szCs w:val="21"/>
        </w:rPr>
        <w:t>认为，</w:t>
      </w:r>
      <w:r w:rsidR="002D2E2D">
        <w:rPr>
          <w:rFonts w:ascii="Times New Roman" w:hAnsi="Times New Roman" w:hint="eastAsia"/>
          <w:szCs w:val="21"/>
        </w:rPr>
        <w:t>在面对相同的外部市场的条件下，</w:t>
      </w:r>
      <w:r w:rsidR="00DD3B44">
        <w:rPr>
          <w:rFonts w:ascii="Times New Roman" w:hAnsi="Times New Roman" w:hint="eastAsia"/>
          <w:szCs w:val="21"/>
        </w:rPr>
        <w:t>稳态增长率中的</w:t>
      </w:r>
      <w:r w:rsidR="002E67AC">
        <w:rPr>
          <w:rFonts w:ascii="Times New Roman" w:hAnsi="Times New Roman" w:hint="eastAsia"/>
          <w:szCs w:val="21"/>
        </w:rPr>
        <w:t>外部人口规模效应</w:t>
      </w:r>
      <w:r w:rsidR="00BE1CD3">
        <w:rPr>
          <w:rFonts w:ascii="Times New Roman" w:hAnsi="Times New Roman" w:hint="eastAsia"/>
          <w:szCs w:val="21"/>
        </w:rPr>
        <w:t>大小，</w:t>
      </w:r>
      <w:r w:rsidR="002D2E2D">
        <w:rPr>
          <w:rFonts w:ascii="Times New Roman" w:hAnsi="Times New Roman" w:hint="eastAsia"/>
          <w:szCs w:val="21"/>
        </w:rPr>
        <w:t>取决于</w:t>
      </w:r>
      <w:r w:rsidR="00103FBC">
        <w:rPr>
          <w:rFonts w:ascii="Times New Roman" w:hAnsi="Times New Roman" w:hint="eastAsia"/>
          <w:szCs w:val="21"/>
        </w:rPr>
        <w:t>与前沿生产率的差距。</w:t>
      </w:r>
      <w:r w:rsidR="00F02447">
        <w:rPr>
          <w:rFonts w:ascii="Times New Roman" w:hAnsi="Times New Roman" w:hint="eastAsia"/>
          <w:szCs w:val="21"/>
        </w:rPr>
        <w:t>与前沿生产率差距越大，</w:t>
      </w:r>
      <w:r w:rsidR="0047394C" w:rsidRPr="0047394C">
        <w:rPr>
          <w:rFonts w:ascii="Times New Roman" w:hAnsi="Times New Roman" w:hint="eastAsia"/>
          <w:szCs w:val="21"/>
        </w:rPr>
        <w:t>外部人口规模效应</w:t>
      </w:r>
      <w:r w:rsidR="0047394C">
        <w:rPr>
          <w:rFonts w:ascii="Times New Roman" w:hAnsi="Times New Roman" w:hint="eastAsia"/>
          <w:szCs w:val="21"/>
        </w:rPr>
        <w:t>越大。</w:t>
      </w:r>
      <w:r w:rsidR="00E96D43">
        <w:rPr>
          <w:rFonts w:ascii="Times New Roman" w:hAnsi="Times New Roman" w:hint="eastAsia"/>
          <w:szCs w:val="21"/>
        </w:rPr>
        <w:t>在贸易</w:t>
      </w:r>
      <w:r w:rsidR="00917E42">
        <w:rPr>
          <w:rFonts w:ascii="Times New Roman" w:hAnsi="Times New Roman" w:hint="eastAsia"/>
          <w:szCs w:val="21"/>
        </w:rPr>
        <w:t>与</w:t>
      </w:r>
      <w:r w:rsidR="00E96D43">
        <w:rPr>
          <w:rFonts w:ascii="Times New Roman" w:hAnsi="Times New Roman" w:hint="eastAsia"/>
          <w:szCs w:val="21"/>
        </w:rPr>
        <w:t>经济增长</w:t>
      </w:r>
      <w:r w:rsidR="00917E42">
        <w:rPr>
          <w:rFonts w:ascii="Times New Roman" w:hAnsi="Times New Roman" w:hint="eastAsia"/>
          <w:szCs w:val="21"/>
        </w:rPr>
        <w:t>的关系</w:t>
      </w:r>
      <w:r w:rsidR="00E96D43">
        <w:rPr>
          <w:rFonts w:ascii="Times New Roman" w:hAnsi="Times New Roman" w:hint="eastAsia"/>
          <w:szCs w:val="21"/>
        </w:rPr>
        <w:t>问题上，</w:t>
      </w:r>
      <w:r w:rsidR="006478E2">
        <w:rPr>
          <w:rFonts w:ascii="Times New Roman" w:hAnsi="Times New Roman" w:hint="eastAsia"/>
          <w:szCs w:val="21"/>
        </w:rPr>
        <w:t>通常</w:t>
      </w:r>
      <w:r w:rsidR="00F46E43">
        <w:rPr>
          <w:rFonts w:ascii="Times New Roman" w:hAnsi="Times New Roman" w:hint="eastAsia"/>
          <w:szCs w:val="21"/>
        </w:rPr>
        <w:t>的观点是</w:t>
      </w:r>
      <w:r w:rsidR="00760AC6" w:rsidRPr="00760AC6">
        <w:rPr>
          <w:rFonts w:ascii="Times New Roman" w:hAnsi="Times New Roman" w:hint="eastAsia"/>
          <w:szCs w:val="21"/>
        </w:rPr>
        <w:t>贸易促进</w:t>
      </w:r>
      <w:r w:rsidR="0045376A">
        <w:rPr>
          <w:rFonts w:ascii="Times New Roman" w:hAnsi="Times New Roman" w:hint="eastAsia"/>
          <w:szCs w:val="21"/>
        </w:rPr>
        <w:t>了经济</w:t>
      </w:r>
      <w:r w:rsidR="00760AC6" w:rsidRPr="00760AC6">
        <w:rPr>
          <w:rFonts w:ascii="Times New Roman" w:hAnsi="Times New Roman" w:hint="eastAsia"/>
          <w:szCs w:val="21"/>
        </w:rPr>
        <w:t>增长</w:t>
      </w:r>
      <w:r w:rsidR="00760AC6">
        <w:rPr>
          <w:rFonts w:ascii="Times New Roman" w:hAnsi="Times New Roman" w:hint="eastAsia"/>
          <w:szCs w:val="21"/>
        </w:rPr>
        <w:t>。</w:t>
      </w:r>
      <w:r w:rsidR="00164FB7">
        <w:rPr>
          <w:rFonts w:ascii="Times New Roman" w:hAnsi="Times New Roman" w:hint="eastAsia"/>
          <w:szCs w:val="21"/>
        </w:rPr>
        <w:t>但也存在小国在远远落后于全球技术前沿的情况下，</w:t>
      </w:r>
      <w:r w:rsidR="00205D48">
        <w:rPr>
          <w:rFonts w:ascii="Times New Roman" w:hAnsi="Times New Roman" w:hint="eastAsia"/>
          <w:szCs w:val="21"/>
        </w:rPr>
        <w:t>经济增长受到</w:t>
      </w:r>
      <w:r w:rsidR="00DB634E">
        <w:rPr>
          <w:rFonts w:ascii="Times New Roman" w:hAnsi="Times New Roman" w:hint="eastAsia"/>
          <w:szCs w:val="21"/>
        </w:rPr>
        <w:t>贸易</w:t>
      </w:r>
      <w:r w:rsidR="00205D48">
        <w:rPr>
          <w:rFonts w:ascii="Times New Roman" w:hAnsi="Times New Roman" w:hint="eastAsia"/>
          <w:szCs w:val="21"/>
        </w:rPr>
        <w:t>冲击</w:t>
      </w:r>
      <w:r w:rsidR="002D2CB2">
        <w:rPr>
          <w:rFonts w:ascii="Times New Roman" w:hAnsi="Times New Roman" w:hint="eastAsia"/>
          <w:szCs w:val="21"/>
        </w:rPr>
        <w:t>的</w:t>
      </w:r>
      <w:r w:rsidR="00205D48">
        <w:rPr>
          <w:rFonts w:ascii="Times New Roman" w:hAnsi="Times New Roman" w:hint="eastAsia"/>
          <w:szCs w:val="21"/>
        </w:rPr>
        <w:t>情形。</w:t>
      </w:r>
      <w:r w:rsidR="00BF56F8">
        <w:rPr>
          <w:rFonts w:ascii="Times New Roman" w:hAnsi="Times New Roman" w:hint="eastAsia"/>
          <w:szCs w:val="21"/>
        </w:rPr>
        <w:t>从中国的现实出发，</w:t>
      </w:r>
      <w:r w:rsidR="00636CDF">
        <w:rPr>
          <w:rFonts w:ascii="Times New Roman" w:hAnsi="Times New Roman" w:hint="eastAsia"/>
          <w:szCs w:val="21"/>
        </w:rPr>
        <w:t>显然</w:t>
      </w:r>
      <w:r w:rsidR="00B6780F">
        <w:rPr>
          <w:rFonts w:ascii="Times New Roman" w:hAnsi="Times New Roman" w:hint="eastAsia"/>
          <w:szCs w:val="21"/>
        </w:rPr>
        <w:t>贸易对劳动生产率</w:t>
      </w:r>
      <w:r w:rsidR="00E75274">
        <w:rPr>
          <w:rFonts w:ascii="Times New Roman" w:hAnsi="Times New Roman" w:hint="eastAsia"/>
          <w:szCs w:val="21"/>
        </w:rPr>
        <w:t>的</w:t>
      </w:r>
      <w:r w:rsidR="00B6780F">
        <w:rPr>
          <w:rFonts w:ascii="Times New Roman" w:hAnsi="Times New Roman" w:hint="eastAsia"/>
          <w:szCs w:val="21"/>
        </w:rPr>
        <w:t>提高</w:t>
      </w:r>
      <w:r w:rsidR="00BF1B6B">
        <w:rPr>
          <w:rFonts w:ascii="Times New Roman" w:hAnsi="Times New Roman" w:hint="eastAsia"/>
          <w:szCs w:val="21"/>
        </w:rPr>
        <w:t>有着正向作用</w:t>
      </w:r>
      <w:r w:rsidR="002B6C4D">
        <w:rPr>
          <w:rFonts w:ascii="Times New Roman" w:hAnsi="Times New Roman" w:hint="eastAsia"/>
          <w:szCs w:val="21"/>
        </w:rPr>
        <w:t>，</w:t>
      </w:r>
      <w:r w:rsidR="00A16BD1">
        <w:rPr>
          <w:rFonts w:ascii="Times New Roman" w:hAnsi="Times New Roman" w:hint="eastAsia"/>
          <w:szCs w:val="21"/>
        </w:rPr>
        <w:t>而外部人口规模效应，正是通过</w:t>
      </w:r>
      <w:r w:rsidR="004B0591">
        <w:rPr>
          <w:rFonts w:ascii="Times New Roman" w:hAnsi="Times New Roman" w:hint="eastAsia"/>
          <w:szCs w:val="21"/>
        </w:rPr>
        <w:t>快速缩小</w:t>
      </w:r>
      <w:r w:rsidR="00416358">
        <w:rPr>
          <w:rFonts w:ascii="Times New Roman" w:hAnsi="Times New Roman" w:hint="eastAsia"/>
          <w:szCs w:val="21"/>
        </w:rPr>
        <w:t>与前沿生产率水平的差距来实现的。</w:t>
      </w:r>
    </w:p>
    <w:p w14:paraId="7E071CC5" w14:textId="77777777" w:rsidR="008A6544" w:rsidRPr="006478E2" w:rsidRDefault="008A6544" w:rsidP="00577D47">
      <w:pPr>
        <w:ind w:firstLine="420"/>
        <w:rPr>
          <w:rFonts w:ascii="Times New Roman" w:hAnsi="Times New Roman"/>
          <w:szCs w:val="21"/>
        </w:rPr>
      </w:pPr>
    </w:p>
    <w:p w14:paraId="66F2ABFA" w14:textId="5F61C699" w:rsidR="00F0342B" w:rsidRPr="00244B9A" w:rsidRDefault="00F0342B" w:rsidP="00F0342B">
      <w:pPr>
        <w:jc w:val="center"/>
        <w:rPr>
          <w:rFonts w:ascii="楷体" w:eastAsia="楷体" w:hAnsi="楷体" w:cs="宋体"/>
          <w:color w:val="000000"/>
          <w:kern w:val="0"/>
          <w:szCs w:val="21"/>
        </w:rPr>
      </w:pPr>
      <w:r w:rsidRPr="00244B9A">
        <w:rPr>
          <w:rFonts w:ascii="楷体" w:eastAsia="楷体" w:hAnsi="楷体" w:cs="宋体"/>
          <w:color w:val="000000"/>
          <w:kern w:val="0"/>
          <w:szCs w:val="21"/>
        </w:rPr>
        <w:t>表</w:t>
      </w:r>
      <w:r w:rsidR="001D74DB" w:rsidRPr="00244B9A">
        <w:rPr>
          <w:rFonts w:ascii="楷体" w:eastAsia="楷体" w:hAnsi="楷体" w:cs="宋体"/>
          <w:color w:val="000000"/>
          <w:kern w:val="0"/>
          <w:szCs w:val="21"/>
        </w:rPr>
        <w:t>3</w:t>
      </w:r>
      <w:r w:rsidR="0055254F" w:rsidRPr="00244B9A">
        <w:rPr>
          <w:rFonts w:ascii="楷体" w:eastAsia="楷体" w:hAnsi="楷体" w:cs="宋体" w:hint="eastAsia"/>
          <w:color w:val="000000"/>
          <w:kern w:val="0"/>
          <w:szCs w:val="21"/>
        </w:rPr>
        <w:t xml:space="preserve">  </w:t>
      </w:r>
      <w:r w:rsidR="00855121" w:rsidRPr="00244B9A">
        <w:rPr>
          <w:rFonts w:ascii="楷体" w:eastAsia="楷体" w:hAnsi="楷体" w:cs="宋体"/>
          <w:color w:val="000000"/>
          <w:kern w:val="0"/>
          <w:szCs w:val="21"/>
        </w:rPr>
        <w:t>稳态增长率的来源</w:t>
      </w:r>
    </w:p>
    <w:tbl>
      <w:tblPr>
        <w:tblStyle w:val="ad"/>
        <w:tblW w:w="8296" w:type="dxa"/>
        <w:tblLook w:val="04A0" w:firstRow="1" w:lastRow="0" w:firstColumn="1" w:lastColumn="0" w:noHBand="0" w:noVBand="1"/>
      </w:tblPr>
      <w:tblGrid>
        <w:gridCol w:w="2830"/>
        <w:gridCol w:w="2127"/>
        <w:gridCol w:w="1955"/>
        <w:gridCol w:w="1384"/>
      </w:tblGrid>
      <w:tr w:rsidR="00CC08E0" w:rsidRPr="00244B9A" w14:paraId="681F2FD1" w14:textId="6106B052" w:rsidTr="00244B9A">
        <w:trPr>
          <w:trHeight w:val="270"/>
        </w:trPr>
        <w:tc>
          <w:tcPr>
            <w:tcW w:w="2830" w:type="dxa"/>
            <w:noWrap/>
            <w:vAlign w:val="center"/>
            <w:hideMark/>
          </w:tcPr>
          <w:p w14:paraId="57C6E206" w14:textId="77777777" w:rsidR="004F501E" w:rsidRPr="00244B9A" w:rsidRDefault="004F501E" w:rsidP="00244B9A">
            <w:pPr>
              <w:widowControl/>
              <w:jc w:val="center"/>
              <w:rPr>
                <w:rFonts w:ascii="Times New Roman" w:hAnsi="Times New Roman"/>
                <w:kern w:val="0"/>
                <w:szCs w:val="21"/>
              </w:rPr>
            </w:pPr>
          </w:p>
        </w:tc>
        <w:tc>
          <w:tcPr>
            <w:tcW w:w="2127" w:type="dxa"/>
            <w:noWrap/>
            <w:vAlign w:val="center"/>
            <w:hideMark/>
          </w:tcPr>
          <w:p w14:paraId="03D9E93C" w14:textId="04814EA9" w:rsidR="004F501E" w:rsidRPr="00244B9A" w:rsidRDefault="00236458" w:rsidP="00244B9A">
            <w:pPr>
              <w:spacing w:line="340" w:lineRule="exact"/>
              <w:jc w:val="center"/>
              <w:rPr>
                <w:rFonts w:ascii="Times New Roman" w:hAnsi="Times New Roman"/>
                <w:color w:val="000000"/>
                <w:kern w:val="0"/>
                <w:szCs w:val="21"/>
              </w:rPr>
            </w:pPr>
            <w:r w:rsidRPr="00244B9A">
              <w:rPr>
                <w:rFonts w:ascii="Times New Roman" w:hAnsi="Times New Roman" w:cs="宋体"/>
                <w:color w:val="000000"/>
                <w:kern w:val="0"/>
                <w:szCs w:val="21"/>
              </w:rPr>
              <w:t>内部</w:t>
            </w:r>
            <w:r w:rsidR="00B47EFA" w:rsidRPr="00244B9A">
              <w:rPr>
                <w:rFonts w:ascii="Times New Roman" w:hAnsi="Times New Roman" w:cs="宋体"/>
                <w:color w:val="000000"/>
                <w:kern w:val="0"/>
                <w:szCs w:val="21"/>
              </w:rPr>
              <w:t>人口规模效应</w:t>
            </w:r>
          </w:p>
        </w:tc>
        <w:tc>
          <w:tcPr>
            <w:tcW w:w="1955" w:type="dxa"/>
            <w:noWrap/>
            <w:vAlign w:val="center"/>
            <w:hideMark/>
          </w:tcPr>
          <w:p w14:paraId="59D554B3" w14:textId="4EA2ACD2" w:rsidR="004F501E" w:rsidRPr="00244B9A" w:rsidRDefault="00236458" w:rsidP="00244B9A">
            <w:pPr>
              <w:spacing w:line="340" w:lineRule="exact"/>
              <w:jc w:val="center"/>
              <w:rPr>
                <w:rFonts w:ascii="Times New Roman" w:hAnsi="Times New Roman"/>
                <w:color w:val="000000"/>
                <w:kern w:val="0"/>
                <w:szCs w:val="21"/>
              </w:rPr>
            </w:pPr>
            <w:r w:rsidRPr="00244B9A">
              <w:rPr>
                <w:rFonts w:ascii="Times New Roman" w:hAnsi="Times New Roman" w:cs="宋体"/>
                <w:color w:val="000000"/>
                <w:kern w:val="0"/>
                <w:szCs w:val="21"/>
              </w:rPr>
              <w:t>外部</w:t>
            </w:r>
            <w:r w:rsidR="00B47EFA" w:rsidRPr="00244B9A">
              <w:rPr>
                <w:rFonts w:ascii="Times New Roman" w:hAnsi="Times New Roman" w:cs="宋体"/>
                <w:color w:val="000000"/>
                <w:kern w:val="0"/>
                <w:szCs w:val="21"/>
              </w:rPr>
              <w:t>人口规模效应</w:t>
            </w:r>
          </w:p>
        </w:tc>
        <w:tc>
          <w:tcPr>
            <w:tcW w:w="1384" w:type="dxa"/>
            <w:vAlign w:val="center"/>
          </w:tcPr>
          <w:p w14:paraId="58A7150D" w14:textId="6CEE96AD" w:rsidR="004F501E" w:rsidRPr="00244B9A" w:rsidRDefault="004F501E" w:rsidP="00244B9A">
            <w:pPr>
              <w:spacing w:line="340" w:lineRule="exact"/>
              <w:jc w:val="center"/>
              <w:rPr>
                <w:rFonts w:ascii="Times New Roman" w:hAnsi="Times New Roman"/>
                <w:color w:val="000000"/>
                <w:kern w:val="0"/>
                <w:szCs w:val="21"/>
              </w:rPr>
            </w:pPr>
            <w:r w:rsidRPr="00244B9A">
              <w:rPr>
                <w:rFonts w:ascii="Times New Roman" w:hAnsi="Times New Roman" w:cs="宋体"/>
                <w:color w:val="000000"/>
                <w:kern w:val="0"/>
                <w:szCs w:val="21"/>
              </w:rPr>
              <w:t>稳态增长率</w:t>
            </w:r>
          </w:p>
        </w:tc>
      </w:tr>
      <w:tr w:rsidR="00CC08E0" w:rsidRPr="00244B9A" w14:paraId="2C68BEC7" w14:textId="1CDF76B5" w:rsidTr="00244B9A">
        <w:trPr>
          <w:trHeight w:val="270"/>
        </w:trPr>
        <w:tc>
          <w:tcPr>
            <w:tcW w:w="2830" w:type="dxa"/>
            <w:noWrap/>
            <w:vAlign w:val="center"/>
            <w:hideMark/>
          </w:tcPr>
          <w:p w14:paraId="0F7A4822" w14:textId="77777777" w:rsidR="007230E3" w:rsidRPr="00244B9A" w:rsidRDefault="007230E3" w:rsidP="00244B9A">
            <w:pPr>
              <w:widowControl/>
              <w:jc w:val="center"/>
              <w:rPr>
                <w:rFonts w:ascii="Times New Roman" w:hAnsi="Times New Roman"/>
                <w:color w:val="000000"/>
                <w:kern w:val="0"/>
                <w:szCs w:val="21"/>
              </w:rPr>
            </w:pPr>
            <w:r w:rsidRPr="00244B9A">
              <w:rPr>
                <w:rFonts w:ascii="Times New Roman" w:hAnsi="Times New Roman"/>
                <w:color w:val="000000"/>
                <w:kern w:val="0"/>
                <w:szCs w:val="21"/>
              </w:rPr>
              <w:t>巴西</w:t>
            </w:r>
          </w:p>
        </w:tc>
        <w:tc>
          <w:tcPr>
            <w:tcW w:w="2127" w:type="dxa"/>
            <w:noWrap/>
            <w:vAlign w:val="center"/>
            <w:hideMark/>
          </w:tcPr>
          <w:p w14:paraId="612E06B5" w14:textId="54CD6412" w:rsidR="007230E3" w:rsidRPr="00244B9A" w:rsidRDefault="007230E3" w:rsidP="00244B9A">
            <w:pPr>
              <w:widowControl/>
              <w:jc w:val="center"/>
              <w:rPr>
                <w:rFonts w:ascii="Times New Roman" w:hAnsi="Times New Roman"/>
                <w:color w:val="000000"/>
                <w:kern w:val="0"/>
                <w:szCs w:val="21"/>
              </w:rPr>
            </w:pPr>
            <w:r w:rsidRPr="00244B9A">
              <w:rPr>
                <w:rFonts w:ascii="Times New Roman" w:hAnsi="Times New Roman"/>
                <w:color w:val="000000"/>
                <w:szCs w:val="21"/>
              </w:rPr>
              <w:t>0.03%</w:t>
            </w:r>
          </w:p>
        </w:tc>
        <w:tc>
          <w:tcPr>
            <w:tcW w:w="1955" w:type="dxa"/>
            <w:noWrap/>
            <w:vAlign w:val="center"/>
            <w:hideMark/>
          </w:tcPr>
          <w:p w14:paraId="3DC43D19" w14:textId="139ACFA9" w:rsidR="007230E3" w:rsidRPr="00244B9A" w:rsidRDefault="007230E3" w:rsidP="00244B9A">
            <w:pPr>
              <w:widowControl/>
              <w:jc w:val="center"/>
              <w:rPr>
                <w:rFonts w:ascii="Times New Roman" w:hAnsi="Times New Roman"/>
                <w:color w:val="000000"/>
                <w:kern w:val="0"/>
                <w:szCs w:val="21"/>
              </w:rPr>
            </w:pPr>
            <w:r w:rsidRPr="00244B9A">
              <w:rPr>
                <w:rFonts w:ascii="Times New Roman" w:hAnsi="Times New Roman"/>
                <w:color w:val="000000"/>
                <w:szCs w:val="21"/>
              </w:rPr>
              <w:t>0.49%</w:t>
            </w:r>
          </w:p>
        </w:tc>
        <w:tc>
          <w:tcPr>
            <w:tcW w:w="1384" w:type="dxa"/>
            <w:vAlign w:val="center"/>
          </w:tcPr>
          <w:p w14:paraId="43D9AF35" w14:textId="40F3A723" w:rsidR="007230E3" w:rsidRPr="00244B9A" w:rsidRDefault="007230E3" w:rsidP="00244B9A">
            <w:pPr>
              <w:widowControl/>
              <w:jc w:val="center"/>
              <w:rPr>
                <w:rFonts w:ascii="Times New Roman" w:hAnsi="Times New Roman"/>
                <w:color w:val="000000"/>
                <w:szCs w:val="21"/>
              </w:rPr>
            </w:pPr>
            <w:r w:rsidRPr="00244B9A">
              <w:rPr>
                <w:rFonts w:ascii="Times New Roman" w:hAnsi="Times New Roman"/>
                <w:color w:val="000000"/>
                <w:szCs w:val="21"/>
              </w:rPr>
              <w:t>0.52%</w:t>
            </w:r>
          </w:p>
        </w:tc>
      </w:tr>
      <w:tr w:rsidR="00CC08E0" w:rsidRPr="00244B9A" w14:paraId="44FD3EDF" w14:textId="1123599A" w:rsidTr="00244B9A">
        <w:trPr>
          <w:trHeight w:val="270"/>
        </w:trPr>
        <w:tc>
          <w:tcPr>
            <w:tcW w:w="2830" w:type="dxa"/>
            <w:noWrap/>
            <w:vAlign w:val="center"/>
            <w:hideMark/>
          </w:tcPr>
          <w:p w14:paraId="496B91D6" w14:textId="77777777" w:rsidR="007230E3" w:rsidRPr="00244B9A" w:rsidRDefault="007230E3" w:rsidP="00244B9A">
            <w:pPr>
              <w:widowControl/>
              <w:jc w:val="center"/>
              <w:rPr>
                <w:rFonts w:ascii="Times New Roman" w:hAnsi="Times New Roman"/>
                <w:color w:val="000000"/>
                <w:kern w:val="0"/>
                <w:szCs w:val="21"/>
              </w:rPr>
            </w:pPr>
            <w:r w:rsidRPr="00244B9A">
              <w:rPr>
                <w:rFonts w:ascii="Times New Roman" w:hAnsi="Times New Roman"/>
                <w:color w:val="000000"/>
                <w:kern w:val="0"/>
                <w:szCs w:val="21"/>
              </w:rPr>
              <w:t>加拿大</w:t>
            </w:r>
          </w:p>
        </w:tc>
        <w:tc>
          <w:tcPr>
            <w:tcW w:w="2127" w:type="dxa"/>
            <w:noWrap/>
            <w:vAlign w:val="center"/>
            <w:hideMark/>
          </w:tcPr>
          <w:p w14:paraId="3EC6ABC3" w14:textId="18D5A7AB" w:rsidR="007230E3" w:rsidRPr="00244B9A" w:rsidRDefault="007230E3" w:rsidP="00244B9A">
            <w:pPr>
              <w:widowControl/>
              <w:jc w:val="center"/>
              <w:rPr>
                <w:rFonts w:ascii="Times New Roman" w:hAnsi="Times New Roman"/>
                <w:color w:val="000000"/>
                <w:kern w:val="0"/>
                <w:szCs w:val="21"/>
              </w:rPr>
            </w:pPr>
            <w:r w:rsidRPr="00244B9A">
              <w:rPr>
                <w:rFonts w:ascii="Times New Roman" w:hAnsi="Times New Roman"/>
                <w:color w:val="000000"/>
                <w:szCs w:val="21"/>
              </w:rPr>
              <w:t>0.02%</w:t>
            </w:r>
          </w:p>
        </w:tc>
        <w:tc>
          <w:tcPr>
            <w:tcW w:w="1955" w:type="dxa"/>
            <w:noWrap/>
            <w:vAlign w:val="center"/>
            <w:hideMark/>
          </w:tcPr>
          <w:p w14:paraId="66B83CB1" w14:textId="7FE848AB" w:rsidR="007230E3" w:rsidRPr="00244B9A" w:rsidRDefault="007230E3" w:rsidP="00244B9A">
            <w:pPr>
              <w:widowControl/>
              <w:jc w:val="center"/>
              <w:rPr>
                <w:rFonts w:ascii="Times New Roman" w:hAnsi="Times New Roman"/>
                <w:color w:val="000000"/>
                <w:kern w:val="0"/>
                <w:szCs w:val="21"/>
              </w:rPr>
            </w:pPr>
            <w:r w:rsidRPr="00244B9A">
              <w:rPr>
                <w:rFonts w:ascii="Times New Roman" w:hAnsi="Times New Roman"/>
                <w:color w:val="000000"/>
                <w:szCs w:val="21"/>
              </w:rPr>
              <w:t>0.04%</w:t>
            </w:r>
          </w:p>
        </w:tc>
        <w:tc>
          <w:tcPr>
            <w:tcW w:w="1384" w:type="dxa"/>
            <w:vAlign w:val="center"/>
          </w:tcPr>
          <w:p w14:paraId="14311827" w14:textId="57D6F98C" w:rsidR="007230E3" w:rsidRPr="00244B9A" w:rsidRDefault="007230E3" w:rsidP="00244B9A">
            <w:pPr>
              <w:widowControl/>
              <w:jc w:val="center"/>
              <w:rPr>
                <w:rFonts w:ascii="Times New Roman" w:hAnsi="Times New Roman"/>
                <w:color w:val="000000"/>
                <w:szCs w:val="21"/>
              </w:rPr>
            </w:pPr>
            <w:r w:rsidRPr="00244B9A">
              <w:rPr>
                <w:rFonts w:ascii="Times New Roman" w:hAnsi="Times New Roman"/>
                <w:color w:val="000000"/>
                <w:szCs w:val="21"/>
              </w:rPr>
              <w:t>0.05%</w:t>
            </w:r>
          </w:p>
        </w:tc>
      </w:tr>
      <w:tr w:rsidR="00CC08E0" w:rsidRPr="00244B9A" w14:paraId="3F5A2656" w14:textId="3A785447" w:rsidTr="00244B9A">
        <w:trPr>
          <w:trHeight w:val="270"/>
        </w:trPr>
        <w:tc>
          <w:tcPr>
            <w:tcW w:w="2830" w:type="dxa"/>
            <w:noWrap/>
            <w:vAlign w:val="center"/>
            <w:hideMark/>
          </w:tcPr>
          <w:p w14:paraId="4261D26B" w14:textId="0450A038" w:rsidR="007230E3" w:rsidRPr="00244B9A" w:rsidRDefault="007230E3" w:rsidP="00244B9A">
            <w:pPr>
              <w:widowControl/>
              <w:jc w:val="center"/>
              <w:rPr>
                <w:rFonts w:ascii="Times New Roman" w:hAnsi="Times New Roman"/>
                <w:kern w:val="0"/>
                <w:szCs w:val="21"/>
              </w:rPr>
            </w:pPr>
            <w:r w:rsidRPr="00244B9A">
              <w:rPr>
                <w:rFonts w:ascii="Times New Roman" w:hAnsi="Times New Roman"/>
                <w:kern w:val="0"/>
                <w:szCs w:val="21"/>
              </w:rPr>
              <w:t>中国大陆</w:t>
            </w:r>
            <w:r w:rsidR="00211062" w:rsidRPr="00244B9A">
              <w:rPr>
                <w:rFonts w:ascii="Times New Roman" w:hAnsi="Times New Roman" w:hint="eastAsia"/>
                <w:kern w:val="0"/>
                <w:szCs w:val="21"/>
              </w:rPr>
              <w:t>（</w:t>
            </w:r>
            <w:r w:rsidR="00211062" w:rsidRPr="00244B9A">
              <w:rPr>
                <w:rFonts w:ascii="Times New Roman" w:hAnsi="Times New Roman" w:hint="eastAsia"/>
                <w:kern w:val="0"/>
                <w:szCs w:val="21"/>
              </w:rPr>
              <w:t>1</w:t>
            </w:r>
            <w:r w:rsidR="00211062" w:rsidRPr="00244B9A">
              <w:rPr>
                <w:rFonts w:ascii="Times New Roman" w:hAnsi="Times New Roman"/>
                <w:kern w:val="0"/>
                <w:szCs w:val="21"/>
              </w:rPr>
              <w:t>960-2016</w:t>
            </w:r>
            <w:r w:rsidR="00211062" w:rsidRPr="00244B9A">
              <w:rPr>
                <w:rFonts w:ascii="Times New Roman" w:hAnsi="Times New Roman" w:hint="eastAsia"/>
                <w:kern w:val="0"/>
                <w:szCs w:val="21"/>
              </w:rPr>
              <w:t>）</w:t>
            </w:r>
          </w:p>
        </w:tc>
        <w:tc>
          <w:tcPr>
            <w:tcW w:w="2127" w:type="dxa"/>
            <w:noWrap/>
            <w:vAlign w:val="center"/>
            <w:hideMark/>
          </w:tcPr>
          <w:p w14:paraId="3DD231CE" w14:textId="749B9AC0" w:rsidR="007230E3" w:rsidRPr="00244B9A" w:rsidRDefault="007230E3" w:rsidP="00244B9A">
            <w:pPr>
              <w:widowControl/>
              <w:jc w:val="center"/>
              <w:rPr>
                <w:rFonts w:ascii="Times New Roman" w:hAnsi="Times New Roman"/>
                <w:color w:val="000000"/>
                <w:kern w:val="0"/>
                <w:szCs w:val="21"/>
              </w:rPr>
            </w:pPr>
            <w:r w:rsidRPr="00244B9A">
              <w:rPr>
                <w:rFonts w:ascii="Times New Roman" w:hAnsi="Times New Roman"/>
                <w:color w:val="000000"/>
                <w:szCs w:val="21"/>
              </w:rPr>
              <w:t>0.12%</w:t>
            </w:r>
          </w:p>
        </w:tc>
        <w:tc>
          <w:tcPr>
            <w:tcW w:w="1955" w:type="dxa"/>
            <w:noWrap/>
            <w:vAlign w:val="center"/>
            <w:hideMark/>
          </w:tcPr>
          <w:p w14:paraId="43CD8AFF" w14:textId="01741DA6" w:rsidR="007230E3" w:rsidRPr="00244B9A" w:rsidRDefault="007230E3" w:rsidP="00244B9A">
            <w:pPr>
              <w:widowControl/>
              <w:jc w:val="center"/>
              <w:rPr>
                <w:rFonts w:ascii="Times New Roman" w:hAnsi="Times New Roman"/>
                <w:color w:val="000000"/>
                <w:kern w:val="0"/>
                <w:szCs w:val="21"/>
              </w:rPr>
            </w:pPr>
            <w:r w:rsidRPr="00244B9A">
              <w:rPr>
                <w:rFonts w:ascii="Times New Roman" w:hAnsi="Times New Roman"/>
                <w:color w:val="000000"/>
                <w:szCs w:val="21"/>
              </w:rPr>
              <w:t>1.98%</w:t>
            </w:r>
          </w:p>
        </w:tc>
        <w:tc>
          <w:tcPr>
            <w:tcW w:w="1384" w:type="dxa"/>
            <w:vAlign w:val="center"/>
          </w:tcPr>
          <w:p w14:paraId="354605E7" w14:textId="0E6D3CDB" w:rsidR="007230E3" w:rsidRPr="00244B9A" w:rsidRDefault="007230E3" w:rsidP="00244B9A">
            <w:pPr>
              <w:widowControl/>
              <w:jc w:val="center"/>
              <w:rPr>
                <w:rFonts w:ascii="Times New Roman" w:hAnsi="Times New Roman"/>
                <w:color w:val="000000"/>
                <w:szCs w:val="21"/>
              </w:rPr>
            </w:pPr>
            <w:r w:rsidRPr="00244B9A">
              <w:rPr>
                <w:rFonts w:ascii="Times New Roman" w:hAnsi="Times New Roman"/>
                <w:color w:val="000000"/>
                <w:szCs w:val="21"/>
              </w:rPr>
              <w:t>2.10%</w:t>
            </w:r>
          </w:p>
        </w:tc>
      </w:tr>
      <w:tr w:rsidR="00CC08E0" w:rsidRPr="00244B9A" w14:paraId="59364585" w14:textId="77777777" w:rsidTr="00244B9A">
        <w:trPr>
          <w:trHeight w:val="270"/>
        </w:trPr>
        <w:tc>
          <w:tcPr>
            <w:tcW w:w="2830" w:type="dxa"/>
            <w:noWrap/>
            <w:vAlign w:val="center"/>
          </w:tcPr>
          <w:p w14:paraId="435793A1" w14:textId="68E46979" w:rsidR="00580C12" w:rsidRPr="00244B9A" w:rsidRDefault="00580C12" w:rsidP="00244B9A">
            <w:pPr>
              <w:widowControl/>
              <w:jc w:val="center"/>
              <w:rPr>
                <w:rFonts w:ascii="Times New Roman" w:hAnsi="Times New Roman"/>
                <w:kern w:val="0"/>
                <w:szCs w:val="21"/>
              </w:rPr>
            </w:pPr>
            <w:r w:rsidRPr="00244B9A">
              <w:rPr>
                <w:rFonts w:ascii="Times New Roman" w:hAnsi="Times New Roman"/>
                <w:kern w:val="0"/>
                <w:szCs w:val="21"/>
              </w:rPr>
              <w:t>中国大陆</w:t>
            </w:r>
            <w:r w:rsidRPr="00244B9A">
              <w:rPr>
                <w:rFonts w:ascii="Times New Roman" w:hAnsi="Times New Roman" w:hint="eastAsia"/>
                <w:kern w:val="0"/>
                <w:szCs w:val="21"/>
              </w:rPr>
              <w:t>（</w:t>
            </w:r>
            <w:r w:rsidRPr="00244B9A">
              <w:rPr>
                <w:rFonts w:ascii="Times New Roman" w:hAnsi="Times New Roman" w:hint="eastAsia"/>
                <w:kern w:val="0"/>
                <w:szCs w:val="21"/>
              </w:rPr>
              <w:t>1</w:t>
            </w:r>
            <w:r w:rsidRPr="00244B9A">
              <w:rPr>
                <w:rFonts w:ascii="Times New Roman" w:hAnsi="Times New Roman"/>
                <w:kern w:val="0"/>
                <w:szCs w:val="21"/>
              </w:rPr>
              <w:t>978-2016</w:t>
            </w:r>
            <w:r w:rsidRPr="00244B9A">
              <w:rPr>
                <w:rFonts w:ascii="Times New Roman" w:hAnsi="Times New Roman" w:hint="eastAsia"/>
                <w:kern w:val="0"/>
                <w:szCs w:val="21"/>
              </w:rPr>
              <w:t>）</w:t>
            </w:r>
          </w:p>
        </w:tc>
        <w:tc>
          <w:tcPr>
            <w:tcW w:w="2127" w:type="dxa"/>
            <w:noWrap/>
            <w:vAlign w:val="center"/>
          </w:tcPr>
          <w:p w14:paraId="11C76E5E" w14:textId="69B264E2" w:rsidR="00580C12" w:rsidRPr="00244B9A" w:rsidRDefault="00580C12" w:rsidP="00244B9A">
            <w:pPr>
              <w:widowControl/>
              <w:jc w:val="center"/>
              <w:rPr>
                <w:rFonts w:ascii="Times New Roman" w:hAnsi="Times New Roman"/>
                <w:color w:val="000000"/>
                <w:szCs w:val="21"/>
              </w:rPr>
            </w:pPr>
            <w:r w:rsidRPr="00244B9A">
              <w:rPr>
                <w:rFonts w:ascii="Times New Roman" w:hAnsi="Times New Roman"/>
                <w:color w:val="000000"/>
                <w:szCs w:val="21"/>
              </w:rPr>
              <w:t>0.12%</w:t>
            </w:r>
          </w:p>
        </w:tc>
        <w:tc>
          <w:tcPr>
            <w:tcW w:w="1955" w:type="dxa"/>
            <w:noWrap/>
            <w:vAlign w:val="center"/>
          </w:tcPr>
          <w:p w14:paraId="2AE1CEB0" w14:textId="7BD52E67" w:rsidR="00580C12" w:rsidRPr="00244B9A" w:rsidRDefault="00580C12" w:rsidP="00244B9A">
            <w:pPr>
              <w:widowControl/>
              <w:jc w:val="center"/>
              <w:rPr>
                <w:rFonts w:ascii="Times New Roman" w:hAnsi="Times New Roman"/>
                <w:color w:val="000000"/>
                <w:szCs w:val="21"/>
              </w:rPr>
            </w:pPr>
            <w:r w:rsidRPr="00244B9A">
              <w:rPr>
                <w:rFonts w:ascii="Times New Roman" w:hAnsi="Times New Roman"/>
                <w:color w:val="000000"/>
                <w:szCs w:val="21"/>
              </w:rPr>
              <w:t>1.96%</w:t>
            </w:r>
          </w:p>
        </w:tc>
        <w:tc>
          <w:tcPr>
            <w:tcW w:w="1384" w:type="dxa"/>
            <w:vAlign w:val="center"/>
          </w:tcPr>
          <w:p w14:paraId="33C2F4CE" w14:textId="3C6232BC" w:rsidR="00580C12" w:rsidRPr="00244B9A" w:rsidRDefault="00580C12" w:rsidP="00244B9A">
            <w:pPr>
              <w:widowControl/>
              <w:jc w:val="center"/>
              <w:rPr>
                <w:rFonts w:ascii="Times New Roman" w:hAnsi="Times New Roman"/>
                <w:color w:val="000000"/>
                <w:szCs w:val="21"/>
              </w:rPr>
            </w:pPr>
            <w:r w:rsidRPr="00244B9A">
              <w:rPr>
                <w:rFonts w:ascii="Times New Roman" w:hAnsi="Times New Roman"/>
                <w:color w:val="000000"/>
                <w:szCs w:val="21"/>
              </w:rPr>
              <w:t>2.08%</w:t>
            </w:r>
          </w:p>
        </w:tc>
      </w:tr>
      <w:tr w:rsidR="00CC08E0" w:rsidRPr="00244B9A" w14:paraId="6DBE5C0F" w14:textId="5A5D4E27" w:rsidTr="00244B9A">
        <w:trPr>
          <w:trHeight w:val="270"/>
        </w:trPr>
        <w:tc>
          <w:tcPr>
            <w:tcW w:w="2830" w:type="dxa"/>
            <w:noWrap/>
            <w:vAlign w:val="center"/>
            <w:hideMark/>
          </w:tcPr>
          <w:p w14:paraId="007D98F2" w14:textId="77777777" w:rsidR="00580C12" w:rsidRPr="00244B9A" w:rsidRDefault="00580C12" w:rsidP="00244B9A">
            <w:pPr>
              <w:widowControl/>
              <w:jc w:val="center"/>
              <w:rPr>
                <w:rFonts w:ascii="Times New Roman" w:hAnsi="Times New Roman"/>
                <w:kern w:val="0"/>
                <w:szCs w:val="21"/>
              </w:rPr>
            </w:pPr>
            <w:r w:rsidRPr="00244B9A">
              <w:rPr>
                <w:rFonts w:ascii="Times New Roman" w:hAnsi="Times New Roman"/>
                <w:kern w:val="0"/>
                <w:szCs w:val="21"/>
              </w:rPr>
              <w:t>法国</w:t>
            </w:r>
          </w:p>
        </w:tc>
        <w:tc>
          <w:tcPr>
            <w:tcW w:w="2127" w:type="dxa"/>
            <w:noWrap/>
            <w:vAlign w:val="center"/>
            <w:hideMark/>
          </w:tcPr>
          <w:p w14:paraId="6D613E5F" w14:textId="7A1D8FA9"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0.01%</w:t>
            </w:r>
          </w:p>
        </w:tc>
        <w:tc>
          <w:tcPr>
            <w:tcW w:w="1955" w:type="dxa"/>
            <w:noWrap/>
            <w:vAlign w:val="center"/>
            <w:hideMark/>
          </w:tcPr>
          <w:p w14:paraId="46A2C723" w14:textId="0DD0E5D5"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0.17%</w:t>
            </w:r>
          </w:p>
        </w:tc>
        <w:tc>
          <w:tcPr>
            <w:tcW w:w="1384" w:type="dxa"/>
            <w:vAlign w:val="center"/>
          </w:tcPr>
          <w:p w14:paraId="488C02D6" w14:textId="0692BA3E" w:rsidR="00580C12" w:rsidRPr="00244B9A" w:rsidRDefault="00580C12" w:rsidP="00244B9A">
            <w:pPr>
              <w:widowControl/>
              <w:jc w:val="center"/>
              <w:rPr>
                <w:rFonts w:ascii="Times New Roman" w:hAnsi="Times New Roman"/>
                <w:color w:val="000000"/>
                <w:szCs w:val="21"/>
              </w:rPr>
            </w:pPr>
            <w:r w:rsidRPr="00244B9A">
              <w:rPr>
                <w:rFonts w:ascii="Times New Roman" w:hAnsi="Times New Roman"/>
                <w:color w:val="000000"/>
                <w:szCs w:val="21"/>
              </w:rPr>
              <w:t>0.18%</w:t>
            </w:r>
          </w:p>
        </w:tc>
      </w:tr>
      <w:tr w:rsidR="00CC08E0" w:rsidRPr="00244B9A" w14:paraId="214A6A83" w14:textId="3E55AF53" w:rsidTr="00244B9A">
        <w:trPr>
          <w:trHeight w:val="270"/>
        </w:trPr>
        <w:tc>
          <w:tcPr>
            <w:tcW w:w="2830" w:type="dxa"/>
            <w:noWrap/>
            <w:vAlign w:val="center"/>
            <w:hideMark/>
          </w:tcPr>
          <w:p w14:paraId="3ADE9D31" w14:textId="77777777" w:rsidR="00580C12" w:rsidRPr="00244B9A" w:rsidRDefault="00580C12" w:rsidP="00244B9A">
            <w:pPr>
              <w:widowControl/>
              <w:jc w:val="center"/>
              <w:rPr>
                <w:rFonts w:ascii="Times New Roman" w:hAnsi="Times New Roman"/>
                <w:kern w:val="0"/>
                <w:szCs w:val="21"/>
              </w:rPr>
            </w:pPr>
            <w:r w:rsidRPr="00244B9A">
              <w:rPr>
                <w:rFonts w:ascii="Times New Roman" w:hAnsi="Times New Roman"/>
                <w:kern w:val="0"/>
                <w:szCs w:val="21"/>
              </w:rPr>
              <w:t>德国</w:t>
            </w:r>
          </w:p>
        </w:tc>
        <w:tc>
          <w:tcPr>
            <w:tcW w:w="2127" w:type="dxa"/>
            <w:noWrap/>
            <w:vAlign w:val="center"/>
            <w:hideMark/>
          </w:tcPr>
          <w:p w14:paraId="09413074" w14:textId="7A18AC97"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0.00%</w:t>
            </w:r>
          </w:p>
        </w:tc>
        <w:tc>
          <w:tcPr>
            <w:tcW w:w="1955" w:type="dxa"/>
            <w:noWrap/>
            <w:vAlign w:val="center"/>
            <w:hideMark/>
          </w:tcPr>
          <w:p w14:paraId="24EC88D7" w14:textId="26421CA7"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0.10%</w:t>
            </w:r>
          </w:p>
        </w:tc>
        <w:tc>
          <w:tcPr>
            <w:tcW w:w="1384" w:type="dxa"/>
            <w:vAlign w:val="center"/>
          </w:tcPr>
          <w:p w14:paraId="7833C5FC" w14:textId="51D0DEC1" w:rsidR="00580C12" w:rsidRPr="00244B9A" w:rsidRDefault="00580C12" w:rsidP="00244B9A">
            <w:pPr>
              <w:widowControl/>
              <w:jc w:val="center"/>
              <w:rPr>
                <w:rFonts w:ascii="Times New Roman" w:hAnsi="Times New Roman"/>
                <w:color w:val="000000"/>
                <w:szCs w:val="21"/>
              </w:rPr>
            </w:pPr>
            <w:r w:rsidRPr="00244B9A">
              <w:rPr>
                <w:rFonts w:ascii="Times New Roman" w:hAnsi="Times New Roman"/>
                <w:color w:val="000000"/>
                <w:szCs w:val="21"/>
              </w:rPr>
              <w:t>0.10%</w:t>
            </w:r>
          </w:p>
        </w:tc>
      </w:tr>
      <w:tr w:rsidR="00CC08E0" w:rsidRPr="00244B9A" w14:paraId="5704ED67" w14:textId="753F55A5" w:rsidTr="00244B9A">
        <w:trPr>
          <w:trHeight w:val="270"/>
        </w:trPr>
        <w:tc>
          <w:tcPr>
            <w:tcW w:w="2830" w:type="dxa"/>
            <w:noWrap/>
            <w:vAlign w:val="center"/>
            <w:hideMark/>
          </w:tcPr>
          <w:p w14:paraId="3EE4E53A" w14:textId="77777777" w:rsidR="00580C12" w:rsidRPr="00244B9A" w:rsidRDefault="00580C12" w:rsidP="00244B9A">
            <w:pPr>
              <w:widowControl/>
              <w:jc w:val="center"/>
              <w:rPr>
                <w:rFonts w:ascii="Times New Roman" w:hAnsi="Times New Roman"/>
                <w:kern w:val="0"/>
                <w:szCs w:val="21"/>
              </w:rPr>
            </w:pPr>
            <w:r w:rsidRPr="00244B9A">
              <w:rPr>
                <w:rFonts w:ascii="Times New Roman" w:hAnsi="Times New Roman"/>
                <w:kern w:val="0"/>
                <w:szCs w:val="21"/>
              </w:rPr>
              <w:t>印度</w:t>
            </w:r>
          </w:p>
        </w:tc>
        <w:tc>
          <w:tcPr>
            <w:tcW w:w="2127" w:type="dxa"/>
            <w:noWrap/>
            <w:vAlign w:val="center"/>
            <w:hideMark/>
          </w:tcPr>
          <w:p w14:paraId="6E3AC067" w14:textId="405217DF"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0.07%</w:t>
            </w:r>
          </w:p>
        </w:tc>
        <w:tc>
          <w:tcPr>
            <w:tcW w:w="1955" w:type="dxa"/>
            <w:noWrap/>
            <w:vAlign w:val="center"/>
            <w:hideMark/>
          </w:tcPr>
          <w:p w14:paraId="5EF4238E" w14:textId="1E5AD62C"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0.26%</w:t>
            </w:r>
          </w:p>
        </w:tc>
        <w:tc>
          <w:tcPr>
            <w:tcW w:w="1384" w:type="dxa"/>
            <w:vAlign w:val="center"/>
          </w:tcPr>
          <w:p w14:paraId="19C599F3" w14:textId="5D2E2A10" w:rsidR="00580C12" w:rsidRPr="00244B9A" w:rsidRDefault="00580C12" w:rsidP="00244B9A">
            <w:pPr>
              <w:widowControl/>
              <w:jc w:val="center"/>
              <w:rPr>
                <w:rFonts w:ascii="Times New Roman" w:hAnsi="Times New Roman"/>
                <w:color w:val="000000"/>
                <w:szCs w:val="21"/>
              </w:rPr>
            </w:pPr>
            <w:r w:rsidRPr="00244B9A">
              <w:rPr>
                <w:rFonts w:ascii="Times New Roman" w:hAnsi="Times New Roman"/>
                <w:color w:val="000000"/>
                <w:szCs w:val="21"/>
              </w:rPr>
              <w:t>0.33%</w:t>
            </w:r>
          </w:p>
        </w:tc>
      </w:tr>
      <w:tr w:rsidR="00CC08E0" w:rsidRPr="00244B9A" w14:paraId="5A6B49F3" w14:textId="4CAFAE42" w:rsidTr="00244B9A">
        <w:trPr>
          <w:trHeight w:val="270"/>
        </w:trPr>
        <w:tc>
          <w:tcPr>
            <w:tcW w:w="2830" w:type="dxa"/>
            <w:noWrap/>
            <w:vAlign w:val="center"/>
            <w:hideMark/>
          </w:tcPr>
          <w:p w14:paraId="73147B0E" w14:textId="77777777" w:rsidR="00580C12" w:rsidRPr="00244B9A" w:rsidRDefault="00580C12" w:rsidP="00244B9A">
            <w:pPr>
              <w:widowControl/>
              <w:jc w:val="center"/>
              <w:rPr>
                <w:rFonts w:ascii="Times New Roman" w:hAnsi="Times New Roman"/>
                <w:kern w:val="0"/>
                <w:szCs w:val="21"/>
              </w:rPr>
            </w:pPr>
            <w:r w:rsidRPr="00244B9A">
              <w:rPr>
                <w:rFonts w:ascii="Times New Roman" w:hAnsi="Times New Roman"/>
                <w:kern w:val="0"/>
                <w:szCs w:val="21"/>
              </w:rPr>
              <w:t>日本</w:t>
            </w:r>
          </w:p>
        </w:tc>
        <w:tc>
          <w:tcPr>
            <w:tcW w:w="2127" w:type="dxa"/>
            <w:noWrap/>
            <w:vAlign w:val="center"/>
            <w:hideMark/>
          </w:tcPr>
          <w:p w14:paraId="73C1C4D7" w14:textId="4B97A3CF"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0.01%</w:t>
            </w:r>
          </w:p>
        </w:tc>
        <w:tc>
          <w:tcPr>
            <w:tcW w:w="1955" w:type="dxa"/>
            <w:noWrap/>
            <w:vAlign w:val="center"/>
            <w:hideMark/>
          </w:tcPr>
          <w:p w14:paraId="6BA95694" w14:textId="669B3985"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0.50%</w:t>
            </w:r>
          </w:p>
        </w:tc>
        <w:tc>
          <w:tcPr>
            <w:tcW w:w="1384" w:type="dxa"/>
            <w:vAlign w:val="center"/>
          </w:tcPr>
          <w:p w14:paraId="0ABCEF8C" w14:textId="065AB9C8" w:rsidR="00580C12" w:rsidRPr="00244B9A" w:rsidRDefault="00580C12" w:rsidP="00244B9A">
            <w:pPr>
              <w:widowControl/>
              <w:jc w:val="center"/>
              <w:rPr>
                <w:rFonts w:ascii="Times New Roman" w:hAnsi="Times New Roman"/>
                <w:color w:val="000000"/>
                <w:szCs w:val="21"/>
              </w:rPr>
            </w:pPr>
            <w:r w:rsidRPr="00244B9A">
              <w:rPr>
                <w:rFonts w:ascii="Times New Roman" w:hAnsi="Times New Roman"/>
                <w:color w:val="000000"/>
                <w:szCs w:val="21"/>
              </w:rPr>
              <w:t>0.51%</w:t>
            </w:r>
          </w:p>
        </w:tc>
      </w:tr>
      <w:tr w:rsidR="00CC08E0" w:rsidRPr="00244B9A" w14:paraId="27869AEC" w14:textId="0D3E91F9" w:rsidTr="00244B9A">
        <w:trPr>
          <w:trHeight w:val="270"/>
        </w:trPr>
        <w:tc>
          <w:tcPr>
            <w:tcW w:w="2830" w:type="dxa"/>
            <w:noWrap/>
            <w:vAlign w:val="center"/>
            <w:hideMark/>
          </w:tcPr>
          <w:p w14:paraId="6100D58E" w14:textId="77777777" w:rsidR="00580C12" w:rsidRPr="00244B9A" w:rsidRDefault="00580C12" w:rsidP="00244B9A">
            <w:pPr>
              <w:widowControl/>
              <w:jc w:val="center"/>
              <w:rPr>
                <w:rFonts w:ascii="Times New Roman" w:hAnsi="Times New Roman"/>
                <w:kern w:val="0"/>
                <w:szCs w:val="21"/>
              </w:rPr>
            </w:pPr>
            <w:r w:rsidRPr="00244B9A">
              <w:rPr>
                <w:rFonts w:ascii="Times New Roman" w:hAnsi="Times New Roman"/>
                <w:kern w:val="0"/>
                <w:szCs w:val="21"/>
              </w:rPr>
              <w:t>韩国</w:t>
            </w:r>
          </w:p>
        </w:tc>
        <w:tc>
          <w:tcPr>
            <w:tcW w:w="2127" w:type="dxa"/>
            <w:noWrap/>
            <w:vAlign w:val="center"/>
            <w:hideMark/>
          </w:tcPr>
          <w:p w14:paraId="780D8019" w14:textId="4D43EE86"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0.07%</w:t>
            </w:r>
          </w:p>
        </w:tc>
        <w:tc>
          <w:tcPr>
            <w:tcW w:w="1955" w:type="dxa"/>
            <w:noWrap/>
            <w:vAlign w:val="center"/>
            <w:hideMark/>
          </w:tcPr>
          <w:p w14:paraId="38F84548" w14:textId="3DB90581"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0.94%</w:t>
            </w:r>
          </w:p>
        </w:tc>
        <w:tc>
          <w:tcPr>
            <w:tcW w:w="1384" w:type="dxa"/>
            <w:vAlign w:val="center"/>
          </w:tcPr>
          <w:p w14:paraId="3472B534" w14:textId="066330E9" w:rsidR="00580C12" w:rsidRPr="00244B9A" w:rsidRDefault="00580C12" w:rsidP="00244B9A">
            <w:pPr>
              <w:widowControl/>
              <w:jc w:val="center"/>
              <w:rPr>
                <w:rFonts w:ascii="Times New Roman" w:hAnsi="Times New Roman"/>
                <w:color w:val="000000"/>
                <w:szCs w:val="21"/>
              </w:rPr>
            </w:pPr>
            <w:r w:rsidRPr="00244B9A">
              <w:rPr>
                <w:rFonts w:ascii="Times New Roman" w:hAnsi="Times New Roman"/>
                <w:color w:val="000000"/>
                <w:szCs w:val="21"/>
              </w:rPr>
              <w:t>1.01%</w:t>
            </w:r>
          </w:p>
        </w:tc>
      </w:tr>
      <w:tr w:rsidR="00CC08E0" w:rsidRPr="00244B9A" w14:paraId="1CDEC76B" w14:textId="2F9E6B20" w:rsidTr="00244B9A">
        <w:trPr>
          <w:trHeight w:val="270"/>
        </w:trPr>
        <w:tc>
          <w:tcPr>
            <w:tcW w:w="2830" w:type="dxa"/>
            <w:noWrap/>
            <w:vAlign w:val="center"/>
            <w:hideMark/>
          </w:tcPr>
          <w:p w14:paraId="71F21950" w14:textId="77777777" w:rsidR="00580C12" w:rsidRPr="00244B9A" w:rsidRDefault="00580C12" w:rsidP="00244B9A">
            <w:pPr>
              <w:widowControl/>
              <w:jc w:val="center"/>
              <w:rPr>
                <w:rFonts w:ascii="Times New Roman" w:hAnsi="Times New Roman"/>
                <w:kern w:val="0"/>
                <w:szCs w:val="21"/>
              </w:rPr>
            </w:pPr>
            <w:r w:rsidRPr="00244B9A">
              <w:rPr>
                <w:rFonts w:ascii="Times New Roman" w:hAnsi="Times New Roman"/>
                <w:kern w:val="0"/>
                <w:szCs w:val="21"/>
              </w:rPr>
              <w:t>俄罗斯</w:t>
            </w:r>
          </w:p>
        </w:tc>
        <w:tc>
          <w:tcPr>
            <w:tcW w:w="2127" w:type="dxa"/>
            <w:noWrap/>
            <w:vAlign w:val="center"/>
            <w:hideMark/>
          </w:tcPr>
          <w:p w14:paraId="6FC1FA23" w14:textId="1D27F5A8"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0.00%</w:t>
            </w:r>
          </w:p>
        </w:tc>
        <w:tc>
          <w:tcPr>
            <w:tcW w:w="1955" w:type="dxa"/>
            <w:noWrap/>
            <w:vAlign w:val="center"/>
            <w:hideMark/>
          </w:tcPr>
          <w:p w14:paraId="7FA5F617" w14:textId="4A231EB4"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-0.04%</w:t>
            </w:r>
          </w:p>
        </w:tc>
        <w:tc>
          <w:tcPr>
            <w:tcW w:w="1384" w:type="dxa"/>
            <w:vAlign w:val="center"/>
          </w:tcPr>
          <w:p w14:paraId="6B807F4B" w14:textId="6738D6DC" w:rsidR="00580C12" w:rsidRPr="00244B9A" w:rsidRDefault="00580C12" w:rsidP="00244B9A">
            <w:pPr>
              <w:widowControl/>
              <w:jc w:val="center"/>
              <w:rPr>
                <w:rFonts w:ascii="Times New Roman" w:hAnsi="Times New Roman"/>
                <w:color w:val="000000"/>
                <w:szCs w:val="21"/>
              </w:rPr>
            </w:pPr>
            <w:r w:rsidRPr="00244B9A">
              <w:rPr>
                <w:rFonts w:ascii="Times New Roman" w:hAnsi="Times New Roman"/>
                <w:color w:val="000000"/>
                <w:szCs w:val="21"/>
              </w:rPr>
              <w:t>-0.04%</w:t>
            </w:r>
          </w:p>
        </w:tc>
      </w:tr>
      <w:tr w:rsidR="00CC08E0" w:rsidRPr="00244B9A" w14:paraId="742BC9A0" w14:textId="3BA043D4" w:rsidTr="00244B9A">
        <w:trPr>
          <w:trHeight w:val="270"/>
        </w:trPr>
        <w:tc>
          <w:tcPr>
            <w:tcW w:w="2830" w:type="dxa"/>
            <w:noWrap/>
            <w:vAlign w:val="center"/>
            <w:hideMark/>
          </w:tcPr>
          <w:p w14:paraId="29951F7A" w14:textId="77777777" w:rsidR="00580C12" w:rsidRPr="00244B9A" w:rsidRDefault="00580C12" w:rsidP="00244B9A">
            <w:pPr>
              <w:widowControl/>
              <w:jc w:val="center"/>
              <w:rPr>
                <w:rFonts w:ascii="Times New Roman" w:hAnsi="Times New Roman"/>
                <w:kern w:val="0"/>
                <w:szCs w:val="21"/>
              </w:rPr>
            </w:pPr>
            <w:r w:rsidRPr="00244B9A">
              <w:rPr>
                <w:rFonts w:ascii="Times New Roman" w:hAnsi="Times New Roman"/>
                <w:kern w:val="0"/>
                <w:szCs w:val="21"/>
              </w:rPr>
              <w:t>英国</w:t>
            </w:r>
          </w:p>
        </w:tc>
        <w:tc>
          <w:tcPr>
            <w:tcW w:w="2127" w:type="dxa"/>
            <w:noWrap/>
            <w:vAlign w:val="center"/>
            <w:hideMark/>
          </w:tcPr>
          <w:p w14:paraId="58E5495C" w14:textId="790A7D1B"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0.01%</w:t>
            </w:r>
          </w:p>
        </w:tc>
        <w:tc>
          <w:tcPr>
            <w:tcW w:w="1955" w:type="dxa"/>
            <w:noWrap/>
            <w:vAlign w:val="center"/>
            <w:hideMark/>
          </w:tcPr>
          <w:p w14:paraId="6F3C378B" w14:textId="7FA06775"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0.27%</w:t>
            </w:r>
          </w:p>
        </w:tc>
        <w:tc>
          <w:tcPr>
            <w:tcW w:w="1384" w:type="dxa"/>
            <w:vAlign w:val="center"/>
          </w:tcPr>
          <w:p w14:paraId="0E56DEEE" w14:textId="77FDD1FA" w:rsidR="00580C12" w:rsidRPr="00244B9A" w:rsidRDefault="00580C12" w:rsidP="00244B9A">
            <w:pPr>
              <w:widowControl/>
              <w:jc w:val="center"/>
              <w:rPr>
                <w:rFonts w:ascii="Times New Roman" w:hAnsi="Times New Roman"/>
                <w:color w:val="000000"/>
                <w:szCs w:val="21"/>
              </w:rPr>
            </w:pPr>
            <w:r w:rsidRPr="00244B9A">
              <w:rPr>
                <w:rFonts w:ascii="Times New Roman" w:hAnsi="Times New Roman"/>
                <w:color w:val="000000"/>
                <w:szCs w:val="21"/>
              </w:rPr>
              <w:t>0.28%</w:t>
            </w:r>
          </w:p>
        </w:tc>
      </w:tr>
      <w:tr w:rsidR="00CC08E0" w:rsidRPr="00244B9A" w14:paraId="0C84CA65" w14:textId="35B30BCE" w:rsidTr="00244B9A">
        <w:trPr>
          <w:trHeight w:val="270"/>
        </w:trPr>
        <w:tc>
          <w:tcPr>
            <w:tcW w:w="2830" w:type="dxa"/>
            <w:noWrap/>
            <w:vAlign w:val="center"/>
            <w:hideMark/>
          </w:tcPr>
          <w:p w14:paraId="4EE30253" w14:textId="77777777" w:rsidR="00580C12" w:rsidRPr="00244B9A" w:rsidRDefault="00580C12" w:rsidP="00244B9A">
            <w:pPr>
              <w:widowControl/>
              <w:jc w:val="center"/>
              <w:rPr>
                <w:rFonts w:ascii="Times New Roman" w:hAnsi="Times New Roman"/>
                <w:kern w:val="0"/>
                <w:szCs w:val="21"/>
              </w:rPr>
            </w:pPr>
            <w:r w:rsidRPr="00244B9A">
              <w:rPr>
                <w:rFonts w:ascii="Times New Roman" w:hAnsi="Times New Roman"/>
                <w:kern w:val="0"/>
                <w:szCs w:val="21"/>
              </w:rPr>
              <w:t>美国</w:t>
            </w:r>
          </w:p>
        </w:tc>
        <w:tc>
          <w:tcPr>
            <w:tcW w:w="2127" w:type="dxa"/>
            <w:noWrap/>
            <w:vAlign w:val="center"/>
            <w:hideMark/>
          </w:tcPr>
          <w:p w14:paraId="75DD0616" w14:textId="01E83469"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0.02%</w:t>
            </w:r>
          </w:p>
        </w:tc>
        <w:tc>
          <w:tcPr>
            <w:tcW w:w="1955" w:type="dxa"/>
            <w:noWrap/>
            <w:vAlign w:val="center"/>
            <w:hideMark/>
          </w:tcPr>
          <w:p w14:paraId="3B3F7553" w14:textId="68935652"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0.10%</w:t>
            </w:r>
          </w:p>
        </w:tc>
        <w:tc>
          <w:tcPr>
            <w:tcW w:w="1384" w:type="dxa"/>
            <w:vAlign w:val="center"/>
          </w:tcPr>
          <w:p w14:paraId="30D8B248" w14:textId="3BE720AD" w:rsidR="00580C12" w:rsidRPr="00244B9A" w:rsidRDefault="00580C12" w:rsidP="00244B9A">
            <w:pPr>
              <w:widowControl/>
              <w:jc w:val="center"/>
              <w:rPr>
                <w:rFonts w:ascii="Times New Roman" w:hAnsi="Times New Roman"/>
                <w:color w:val="000000"/>
                <w:szCs w:val="21"/>
              </w:rPr>
            </w:pPr>
            <w:r w:rsidRPr="00244B9A">
              <w:rPr>
                <w:rFonts w:ascii="Times New Roman" w:hAnsi="Times New Roman"/>
                <w:color w:val="000000"/>
                <w:szCs w:val="21"/>
              </w:rPr>
              <w:t>0.12%</w:t>
            </w:r>
          </w:p>
        </w:tc>
      </w:tr>
      <w:tr w:rsidR="00CC08E0" w:rsidRPr="00244B9A" w14:paraId="40237F1D" w14:textId="043C42D6" w:rsidTr="00244B9A">
        <w:trPr>
          <w:trHeight w:val="270"/>
        </w:trPr>
        <w:tc>
          <w:tcPr>
            <w:tcW w:w="2830" w:type="dxa"/>
            <w:noWrap/>
            <w:vAlign w:val="center"/>
            <w:hideMark/>
          </w:tcPr>
          <w:p w14:paraId="5D5544FA" w14:textId="77777777" w:rsidR="00580C12" w:rsidRPr="00244B9A" w:rsidRDefault="00580C12" w:rsidP="00244B9A">
            <w:pPr>
              <w:widowControl/>
              <w:jc w:val="center"/>
              <w:rPr>
                <w:rFonts w:ascii="Times New Roman" w:hAnsi="Times New Roman"/>
                <w:kern w:val="0"/>
                <w:szCs w:val="21"/>
              </w:rPr>
            </w:pPr>
            <w:r w:rsidRPr="00244B9A">
              <w:rPr>
                <w:rFonts w:ascii="Times New Roman" w:hAnsi="Times New Roman"/>
                <w:kern w:val="0"/>
                <w:szCs w:val="21"/>
              </w:rPr>
              <w:t>中国台湾</w:t>
            </w:r>
          </w:p>
        </w:tc>
        <w:tc>
          <w:tcPr>
            <w:tcW w:w="2127" w:type="dxa"/>
            <w:noWrap/>
            <w:vAlign w:val="center"/>
            <w:hideMark/>
          </w:tcPr>
          <w:p w14:paraId="2B44252E" w14:textId="447FC232"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0.10%</w:t>
            </w:r>
          </w:p>
        </w:tc>
        <w:tc>
          <w:tcPr>
            <w:tcW w:w="1955" w:type="dxa"/>
            <w:noWrap/>
            <w:vAlign w:val="center"/>
            <w:hideMark/>
          </w:tcPr>
          <w:p w14:paraId="705320F0" w14:textId="4FD378FB"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1.24%</w:t>
            </w:r>
          </w:p>
        </w:tc>
        <w:tc>
          <w:tcPr>
            <w:tcW w:w="1384" w:type="dxa"/>
            <w:vAlign w:val="center"/>
          </w:tcPr>
          <w:p w14:paraId="16DCB495" w14:textId="51600BD0" w:rsidR="00580C12" w:rsidRPr="00244B9A" w:rsidRDefault="00580C12" w:rsidP="00244B9A">
            <w:pPr>
              <w:widowControl/>
              <w:jc w:val="center"/>
              <w:rPr>
                <w:rFonts w:ascii="Times New Roman" w:hAnsi="Times New Roman"/>
                <w:color w:val="000000"/>
                <w:szCs w:val="21"/>
              </w:rPr>
            </w:pPr>
            <w:r w:rsidRPr="00244B9A">
              <w:rPr>
                <w:rFonts w:ascii="Times New Roman" w:hAnsi="Times New Roman"/>
                <w:color w:val="000000"/>
                <w:szCs w:val="21"/>
              </w:rPr>
              <w:t>1.34%</w:t>
            </w:r>
          </w:p>
        </w:tc>
      </w:tr>
      <w:tr w:rsidR="00CC08E0" w:rsidRPr="00244B9A" w14:paraId="6D87DFFC" w14:textId="2C086B62" w:rsidTr="00244B9A">
        <w:trPr>
          <w:trHeight w:val="270"/>
        </w:trPr>
        <w:tc>
          <w:tcPr>
            <w:tcW w:w="2830" w:type="dxa"/>
            <w:noWrap/>
            <w:vAlign w:val="center"/>
            <w:hideMark/>
          </w:tcPr>
          <w:p w14:paraId="2CD052FA" w14:textId="77777777"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kern w:val="0"/>
                <w:szCs w:val="21"/>
              </w:rPr>
              <w:t>12</w:t>
            </w:r>
            <w:r w:rsidRPr="00244B9A">
              <w:rPr>
                <w:rFonts w:ascii="Times New Roman" w:hAnsi="Times New Roman"/>
                <w:color w:val="000000"/>
                <w:kern w:val="0"/>
                <w:szCs w:val="21"/>
              </w:rPr>
              <w:t>个经济体</w:t>
            </w:r>
          </w:p>
        </w:tc>
        <w:tc>
          <w:tcPr>
            <w:tcW w:w="2127" w:type="dxa"/>
            <w:noWrap/>
            <w:vAlign w:val="center"/>
            <w:hideMark/>
          </w:tcPr>
          <w:p w14:paraId="4F0C19AF" w14:textId="05962720"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0.03%</w:t>
            </w:r>
          </w:p>
        </w:tc>
        <w:tc>
          <w:tcPr>
            <w:tcW w:w="1955" w:type="dxa"/>
            <w:noWrap/>
            <w:vAlign w:val="center"/>
            <w:hideMark/>
          </w:tcPr>
          <w:p w14:paraId="1E4238C0" w14:textId="62345F40" w:rsidR="00580C12" w:rsidRPr="00244B9A" w:rsidRDefault="00580C12" w:rsidP="00244B9A">
            <w:pPr>
              <w:widowControl/>
              <w:jc w:val="center"/>
              <w:rPr>
                <w:rFonts w:ascii="Times New Roman" w:hAnsi="Times New Roman"/>
                <w:color w:val="000000"/>
                <w:kern w:val="0"/>
                <w:szCs w:val="21"/>
              </w:rPr>
            </w:pPr>
            <w:r w:rsidRPr="00244B9A">
              <w:rPr>
                <w:rFonts w:ascii="Times New Roman" w:hAnsi="Times New Roman"/>
                <w:color w:val="000000"/>
                <w:szCs w:val="21"/>
              </w:rPr>
              <w:t>0.15%</w:t>
            </w:r>
          </w:p>
        </w:tc>
        <w:tc>
          <w:tcPr>
            <w:tcW w:w="1384" w:type="dxa"/>
            <w:vAlign w:val="center"/>
          </w:tcPr>
          <w:p w14:paraId="5A0C4B5E" w14:textId="702A4666" w:rsidR="00580C12" w:rsidRPr="00244B9A" w:rsidRDefault="00580C12" w:rsidP="00244B9A">
            <w:pPr>
              <w:widowControl/>
              <w:jc w:val="center"/>
              <w:rPr>
                <w:rFonts w:ascii="Times New Roman" w:hAnsi="Times New Roman"/>
                <w:color w:val="000000"/>
                <w:szCs w:val="21"/>
              </w:rPr>
            </w:pPr>
            <w:r w:rsidRPr="00244B9A">
              <w:rPr>
                <w:rFonts w:ascii="Times New Roman" w:hAnsi="Times New Roman"/>
                <w:color w:val="000000"/>
                <w:szCs w:val="21"/>
              </w:rPr>
              <w:t>0.17%</w:t>
            </w:r>
          </w:p>
        </w:tc>
      </w:tr>
    </w:tbl>
    <w:p w14:paraId="21A1A55D" w14:textId="77777777" w:rsidR="008D1841" w:rsidRPr="00043D22" w:rsidRDefault="008D1841" w:rsidP="008D1841">
      <w:pPr>
        <w:ind w:firstLineChars="200" w:firstLine="420"/>
        <w:rPr>
          <w:rFonts w:ascii="Times New Roman" w:hAnsi="Times New Roman"/>
          <w:szCs w:val="21"/>
        </w:rPr>
      </w:pPr>
    </w:p>
    <w:p w14:paraId="27E5C1DD" w14:textId="0F41F48F" w:rsidR="002D675E" w:rsidRPr="00043D22" w:rsidRDefault="00F66FB4" w:rsidP="008012B5">
      <w:pPr>
        <w:spacing w:line="252" w:lineRule="auto"/>
        <w:ind w:firstLineChars="200" w:firstLine="420"/>
        <w:rPr>
          <w:rFonts w:ascii="Times New Roman" w:hAnsi="Times New Roman"/>
        </w:rPr>
      </w:pPr>
      <w:r w:rsidRPr="00043D22">
        <w:rPr>
          <w:rFonts w:ascii="Times New Roman" w:hAnsi="Times New Roman"/>
          <w:szCs w:val="21"/>
        </w:rPr>
        <w:t>近年来，</w:t>
      </w:r>
      <w:r w:rsidR="008D1841" w:rsidRPr="00043D22">
        <w:rPr>
          <w:rFonts w:ascii="Times New Roman" w:hAnsi="Times New Roman"/>
          <w:szCs w:val="21"/>
        </w:rPr>
        <w:t>中国</w:t>
      </w:r>
      <w:r w:rsidR="0097122F" w:rsidRPr="00043D22">
        <w:rPr>
          <w:rFonts w:ascii="Times New Roman" w:hAnsi="Times New Roman"/>
          <w:szCs w:val="21"/>
        </w:rPr>
        <w:t>大陆</w:t>
      </w:r>
      <w:r w:rsidR="007B4C2F" w:rsidRPr="00043D22">
        <w:rPr>
          <w:rFonts w:ascii="Times New Roman" w:hAnsi="Times New Roman"/>
          <w:szCs w:val="21"/>
        </w:rPr>
        <w:t>劳动生产率向</w:t>
      </w:r>
      <w:r w:rsidR="0097122F" w:rsidRPr="00043D22">
        <w:rPr>
          <w:rFonts w:ascii="Times New Roman" w:hAnsi="Times New Roman"/>
          <w:szCs w:val="21"/>
        </w:rPr>
        <w:t>稳态增长率</w:t>
      </w:r>
      <w:r w:rsidR="007B4C2F" w:rsidRPr="00043D22">
        <w:rPr>
          <w:rFonts w:ascii="Times New Roman" w:hAnsi="Times New Roman"/>
          <w:szCs w:val="21"/>
        </w:rPr>
        <w:t>回归的趋势非常明显</w:t>
      </w:r>
      <w:r w:rsidR="00B12674" w:rsidRPr="00043D22">
        <w:rPr>
          <w:rFonts w:ascii="Times New Roman" w:hAnsi="Times New Roman"/>
          <w:szCs w:val="21"/>
        </w:rPr>
        <w:t>，</w:t>
      </w:r>
      <w:r w:rsidR="009D7A77" w:rsidRPr="00043D22">
        <w:rPr>
          <w:rFonts w:ascii="Times New Roman" w:hAnsi="Times New Roman"/>
          <w:szCs w:val="21"/>
        </w:rPr>
        <w:t>而</w:t>
      </w:r>
      <w:r w:rsidR="008B594D" w:rsidRPr="00043D22">
        <w:rPr>
          <w:rFonts w:ascii="Times New Roman" w:hAnsi="Times New Roman"/>
          <w:szCs w:val="21"/>
        </w:rPr>
        <w:t>图</w:t>
      </w:r>
      <w:r w:rsidR="00B61037">
        <w:rPr>
          <w:rFonts w:ascii="Times New Roman" w:hAnsi="Times New Roman"/>
          <w:szCs w:val="21"/>
        </w:rPr>
        <w:t>4</w:t>
      </w:r>
      <w:r w:rsidR="008B594D" w:rsidRPr="00043D22">
        <w:rPr>
          <w:rFonts w:ascii="Times New Roman" w:hAnsi="Times New Roman"/>
          <w:szCs w:val="21"/>
        </w:rPr>
        <w:t>所示的</w:t>
      </w:r>
      <w:r w:rsidR="008D0028" w:rsidRPr="00043D22">
        <w:rPr>
          <w:rFonts w:ascii="Times New Roman" w:hAnsi="Times New Roman"/>
          <w:szCs w:val="21"/>
        </w:rPr>
        <w:t>稳态增长率是一个先下降</w:t>
      </w:r>
      <w:r w:rsidR="00290745" w:rsidRPr="00043D22">
        <w:rPr>
          <w:rFonts w:ascii="Times New Roman" w:hAnsi="Times New Roman"/>
          <w:szCs w:val="21"/>
        </w:rPr>
        <w:t>再</w:t>
      </w:r>
      <w:r w:rsidR="008D0028" w:rsidRPr="00043D22">
        <w:rPr>
          <w:rFonts w:ascii="Times New Roman" w:hAnsi="Times New Roman"/>
          <w:szCs w:val="21"/>
        </w:rPr>
        <w:t>回升的走势</w:t>
      </w:r>
      <w:r w:rsidR="009019AF" w:rsidRPr="00043D22">
        <w:rPr>
          <w:rFonts w:ascii="Times New Roman" w:hAnsi="Times New Roman"/>
          <w:szCs w:val="21"/>
        </w:rPr>
        <w:t>，这意味着</w:t>
      </w:r>
      <w:r w:rsidR="00CA3AA7" w:rsidRPr="00043D22">
        <w:rPr>
          <w:rFonts w:ascii="Times New Roman" w:hAnsi="Times New Roman"/>
          <w:szCs w:val="21"/>
        </w:rPr>
        <w:t>稳态增长率对经济增长率的托底作用不断增强</w:t>
      </w:r>
      <w:r w:rsidR="008D0028" w:rsidRPr="00043D22">
        <w:rPr>
          <w:rFonts w:ascii="Times New Roman" w:hAnsi="Times New Roman"/>
          <w:szCs w:val="21"/>
        </w:rPr>
        <w:t>。</w:t>
      </w:r>
      <w:r w:rsidR="00882DC7" w:rsidRPr="00043D22">
        <w:rPr>
          <w:rFonts w:ascii="Times New Roman" w:hAnsi="Times New Roman"/>
          <w:szCs w:val="21"/>
        </w:rPr>
        <w:t>那么，是哪些因素支撑了稳态增长率回升呢？</w:t>
      </w:r>
      <w:r w:rsidR="00AF57BD" w:rsidRPr="00043D22">
        <w:rPr>
          <w:rFonts w:ascii="Times New Roman" w:hAnsi="Times New Roman"/>
          <w:szCs w:val="21"/>
        </w:rPr>
        <w:t>如表</w:t>
      </w:r>
      <w:r w:rsidR="0023504C">
        <w:rPr>
          <w:rFonts w:ascii="Times New Roman" w:hAnsi="Times New Roman"/>
          <w:szCs w:val="21"/>
        </w:rPr>
        <w:t>4</w:t>
      </w:r>
      <w:r w:rsidR="00AF57BD" w:rsidRPr="00043D22">
        <w:rPr>
          <w:rFonts w:ascii="Times New Roman" w:hAnsi="Times New Roman"/>
          <w:szCs w:val="21"/>
        </w:rPr>
        <w:t>所示</w:t>
      </w:r>
      <w:r w:rsidR="001A2D63" w:rsidRPr="00043D22">
        <w:rPr>
          <w:rFonts w:ascii="Times New Roman" w:hAnsi="Times New Roman"/>
          <w:szCs w:val="21"/>
        </w:rPr>
        <w:t>，</w:t>
      </w:r>
      <w:r w:rsidR="00947A96" w:rsidRPr="00043D22">
        <w:rPr>
          <w:rFonts w:ascii="Times New Roman" w:hAnsi="Times New Roman"/>
          <w:szCs w:val="21"/>
        </w:rPr>
        <w:t>2008</w:t>
      </w:r>
      <w:r w:rsidR="00947A96" w:rsidRPr="00043D22">
        <w:rPr>
          <w:rFonts w:ascii="Times New Roman" w:hAnsi="Times New Roman"/>
          <w:szCs w:val="21"/>
        </w:rPr>
        <w:t>年以来，内部</w:t>
      </w:r>
      <w:r w:rsidR="00B47EFA" w:rsidRPr="00043D22">
        <w:rPr>
          <w:rFonts w:ascii="Times New Roman" w:hAnsi="Times New Roman"/>
          <w:szCs w:val="21"/>
        </w:rPr>
        <w:t>人口规模效应</w:t>
      </w:r>
      <w:r w:rsidR="00031FE9" w:rsidRPr="00043D22">
        <w:rPr>
          <w:rFonts w:ascii="Times New Roman" w:hAnsi="Times New Roman"/>
          <w:szCs w:val="21"/>
        </w:rPr>
        <w:t>迅速减小，</w:t>
      </w:r>
      <w:r w:rsidR="00031FE9" w:rsidRPr="00043D22">
        <w:rPr>
          <w:rFonts w:ascii="Times New Roman" w:hAnsi="Times New Roman"/>
          <w:szCs w:val="21"/>
        </w:rPr>
        <w:t>2016</w:t>
      </w:r>
      <w:r w:rsidR="00031FE9" w:rsidRPr="00043D22">
        <w:rPr>
          <w:rFonts w:ascii="Times New Roman" w:hAnsi="Times New Roman"/>
          <w:szCs w:val="21"/>
        </w:rPr>
        <w:t>年转为负数</w:t>
      </w:r>
      <w:r w:rsidR="00D42513" w:rsidRPr="00043D22">
        <w:rPr>
          <w:rFonts w:ascii="Times New Roman" w:hAnsi="Times New Roman"/>
          <w:szCs w:val="21"/>
        </w:rPr>
        <w:t>，这是人口增长率下降</w:t>
      </w:r>
      <w:r w:rsidR="00B171F1" w:rsidRPr="00043D22">
        <w:rPr>
          <w:rFonts w:ascii="Times New Roman" w:hAnsi="Times New Roman"/>
          <w:szCs w:val="21"/>
        </w:rPr>
        <w:t>和</w:t>
      </w:r>
      <w:r w:rsidR="00D42513" w:rsidRPr="00043D22">
        <w:rPr>
          <w:rFonts w:ascii="Times New Roman" w:hAnsi="Times New Roman"/>
          <w:szCs w:val="21"/>
        </w:rPr>
        <w:t>人口抚养比</w:t>
      </w:r>
      <w:r w:rsidR="006F61C2" w:rsidRPr="00043D22">
        <w:rPr>
          <w:rFonts w:ascii="Times New Roman" w:hAnsi="Times New Roman"/>
          <w:szCs w:val="21"/>
        </w:rPr>
        <w:t>提高速度加快的结果</w:t>
      </w:r>
      <w:r w:rsidR="00031FE9" w:rsidRPr="00043D22">
        <w:rPr>
          <w:rFonts w:ascii="Times New Roman" w:hAnsi="Times New Roman"/>
          <w:szCs w:val="21"/>
        </w:rPr>
        <w:t>。</w:t>
      </w:r>
      <w:r w:rsidR="00571FED" w:rsidRPr="00043D22">
        <w:rPr>
          <w:rFonts w:ascii="Times New Roman" w:hAnsi="Times New Roman"/>
          <w:szCs w:val="21"/>
        </w:rPr>
        <w:t>但是，稳态增长率并未随着内部</w:t>
      </w:r>
      <w:r w:rsidR="00B47EFA" w:rsidRPr="00043D22">
        <w:rPr>
          <w:rFonts w:ascii="Times New Roman" w:hAnsi="Times New Roman"/>
          <w:szCs w:val="21"/>
        </w:rPr>
        <w:t>人口规模效应</w:t>
      </w:r>
      <w:r w:rsidR="00044E86" w:rsidRPr="00043D22">
        <w:rPr>
          <w:rFonts w:ascii="Times New Roman" w:hAnsi="Times New Roman"/>
          <w:szCs w:val="21"/>
        </w:rPr>
        <w:t>持续</w:t>
      </w:r>
      <w:r w:rsidR="00571FED" w:rsidRPr="00043D22">
        <w:rPr>
          <w:rFonts w:ascii="Times New Roman" w:hAnsi="Times New Roman"/>
          <w:szCs w:val="21"/>
        </w:rPr>
        <w:t>下降，而是</w:t>
      </w:r>
      <w:r w:rsidR="00457C65" w:rsidRPr="00043D22">
        <w:rPr>
          <w:rFonts w:ascii="Times New Roman" w:hAnsi="Times New Roman"/>
          <w:szCs w:val="21"/>
        </w:rPr>
        <w:t>在</w:t>
      </w:r>
      <w:r w:rsidR="000E649C" w:rsidRPr="00043D22">
        <w:rPr>
          <w:rFonts w:ascii="Times New Roman" w:hAnsi="Times New Roman"/>
          <w:szCs w:val="21"/>
        </w:rPr>
        <w:t>2011</w:t>
      </w:r>
      <w:r w:rsidR="000E649C" w:rsidRPr="00043D22">
        <w:rPr>
          <w:rFonts w:ascii="Times New Roman" w:hAnsi="Times New Roman"/>
          <w:szCs w:val="21"/>
        </w:rPr>
        <w:t>年后</w:t>
      </w:r>
      <w:r w:rsidR="008E492D" w:rsidRPr="00043D22">
        <w:rPr>
          <w:rFonts w:ascii="Times New Roman" w:hAnsi="Times New Roman"/>
          <w:szCs w:val="21"/>
        </w:rPr>
        <w:t>回升。</w:t>
      </w:r>
      <w:r w:rsidR="0063132D" w:rsidRPr="00043D22">
        <w:rPr>
          <w:rFonts w:ascii="Times New Roman" w:hAnsi="Times New Roman"/>
          <w:szCs w:val="21"/>
        </w:rPr>
        <w:t>这是</w:t>
      </w:r>
      <w:r w:rsidR="009E1CB5" w:rsidRPr="00043D22">
        <w:rPr>
          <w:rFonts w:ascii="Times New Roman" w:hAnsi="Times New Roman"/>
          <w:szCs w:val="21"/>
        </w:rPr>
        <w:t>外部</w:t>
      </w:r>
      <w:r w:rsidR="00B47EFA" w:rsidRPr="00043D22">
        <w:rPr>
          <w:rFonts w:ascii="Times New Roman" w:hAnsi="Times New Roman"/>
          <w:szCs w:val="21"/>
        </w:rPr>
        <w:t>人口规模效应</w:t>
      </w:r>
      <w:r w:rsidR="00BF6939" w:rsidRPr="00043D22">
        <w:rPr>
          <w:rFonts w:ascii="Times New Roman" w:hAnsi="Times New Roman"/>
          <w:szCs w:val="21"/>
        </w:rPr>
        <w:t>增大的结果。</w:t>
      </w:r>
      <w:r w:rsidR="006861FF" w:rsidRPr="00043D22">
        <w:rPr>
          <w:rFonts w:ascii="Times New Roman" w:hAnsi="Times New Roman"/>
          <w:szCs w:val="21"/>
        </w:rPr>
        <w:t>对不同的经济体来说，共同的影响因素是世界人口增长率，不同的影响因素是各自与</w:t>
      </w:r>
      <w:r w:rsidR="00AA03D5" w:rsidRPr="00043D22">
        <w:rPr>
          <w:rFonts w:ascii="Times New Roman" w:hAnsi="Times New Roman"/>
          <w:szCs w:val="21"/>
        </w:rPr>
        <w:t>世界</w:t>
      </w:r>
      <w:r w:rsidR="006861FF" w:rsidRPr="00043D22">
        <w:rPr>
          <w:rFonts w:ascii="Times New Roman" w:hAnsi="Times New Roman"/>
          <w:szCs w:val="21"/>
        </w:rPr>
        <w:t>前沿生产率的差距。</w:t>
      </w:r>
      <w:r w:rsidR="002D675E" w:rsidRPr="00043D22">
        <w:rPr>
          <w:rFonts w:ascii="Times New Roman" w:hAnsi="Times New Roman"/>
        </w:rPr>
        <w:t>中国大陆生产率与世界前沿生产率之比不断提高，对稳态增长率的抬升作用很大。</w:t>
      </w:r>
      <w:r w:rsidR="002D675E" w:rsidRPr="00043D22">
        <w:rPr>
          <w:rFonts w:ascii="Times New Roman" w:hAnsi="Times New Roman"/>
        </w:rPr>
        <w:t>1978</w:t>
      </w:r>
      <w:r w:rsidR="002D675E" w:rsidRPr="00043D22">
        <w:rPr>
          <w:rFonts w:ascii="Times New Roman" w:hAnsi="Times New Roman"/>
        </w:rPr>
        <w:t>年中国大陆的</w:t>
      </w:r>
      <w:r w:rsidR="001916AB" w:rsidRPr="00043D22">
        <w:rPr>
          <w:rFonts w:ascii="Times New Roman" w:hAnsi="Times New Roman"/>
          <w:szCs w:val="21"/>
        </w:rPr>
        <w:t>与世界前沿生产率的比值</w:t>
      </w:r>
      <m:oMath>
        <m:sSub>
          <m:sSubPr>
            <m:ctrlPr>
              <w:rPr>
                <w:rFonts w:ascii="Cambria Math" w:hAnsi="Cambria Math"/>
                <w:i/>
                <w:szCs w:val="21"/>
              </w:rPr>
            </m:ctrlPr>
          </m:sSubPr>
          <m:e>
            <m:r>
              <w:rPr>
                <w:rFonts w:ascii="Cambria Math" w:hAnsi="Cambria Math"/>
                <w:szCs w:val="21"/>
              </w:rPr>
              <m:t>λ</m:t>
            </m:r>
          </m:e>
          <m:sub>
            <m:r>
              <w:rPr>
                <w:rFonts w:ascii="Cambria Math" w:hAnsi="Cambria Math"/>
                <w:szCs w:val="21"/>
              </w:rPr>
              <m:t>t</m:t>
            </m:r>
          </m:sub>
        </m:sSub>
      </m:oMath>
      <w:r w:rsidR="002D675E" w:rsidRPr="00043D22">
        <w:rPr>
          <w:rFonts w:ascii="Times New Roman" w:hAnsi="Times New Roman"/>
          <w:szCs w:val="21"/>
        </w:rPr>
        <w:t>为</w:t>
      </w:r>
      <w:r w:rsidR="00521163" w:rsidRPr="00043D22">
        <w:rPr>
          <w:rFonts w:ascii="Times New Roman" w:hAnsi="Times New Roman"/>
          <w:szCs w:val="21"/>
        </w:rPr>
        <w:t>4.3</w:t>
      </w:r>
      <w:r w:rsidR="002D675E" w:rsidRPr="00043D22">
        <w:rPr>
          <w:rFonts w:ascii="Times New Roman" w:hAnsi="Times New Roman"/>
          <w:szCs w:val="21"/>
        </w:rPr>
        <w:t>%</w:t>
      </w:r>
      <w:r w:rsidR="002D675E" w:rsidRPr="00043D22">
        <w:rPr>
          <w:rFonts w:ascii="Times New Roman" w:hAnsi="Times New Roman"/>
          <w:szCs w:val="21"/>
        </w:rPr>
        <w:t>，</w:t>
      </w:r>
      <w:r w:rsidR="00CF22B7" w:rsidRPr="00043D22">
        <w:rPr>
          <w:rFonts w:ascii="Times New Roman" w:hAnsi="Times New Roman"/>
          <w:szCs w:val="21"/>
        </w:rPr>
        <w:t>200</w:t>
      </w:r>
      <w:r w:rsidR="00A412A7" w:rsidRPr="00043D22">
        <w:rPr>
          <w:rFonts w:ascii="Times New Roman" w:hAnsi="Times New Roman"/>
          <w:szCs w:val="21"/>
        </w:rPr>
        <w:t>1</w:t>
      </w:r>
      <w:r w:rsidR="002D675E" w:rsidRPr="00043D22">
        <w:rPr>
          <w:rFonts w:ascii="Times New Roman" w:hAnsi="Times New Roman"/>
          <w:szCs w:val="21"/>
        </w:rPr>
        <w:t>年为</w:t>
      </w:r>
      <w:r w:rsidR="00F3481C" w:rsidRPr="00043D22">
        <w:rPr>
          <w:rFonts w:ascii="Times New Roman" w:hAnsi="Times New Roman"/>
          <w:szCs w:val="21"/>
        </w:rPr>
        <w:t>19</w:t>
      </w:r>
      <w:r w:rsidR="002D675E" w:rsidRPr="00043D22">
        <w:rPr>
          <w:rFonts w:ascii="Times New Roman" w:hAnsi="Times New Roman"/>
          <w:szCs w:val="21"/>
        </w:rPr>
        <w:t>%</w:t>
      </w:r>
      <w:r w:rsidR="002D675E" w:rsidRPr="00043D22">
        <w:rPr>
          <w:rFonts w:ascii="Times New Roman" w:hAnsi="Times New Roman"/>
          <w:szCs w:val="21"/>
        </w:rPr>
        <w:t>，</w:t>
      </w:r>
      <w:r w:rsidR="00E63CFA" w:rsidRPr="00043D22">
        <w:rPr>
          <w:rFonts w:ascii="Times New Roman" w:hAnsi="Times New Roman"/>
          <w:szCs w:val="21"/>
        </w:rPr>
        <w:t>2016</w:t>
      </w:r>
      <w:r w:rsidR="00E63CFA" w:rsidRPr="00043D22">
        <w:rPr>
          <w:rFonts w:ascii="Times New Roman" w:hAnsi="Times New Roman"/>
          <w:szCs w:val="21"/>
        </w:rPr>
        <w:t>年为</w:t>
      </w:r>
      <w:r w:rsidR="003D5902" w:rsidRPr="00043D22">
        <w:rPr>
          <w:rFonts w:ascii="Times New Roman" w:hAnsi="Times New Roman"/>
          <w:szCs w:val="21"/>
        </w:rPr>
        <w:t>63</w:t>
      </w:r>
      <w:r w:rsidR="00E63CFA" w:rsidRPr="00043D22">
        <w:rPr>
          <w:rFonts w:ascii="Times New Roman" w:hAnsi="Times New Roman"/>
          <w:szCs w:val="21"/>
        </w:rPr>
        <w:t>%</w:t>
      </w:r>
      <w:r w:rsidR="00C3411D" w:rsidRPr="00043D22">
        <w:rPr>
          <w:rFonts w:ascii="Times New Roman" w:hAnsi="Times New Roman"/>
          <w:szCs w:val="21"/>
        </w:rPr>
        <w:t>。</w:t>
      </w:r>
      <w:r w:rsidR="00E63CFA" w:rsidRPr="00043D22">
        <w:rPr>
          <w:rFonts w:ascii="Times New Roman" w:hAnsi="Times New Roman"/>
          <w:szCs w:val="21"/>
        </w:rPr>
        <w:t>2001</w:t>
      </w:r>
      <w:r w:rsidR="00E63CFA" w:rsidRPr="00043D22">
        <w:rPr>
          <w:rFonts w:ascii="Times New Roman" w:hAnsi="Times New Roman"/>
          <w:szCs w:val="21"/>
        </w:rPr>
        <w:t>年之前</w:t>
      </w:r>
      <w:r w:rsidR="00EF177E" w:rsidRPr="00043D22">
        <w:rPr>
          <w:rFonts w:ascii="Times New Roman" w:hAnsi="Times New Roman"/>
          <w:szCs w:val="21"/>
        </w:rPr>
        <w:t>年均提高</w:t>
      </w:r>
      <w:r w:rsidR="00544B98" w:rsidRPr="00043D22">
        <w:rPr>
          <w:rFonts w:ascii="Times New Roman" w:hAnsi="Times New Roman"/>
          <w:szCs w:val="21"/>
        </w:rPr>
        <w:t>6.7%</w:t>
      </w:r>
      <w:r w:rsidR="006339F4" w:rsidRPr="00043D22">
        <w:rPr>
          <w:rFonts w:ascii="Times New Roman" w:hAnsi="Times New Roman"/>
          <w:szCs w:val="21"/>
        </w:rPr>
        <w:t>；</w:t>
      </w:r>
      <w:r w:rsidR="00E63CFA" w:rsidRPr="00043D22">
        <w:rPr>
          <w:rFonts w:ascii="Times New Roman" w:hAnsi="Times New Roman"/>
          <w:szCs w:val="21"/>
        </w:rPr>
        <w:t>之后年均提高</w:t>
      </w:r>
      <w:r w:rsidR="00E63CFA" w:rsidRPr="00043D22">
        <w:rPr>
          <w:rFonts w:ascii="Times New Roman" w:hAnsi="Times New Roman"/>
          <w:szCs w:val="21"/>
        </w:rPr>
        <w:t>8.6%</w:t>
      </w:r>
      <w:r w:rsidR="00E63CFA" w:rsidRPr="00043D22">
        <w:rPr>
          <w:rFonts w:ascii="Times New Roman" w:hAnsi="Times New Roman"/>
          <w:szCs w:val="21"/>
        </w:rPr>
        <w:t>，</w:t>
      </w:r>
      <w:r w:rsidR="00383D32" w:rsidRPr="00043D22">
        <w:rPr>
          <w:rFonts w:ascii="Times New Roman" w:hAnsi="Times New Roman"/>
          <w:szCs w:val="21"/>
        </w:rPr>
        <w:t>呈现出加速提高的态势</w:t>
      </w:r>
      <w:r w:rsidR="002D675E" w:rsidRPr="00043D22">
        <w:rPr>
          <w:rFonts w:ascii="Times New Roman" w:hAnsi="Times New Roman"/>
          <w:szCs w:val="21"/>
        </w:rPr>
        <w:t>。</w:t>
      </w:r>
      <w:r w:rsidR="002D675E" w:rsidRPr="00043D22">
        <w:rPr>
          <w:rFonts w:ascii="Times New Roman" w:hAnsi="Times New Roman"/>
        </w:rPr>
        <w:t>世界人口增长率由</w:t>
      </w:r>
      <w:r w:rsidR="002D675E" w:rsidRPr="00043D22">
        <w:rPr>
          <w:rFonts w:ascii="Times New Roman" w:hAnsi="Times New Roman"/>
        </w:rPr>
        <w:t>1980</w:t>
      </w:r>
      <w:r w:rsidR="002D675E" w:rsidRPr="00043D22">
        <w:rPr>
          <w:rFonts w:ascii="Times New Roman" w:hAnsi="Times New Roman"/>
        </w:rPr>
        <w:t>年代的</w:t>
      </w:r>
      <w:r w:rsidR="002D675E" w:rsidRPr="00043D22">
        <w:rPr>
          <w:rFonts w:ascii="Times New Roman" w:hAnsi="Times New Roman"/>
        </w:rPr>
        <w:t>1.5%</w:t>
      </w:r>
      <w:r w:rsidR="002D675E" w:rsidRPr="00043D22">
        <w:rPr>
          <w:rFonts w:ascii="Times New Roman" w:hAnsi="Times New Roman"/>
        </w:rPr>
        <w:t>，下降到</w:t>
      </w:r>
      <w:r w:rsidR="002D675E" w:rsidRPr="00043D22">
        <w:rPr>
          <w:rFonts w:ascii="Times New Roman" w:hAnsi="Times New Roman"/>
        </w:rPr>
        <w:t>2013-2016</w:t>
      </w:r>
      <w:r w:rsidR="002D675E" w:rsidRPr="00043D22">
        <w:rPr>
          <w:rFonts w:ascii="Times New Roman" w:hAnsi="Times New Roman"/>
        </w:rPr>
        <w:t>年的</w:t>
      </w:r>
      <w:r w:rsidR="002D675E" w:rsidRPr="00043D22">
        <w:rPr>
          <w:rFonts w:ascii="Times New Roman" w:hAnsi="Times New Roman"/>
        </w:rPr>
        <w:t>0.76%</w:t>
      </w:r>
      <w:r w:rsidR="002D675E" w:rsidRPr="00043D22">
        <w:rPr>
          <w:rFonts w:ascii="Times New Roman" w:hAnsi="Times New Roman"/>
        </w:rPr>
        <w:t>，对中国大陆稳态增长率</w:t>
      </w:r>
      <w:r w:rsidR="001B7A3E">
        <w:rPr>
          <w:rFonts w:ascii="Times New Roman" w:hAnsi="Times New Roman" w:hint="eastAsia"/>
        </w:rPr>
        <w:t>存在</w:t>
      </w:r>
      <w:r w:rsidR="002D675E" w:rsidRPr="00043D22">
        <w:rPr>
          <w:rFonts w:ascii="Times New Roman" w:hAnsi="Times New Roman"/>
        </w:rPr>
        <w:t>压低作用，但</w:t>
      </w:r>
      <m:oMath>
        <m:sSub>
          <m:sSubPr>
            <m:ctrlPr>
              <w:rPr>
                <w:rFonts w:ascii="Cambria Math" w:hAnsi="Cambria Math"/>
                <w:i/>
                <w:szCs w:val="21"/>
              </w:rPr>
            </m:ctrlPr>
          </m:sSubPr>
          <m:e>
            <m:r>
              <w:rPr>
                <w:rFonts w:ascii="Cambria Math" w:hAnsi="Cambria Math"/>
                <w:szCs w:val="21"/>
              </w:rPr>
              <m:t>λ</m:t>
            </m:r>
          </m:e>
          <m:sub>
            <m:r>
              <w:rPr>
                <w:rFonts w:ascii="Cambria Math" w:hAnsi="Cambria Math"/>
                <w:szCs w:val="21"/>
              </w:rPr>
              <m:t>t</m:t>
            </m:r>
          </m:sub>
        </m:sSub>
      </m:oMath>
      <w:r w:rsidR="002D675E" w:rsidRPr="00043D22">
        <w:rPr>
          <w:rFonts w:ascii="Times New Roman" w:hAnsi="Times New Roman"/>
          <w:szCs w:val="21"/>
        </w:rPr>
        <w:t>加速</w:t>
      </w:r>
      <w:r w:rsidR="00157136" w:rsidRPr="00043D22">
        <w:rPr>
          <w:rFonts w:ascii="Times New Roman" w:hAnsi="Times New Roman"/>
          <w:szCs w:val="21"/>
        </w:rPr>
        <w:t>提高</w:t>
      </w:r>
      <w:r w:rsidR="002D675E" w:rsidRPr="00043D22">
        <w:rPr>
          <w:rFonts w:ascii="Times New Roman" w:hAnsi="Times New Roman"/>
          <w:szCs w:val="21"/>
        </w:rPr>
        <w:t>态势使得</w:t>
      </w:r>
      <w:r w:rsidR="002D675E" w:rsidRPr="00043D22">
        <w:rPr>
          <w:rFonts w:ascii="Times New Roman" w:hAnsi="Times New Roman"/>
        </w:rPr>
        <w:t>稳态增长率从减速下降转为上升。如表</w:t>
      </w:r>
      <w:r w:rsidR="0023504C">
        <w:rPr>
          <w:rFonts w:ascii="Times New Roman" w:hAnsi="Times New Roman"/>
        </w:rPr>
        <w:t>4</w:t>
      </w:r>
      <w:r w:rsidR="002D675E" w:rsidRPr="00043D22">
        <w:rPr>
          <w:rFonts w:ascii="Times New Roman" w:hAnsi="Times New Roman"/>
        </w:rPr>
        <w:t>所示，自</w:t>
      </w:r>
      <w:r w:rsidR="0024056B" w:rsidRPr="00043D22">
        <w:rPr>
          <w:rFonts w:ascii="Times New Roman" w:hAnsi="Times New Roman"/>
        </w:rPr>
        <w:t>2008</w:t>
      </w:r>
      <w:r w:rsidR="002D675E" w:rsidRPr="00043D22">
        <w:rPr>
          <w:rFonts w:ascii="Times New Roman" w:hAnsi="Times New Roman"/>
        </w:rPr>
        <w:t>年开始下降的稳态增长率，</w:t>
      </w:r>
      <w:r w:rsidR="006674C9" w:rsidRPr="00043D22">
        <w:rPr>
          <w:rFonts w:ascii="Times New Roman" w:hAnsi="Times New Roman"/>
        </w:rPr>
        <w:t>2012</w:t>
      </w:r>
      <w:r w:rsidR="002D675E" w:rsidRPr="00043D22">
        <w:rPr>
          <w:rFonts w:ascii="Times New Roman" w:hAnsi="Times New Roman"/>
        </w:rPr>
        <w:t>年开始</w:t>
      </w:r>
      <w:r w:rsidR="002D675E" w:rsidRPr="00043D22">
        <w:rPr>
          <w:rFonts w:ascii="Times New Roman" w:hAnsi="Times New Roman"/>
        </w:rPr>
        <w:t>“</w:t>
      </w:r>
      <w:r w:rsidR="002D675E" w:rsidRPr="00043D22">
        <w:rPr>
          <w:rFonts w:ascii="Times New Roman" w:hAnsi="Times New Roman"/>
        </w:rPr>
        <w:t>趋势性</w:t>
      </w:r>
      <w:r w:rsidR="002D675E" w:rsidRPr="00043D22">
        <w:rPr>
          <w:rFonts w:ascii="Times New Roman" w:hAnsi="Times New Roman"/>
        </w:rPr>
        <w:t>”</w:t>
      </w:r>
      <w:r w:rsidR="002D675E" w:rsidRPr="00043D22">
        <w:rPr>
          <w:rFonts w:ascii="Times New Roman" w:hAnsi="Times New Roman"/>
        </w:rPr>
        <w:t>上升，</w:t>
      </w:r>
      <w:r w:rsidR="002F711B" w:rsidRPr="00043D22">
        <w:rPr>
          <w:rFonts w:ascii="Times New Roman" w:hAnsi="Times New Roman"/>
        </w:rPr>
        <w:t>这</w:t>
      </w:r>
      <w:r w:rsidR="002D675E" w:rsidRPr="00043D22">
        <w:rPr>
          <w:rFonts w:ascii="Times New Roman" w:hAnsi="Times New Roman"/>
        </w:rPr>
        <w:t>主要是</w:t>
      </w:r>
      <w:r w:rsidR="00981D4F" w:rsidRPr="00043D22">
        <w:rPr>
          <w:rFonts w:ascii="Times New Roman" w:hAnsi="Times New Roman"/>
        </w:rPr>
        <w:t>中国大陆</w:t>
      </w:r>
      <w:r w:rsidR="002F711B" w:rsidRPr="00043D22">
        <w:rPr>
          <w:rFonts w:ascii="Times New Roman" w:hAnsi="Times New Roman"/>
        </w:rPr>
        <w:t>与世界前沿生产率</w:t>
      </w:r>
      <w:r w:rsidR="00433927" w:rsidRPr="00043D22">
        <w:rPr>
          <w:rFonts w:ascii="Times New Roman" w:hAnsi="Times New Roman"/>
        </w:rPr>
        <w:t>的差距</w:t>
      </w:r>
      <w:r w:rsidR="00176F99" w:rsidRPr="00043D22">
        <w:rPr>
          <w:rFonts w:ascii="Times New Roman" w:hAnsi="Times New Roman"/>
        </w:rPr>
        <w:t>缩小的结果</w:t>
      </w:r>
      <w:r w:rsidR="002D675E" w:rsidRPr="00043D22">
        <w:rPr>
          <w:rFonts w:ascii="Times New Roman" w:hAnsi="Times New Roman"/>
        </w:rPr>
        <w:t>。</w:t>
      </w:r>
    </w:p>
    <w:p w14:paraId="40CD1EAD" w14:textId="693F3773" w:rsidR="008D1841" w:rsidRPr="00043D22" w:rsidRDefault="008D1841" w:rsidP="008D1841">
      <w:pPr>
        <w:ind w:firstLineChars="200" w:firstLine="420"/>
        <w:rPr>
          <w:rFonts w:ascii="Times New Roman" w:hAnsi="Times New Roman"/>
          <w:szCs w:val="21"/>
        </w:rPr>
      </w:pPr>
    </w:p>
    <w:p w14:paraId="51F7D276" w14:textId="704FCB44" w:rsidR="00581E74" w:rsidRPr="00181880" w:rsidRDefault="00F7477E" w:rsidP="00581E74">
      <w:pPr>
        <w:jc w:val="center"/>
        <w:rPr>
          <w:rFonts w:ascii="楷体" w:eastAsia="楷体" w:hAnsi="楷体" w:cs="宋体"/>
          <w:color w:val="000000"/>
          <w:kern w:val="0"/>
          <w:szCs w:val="21"/>
        </w:rPr>
      </w:pPr>
      <w:r w:rsidRPr="00181880">
        <w:rPr>
          <w:rFonts w:ascii="楷体" w:eastAsia="楷体" w:hAnsi="楷体" w:cs="宋体"/>
          <w:color w:val="000000"/>
          <w:kern w:val="0"/>
          <w:szCs w:val="21"/>
        </w:rPr>
        <w:t>表</w:t>
      </w:r>
      <w:r w:rsidR="0023504C" w:rsidRPr="00181880">
        <w:rPr>
          <w:rFonts w:ascii="楷体" w:eastAsia="楷体" w:hAnsi="楷体" w:cs="宋体"/>
          <w:color w:val="000000"/>
          <w:kern w:val="0"/>
          <w:szCs w:val="21"/>
        </w:rPr>
        <w:t>4</w:t>
      </w:r>
      <w:r w:rsidR="0055254F" w:rsidRPr="00181880">
        <w:rPr>
          <w:rFonts w:ascii="楷体" w:eastAsia="楷体" w:hAnsi="楷体" w:cs="宋体" w:hint="eastAsia"/>
          <w:color w:val="000000"/>
          <w:kern w:val="0"/>
          <w:szCs w:val="21"/>
        </w:rPr>
        <w:t xml:space="preserve">  </w:t>
      </w:r>
      <w:r w:rsidR="00581E74" w:rsidRPr="00181880">
        <w:rPr>
          <w:rFonts w:ascii="楷体" w:eastAsia="楷体" w:hAnsi="楷体" w:cs="宋体"/>
          <w:color w:val="000000"/>
          <w:kern w:val="0"/>
          <w:szCs w:val="21"/>
        </w:rPr>
        <w:t>中国大陆的稳态增长率</w:t>
      </w:r>
    </w:p>
    <w:tbl>
      <w:tblPr>
        <w:tblStyle w:val="ad"/>
        <w:tblW w:w="0" w:type="auto"/>
        <w:jc w:val="center"/>
        <w:tblLook w:val="04A0" w:firstRow="1" w:lastRow="0" w:firstColumn="1" w:lastColumn="0" w:noHBand="0" w:noVBand="1"/>
      </w:tblPr>
      <w:tblGrid>
        <w:gridCol w:w="636"/>
        <w:gridCol w:w="1896"/>
        <w:gridCol w:w="1896"/>
        <w:gridCol w:w="1266"/>
      </w:tblGrid>
      <w:tr w:rsidR="00CC08E0" w:rsidRPr="00181880" w14:paraId="3598410C" w14:textId="77777777" w:rsidTr="00181880">
        <w:trPr>
          <w:trHeight w:val="270"/>
          <w:jc w:val="center"/>
        </w:trPr>
        <w:tc>
          <w:tcPr>
            <w:tcW w:w="0" w:type="auto"/>
            <w:noWrap/>
            <w:hideMark/>
          </w:tcPr>
          <w:p w14:paraId="6F311024" w14:textId="77777777" w:rsidR="00F7477E" w:rsidRPr="00181880" w:rsidRDefault="00F7477E" w:rsidP="00DE4444">
            <w:pPr>
              <w:widowControl/>
              <w:jc w:val="center"/>
              <w:rPr>
                <w:rFonts w:ascii="Times New Roman" w:hAnsi="Times New Roman"/>
                <w:kern w:val="0"/>
                <w:szCs w:val="21"/>
              </w:rPr>
            </w:pPr>
          </w:p>
        </w:tc>
        <w:tc>
          <w:tcPr>
            <w:tcW w:w="0" w:type="auto"/>
            <w:noWrap/>
            <w:hideMark/>
          </w:tcPr>
          <w:p w14:paraId="484515E3" w14:textId="1E579FF0" w:rsidR="00F7477E" w:rsidRPr="00181880" w:rsidRDefault="00F7477E" w:rsidP="0055254F">
            <w:pPr>
              <w:spacing w:line="340" w:lineRule="exact"/>
              <w:rPr>
                <w:rFonts w:ascii="Times New Roman" w:hAnsi="Times New Roman"/>
                <w:color w:val="000000"/>
                <w:kern w:val="0"/>
                <w:szCs w:val="21"/>
              </w:rPr>
            </w:pPr>
            <w:r w:rsidRPr="00181880">
              <w:rPr>
                <w:rFonts w:ascii="Times New Roman" w:hAnsi="Times New Roman" w:cs="宋体"/>
                <w:color w:val="000000"/>
                <w:kern w:val="0"/>
                <w:szCs w:val="21"/>
              </w:rPr>
              <w:t>内部</w:t>
            </w:r>
            <w:r w:rsidR="00B47EFA" w:rsidRPr="00181880">
              <w:rPr>
                <w:rFonts w:ascii="Times New Roman" w:hAnsi="Times New Roman" w:cs="宋体"/>
                <w:color w:val="000000"/>
                <w:kern w:val="0"/>
                <w:szCs w:val="21"/>
              </w:rPr>
              <w:t>人口规模效应</w:t>
            </w:r>
          </w:p>
        </w:tc>
        <w:tc>
          <w:tcPr>
            <w:tcW w:w="0" w:type="auto"/>
            <w:noWrap/>
            <w:hideMark/>
          </w:tcPr>
          <w:p w14:paraId="1D657305" w14:textId="5E29EBC9" w:rsidR="00F7477E" w:rsidRPr="00181880" w:rsidRDefault="00F7477E" w:rsidP="0055254F">
            <w:pPr>
              <w:spacing w:line="340" w:lineRule="exact"/>
              <w:rPr>
                <w:rFonts w:ascii="Times New Roman" w:hAnsi="Times New Roman"/>
                <w:color w:val="000000"/>
                <w:kern w:val="0"/>
                <w:szCs w:val="21"/>
              </w:rPr>
            </w:pPr>
            <w:r w:rsidRPr="00181880">
              <w:rPr>
                <w:rFonts w:ascii="Times New Roman" w:hAnsi="Times New Roman" w:cs="宋体"/>
                <w:color w:val="000000"/>
                <w:kern w:val="0"/>
                <w:szCs w:val="21"/>
              </w:rPr>
              <w:t>外部</w:t>
            </w:r>
            <w:r w:rsidR="00B47EFA" w:rsidRPr="00181880">
              <w:rPr>
                <w:rFonts w:ascii="Times New Roman" w:hAnsi="Times New Roman" w:cs="宋体"/>
                <w:color w:val="000000"/>
                <w:kern w:val="0"/>
                <w:szCs w:val="21"/>
              </w:rPr>
              <w:t>人口规模效应</w:t>
            </w:r>
          </w:p>
        </w:tc>
        <w:tc>
          <w:tcPr>
            <w:tcW w:w="0" w:type="auto"/>
            <w:noWrap/>
            <w:hideMark/>
          </w:tcPr>
          <w:p w14:paraId="57FA3A37" w14:textId="77777777" w:rsidR="00F7477E" w:rsidRPr="00181880" w:rsidRDefault="00F7477E" w:rsidP="0055254F">
            <w:pPr>
              <w:spacing w:line="340" w:lineRule="exact"/>
              <w:jc w:val="center"/>
              <w:rPr>
                <w:rFonts w:ascii="Times New Roman" w:hAnsi="Times New Roman" w:cs="宋体"/>
                <w:color w:val="000000"/>
                <w:kern w:val="0"/>
                <w:szCs w:val="21"/>
              </w:rPr>
            </w:pPr>
            <w:r w:rsidRPr="00181880">
              <w:rPr>
                <w:rFonts w:ascii="Times New Roman" w:hAnsi="Times New Roman" w:cs="宋体"/>
                <w:color w:val="000000"/>
                <w:kern w:val="0"/>
                <w:szCs w:val="21"/>
              </w:rPr>
              <w:t>稳态增长率</w:t>
            </w:r>
          </w:p>
        </w:tc>
      </w:tr>
      <w:tr w:rsidR="00CC08E0" w:rsidRPr="00181880" w14:paraId="2481E96B" w14:textId="77777777" w:rsidTr="00181880">
        <w:trPr>
          <w:trHeight w:val="270"/>
          <w:jc w:val="center"/>
        </w:trPr>
        <w:tc>
          <w:tcPr>
            <w:tcW w:w="0" w:type="auto"/>
            <w:noWrap/>
            <w:hideMark/>
          </w:tcPr>
          <w:p w14:paraId="2D0446DF"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kern w:val="0"/>
                <w:szCs w:val="21"/>
              </w:rPr>
              <w:t>2006</w:t>
            </w:r>
          </w:p>
        </w:tc>
        <w:tc>
          <w:tcPr>
            <w:tcW w:w="0" w:type="auto"/>
            <w:noWrap/>
            <w:hideMark/>
          </w:tcPr>
          <w:p w14:paraId="181FA6DD"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0.09%</w:t>
            </w:r>
          </w:p>
        </w:tc>
        <w:tc>
          <w:tcPr>
            <w:tcW w:w="0" w:type="auto"/>
            <w:noWrap/>
            <w:hideMark/>
          </w:tcPr>
          <w:p w14:paraId="11513B90"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3.70%</w:t>
            </w:r>
          </w:p>
        </w:tc>
        <w:tc>
          <w:tcPr>
            <w:tcW w:w="0" w:type="auto"/>
            <w:noWrap/>
            <w:hideMark/>
          </w:tcPr>
          <w:p w14:paraId="7466BD87"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3.79%</w:t>
            </w:r>
          </w:p>
        </w:tc>
      </w:tr>
      <w:tr w:rsidR="00CC08E0" w:rsidRPr="00181880" w14:paraId="329C8FE0" w14:textId="77777777" w:rsidTr="00181880">
        <w:trPr>
          <w:trHeight w:val="270"/>
          <w:jc w:val="center"/>
        </w:trPr>
        <w:tc>
          <w:tcPr>
            <w:tcW w:w="0" w:type="auto"/>
            <w:noWrap/>
            <w:hideMark/>
          </w:tcPr>
          <w:p w14:paraId="26E46DA3"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kern w:val="0"/>
                <w:szCs w:val="21"/>
              </w:rPr>
              <w:t>2007</w:t>
            </w:r>
          </w:p>
        </w:tc>
        <w:tc>
          <w:tcPr>
            <w:tcW w:w="0" w:type="auto"/>
            <w:noWrap/>
            <w:hideMark/>
          </w:tcPr>
          <w:p w14:paraId="244ECFCC"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0.08%</w:t>
            </w:r>
          </w:p>
        </w:tc>
        <w:tc>
          <w:tcPr>
            <w:tcW w:w="0" w:type="auto"/>
            <w:noWrap/>
            <w:hideMark/>
          </w:tcPr>
          <w:p w14:paraId="7E8686D1"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4.08%</w:t>
            </w:r>
          </w:p>
        </w:tc>
        <w:tc>
          <w:tcPr>
            <w:tcW w:w="0" w:type="auto"/>
            <w:noWrap/>
            <w:hideMark/>
          </w:tcPr>
          <w:p w14:paraId="09EF0B99"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4.16%</w:t>
            </w:r>
          </w:p>
        </w:tc>
      </w:tr>
      <w:tr w:rsidR="00CC08E0" w:rsidRPr="00181880" w14:paraId="40D0B31A" w14:textId="77777777" w:rsidTr="00181880">
        <w:trPr>
          <w:trHeight w:val="270"/>
          <w:jc w:val="center"/>
        </w:trPr>
        <w:tc>
          <w:tcPr>
            <w:tcW w:w="0" w:type="auto"/>
            <w:noWrap/>
            <w:hideMark/>
          </w:tcPr>
          <w:p w14:paraId="3B484D0E"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kern w:val="0"/>
                <w:szCs w:val="21"/>
              </w:rPr>
              <w:t>2008</w:t>
            </w:r>
          </w:p>
        </w:tc>
        <w:tc>
          <w:tcPr>
            <w:tcW w:w="0" w:type="auto"/>
            <w:noWrap/>
            <w:hideMark/>
          </w:tcPr>
          <w:p w14:paraId="5FC0F344"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0.07%</w:t>
            </w:r>
          </w:p>
        </w:tc>
        <w:tc>
          <w:tcPr>
            <w:tcW w:w="0" w:type="auto"/>
            <w:noWrap/>
            <w:hideMark/>
          </w:tcPr>
          <w:p w14:paraId="08416819"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3.95%</w:t>
            </w:r>
          </w:p>
        </w:tc>
        <w:tc>
          <w:tcPr>
            <w:tcW w:w="0" w:type="auto"/>
            <w:noWrap/>
            <w:hideMark/>
          </w:tcPr>
          <w:p w14:paraId="50434C3D"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4.02%</w:t>
            </w:r>
          </w:p>
        </w:tc>
      </w:tr>
      <w:tr w:rsidR="00CC08E0" w:rsidRPr="00181880" w14:paraId="7966F488" w14:textId="77777777" w:rsidTr="00181880">
        <w:trPr>
          <w:trHeight w:val="270"/>
          <w:jc w:val="center"/>
        </w:trPr>
        <w:tc>
          <w:tcPr>
            <w:tcW w:w="0" w:type="auto"/>
            <w:noWrap/>
            <w:hideMark/>
          </w:tcPr>
          <w:p w14:paraId="2173B85A"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kern w:val="0"/>
                <w:szCs w:val="21"/>
              </w:rPr>
              <w:t>2009</w:t>
            </w:r>
          </w:p>
        </w:tc>
        <w:tc>
          <w:tcPr>
            <w:tcW w:w="0" w:type="auto"/>
            <w:noWrap/>
            <w:hideMark/>
          </w:tcPr>
          <w:p w14:paraId="6F74083E"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0.05%</w:t>
            </w:r>
          </w:p>
        </w:tc>
        <w:tc>
          <w:tcPr>
            <w:tcW w:w="0" w:type="auto"/>
            <w:noWrap/>
            <w:hideMark/>
          </w:tcPr>
          <w:p w14:paraId="516D3187"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3.52%</w:t>
            </w:r>
          </w:p>
        </w:tc>
        <w:tc>
          <w:tcPr>
            <w:tcW w:w="0" w:type="auto"/>
            <w:noWrap/>
            <w:hideMark/>
          </w:tcPr>
          <w:p w14:paraId="6511DD62"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3.57%</w:t>
            </w:r>
          </w:p>
        </w:tc>
      </w:tr>
      <w:tr w:rsidR="00CC08E0" w:rsidRPr="00181880" w14:paraId="1D396825" w14:textId="77777777" w:rsidTr="00181880">
        <w:trPr>
          <w:trHeight w:val="270"/>
          <w:jc w:val="center"/>
        </w:trPr>
        <w:tc>
          <w:tcPr>
            <w:tcW w:w="0" w:type="auto"/>
            <w:noWrap/>
            <w:hideMark/>
          </w:tcPr>
          <w:p w14:paraId="7DBFEFE0"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kern w:val="0"/>
                <w:szCs w:val="21"/>
              </w:rPr>
              <w:t>2010</w:t>
            </w:r>
          </w:p>
        </w:tc>
        <w:tc>
          <w:tcPr>
            <w:tcW w:w="0" w:type="auto"/>
            <w:noWrap/>
            <w:hideMark/>
          </w:tcPr>
          <w:p w14:paraId="476268EC"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0.04%</w:t>
            </w:r>
          </w:p>
        </w:tc>
        <w:tc>
          <w:tcPr>
            <w:tcW w:w="0" w:type="auto"/>
            <w:noWrap/>
            <w:hideMark/>
          </w:tcPr>
          <w:p w14:paraId="25600C03"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2.67%</w:t>
            </w:r>
          </w:p>
        </w:tc>
        <w:tc>
          <w:tcPr>
            <w:tcW w:w="0" w:type="auto"/>
            <w:noWrap/>
            <w:hideMark/>
          </w:tcPr>
          <w:p w14:paraId="70B9A69A"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2.71%</w:t>
            </w:r>
          </w:p>
        </w:tc>
      </w:tr>
      <w:tr w:rsidR="00CC08E0" w:rsidRPr="00181880" w14:paraId="11F97A12" w14:textId="77777777" w:rsidTr="00181880">
        <w:trPr>
          <w:trHeight w:val="270"/>
          <w:jc w:val="center"/>
        </w:trPr>
        <w:tc>
          <w:tcPr>
            <w:tcW w:w="0" w:type="auto"/>
            <w:noWrap/>
            <w:hideMark/>
          </w:tcPr>
          <w:p w14:paraId="3E5D1335"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kern w:val="0"/>
                <w:szCs w:val="21"/>
              </w:rPr>
              <w:t>2011</w:t>
            </w:r>
          </w:p>
        </w:tc>
        <w:tc>
          <w:tcPr>
            <w:tcW w:w="0" w:type="auto"/>
            <w:noWrap/>
            <w:hideMark/>
          </w:tcPr>
          <w:p w14:paraId="13B6A1D6"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0.03%</w:t>
            </w:r>
          </w:p>
        </w:tc>
        <w:tc>
          <w:tcPr>
            <w:tcW w:w="0" w:type="auto"/>
            <w:noWrap/>
            <w:hideMark/>
          </w:tcPr>
          <w:p w14:paraId="606B5074"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1.75%</w:t>
            </w:r>
          </w:p>
        </w:tc>
        <w:tc>
          <w:tcPr>
            <w:tcW w:w="0" w:type="auto"/>
            <w:noWrap/>
            <w:hideMark/>
          </w:tcPr>
          <w:p w14:paraId="0FFA5772"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1.78%</w:t>
            </w:r>
          </w:p>
        </w:tc>
      </w:tr>
      <w:tr w:rsidR="00CC08E0" w:rsidRPr="00181880" w14:paraId="25CE3B64" w14:textId="77777777" w:rsidTr="00181880">
        <w:trPr>
          <w:trHeight w:val="270"/>
          <w:jc w:val="center"/>
        </w:trPr>
        <w:tc>
          <w:tcPr>
            <w:tcW w:w="0" w:type="auto"/>
            <w:noWrap/>
            <w:hideMark/>
          </w:tcPr>
          <w:p w14:paraId="2ACCCD39"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kern w:val="0"/>
                <w:szCs w:val="21"/>
              </w:rPr>
              <w:t>2012</w:t>
            </w:r>
          </w:p>
        </w:tc>
        <w:tc>
          <w:tcPr>
            <w:tcW w:w="0" w:type="auto"/>
            <w:noWrap/>
            <w:hideMark/>
          </w:tcPr>
          <w:p w14:paraId="0DE9BE87"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0.02%</w:t>
            </w:r>
          </w:p>
        </w:tc>
        <w:tc>
          <w:tcPr>
            <w:tcW w:w="0" w:type="auto"/>
            <w:noWrap/>
            <w:hideMark/>
          </w:tcPr>
          <w:p w14:paraId="5B3F0B12"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1.98%</w:t>
            </w:r>
          </w:p>
        </w:tc>
        <w:tc>
          <w:tcPr>
            <w:tcW w:w="0" w:type="auto"/>
            <w:noWrap/>
            <w:hideMark/>
          </w:tcPr>
          <w:p w14:paraId="1C989D10"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2.00%</w:t>
            </w:r>
          </w:p>
        </w:tc>
      </w:tr>
      <w:tr w:rsidR="00CC08E0" w:rsidRPr="00181880" w14:paraId="147D992C" w14:textId="77777777" w:rsidTr="00181880">
        <w:trPr>
          <w:trHeight w:val="270"/>
          <w:jc w:val="center"/>
        </w:trPr>
        <w:tc>
          <w:tcPr>
            <w:tcW w:w="0" w:type="auto"/>
            <w:noWrap/>
            <w:hideMark/>
          </w:tcPr>
          <w:p w14:paraId="73C9373A"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kern w:val="0"/>
                <w:szCs w:val="21"/>
              </w:rPr>
              <w:t>2013</w:t>
            </w:r>
          </w:p>
        </w:tc>
        <w:tc>
          <w:tcPr>
            <w:tcW w:w="0" w:type="auto"/>
            <w:noWrap/>
            <w:hideMark/>
          </w:tcPr>
          <w:p w14:paraId="0958AC5A"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0.01%</w:t>
            </w:r>
          </w:p>
        </w:tc>
        <w:tc>
          <w:tcPr>
            <w:tcW w:w="0" w:type="auto"/>
            <w:noWrap/>
            <w:hideMark/>
          </w:tcPr>
          <w:p w14:paraId="29D8AAF9"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2.24%</w:t>
            </w:r>
          </w:p>
        </w:tc>
        <w:tc>
          <w:tcPr>
            <w:tcW w:w="0" w:type="auto"/>
            <w:noWrap/>
            <w:hideMark/>
          </w:tcPr>
          <w:p w14:paraId="7823E7B9"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2.25%</w:t>
            </w:r>
          </w:p>
        </w:tc>
      </w:tr>
      <w:tr w:rsidR="00CC08E0" w:rsidRPr="00181880" w14:paraId="1D7DE99E" w14:textId="77777777" w:rsidTr="00181880">
        <w:trPr>
          <w:trHeight w:val="270"/>
          <w:jc w:val="center"/>
        </w:trPr>
        <w:tc>
          <w:tcPr>
            <w:tcW w:w="0" w:type="auto"/>
            <w:noWrap/>
            <w:hideMark/>
          </w:tcPr>
          <w:p w14:paraId="3169F54B"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kern w:val="0"/>
                <w:szCs w:val="21"/>
              </w:rPr>
              <w:t>2014</w:t>
            </w:r>
          </w:p>
        </w:tc>
        <w:tc>
          <w:tcPr>
            <w:tcW w:w="0" w:type="auto"/>
            <w:noWrap/>
            <w:hideMark/>
          </w:tcPr>
          <w:p w14:paraId="48F3FC96"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0.01%</w:t>
            </w:r>
          </w:p>
        </w:tc>
        <w:tc>
          <w:tcPr>
            <w:tcW w:w="0" w:type="auto"/>
            <w:noWrap/>
            <w:hideMark/>
          </w:tcPr>
          <w:p w14:paraId="532DE520"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2.12%</w:t>
            </w:r>
          </w:p>
        </w:tc>
        <w:tc>
          <w:tcPr>
            <w:tcW w:w="0" w:type="auto"/>
            <w:noWrap/>
            <w:hideMark/>
          </w:tcPr>
          <w:p w14:paraId="22BBE647"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2.12%</w:t>
            </w:r>
          </w:p>
        </w:tc>
      </w:tr>
      <w:tr w:rsidR="00CC08E0" w:rsidRPr="00181880" w14:paraId="63CB82C1" w14:textId="77777777" w:rsidTr="00181880">
        <w:trPr>
          <w:trHeight w:val="270"/>
          <w:jc w:val="center"/>
        </w:trPr>
        <w:tc>
          <w:tcPr>
            <w:tcW w:w="0" w:type="auto"/>
            <w:noWrap/>
            <w:hideMark/>
          </w:tcPr>
          <w:p w14:paraId="0278123E"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kern w:val="0"/>
                <w:szCs w:val="21"/>
              </w:rPr>
              <w:t>2015</w:t>
            </w:r>
          </w:p>
        </w:tc>
        <w:tc>
          <w:tcPr>
            <w:tcW w:w="0" w:type="auto"/>
            <w:noWrap/>
            <w:hideMark/>
          </w:tcPr>
          <w:p w14:paraId="53607EB5"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0.00%</w:t>
            </w:r>
          </w:p>
        </w:tc>
        <w:tc>
          <w:tcPr>
            <w:tcW w:w="0" w:type="auto"/>
            <w:noWrap/>
            <w:hideMark/>
          </w:tcPr>
          <w:p w14:paraId="37E9C9B6"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2.58%</w:t>
            </w:r>
          </w:p>
        </w:tc>
        <w:tc>
          <w:tcPr>
            <w:tcW w:w="0" w:type="auto"/>
            <w:noWrap/>
            <w:hideMark/>
          </w:tcPr>
          <w:p w14:paraId="1EEC2170"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2.58%</w:t>
            </w:r>
          </w:p>
        </w:tc>
      </w:tr>
      <w:tr w:rsidR="00CC08E0" w:rsidRPr="00181880" w14:paraId="65636CE9" w14:textId="77777777" w:rsidTr="00181880">
        <w:trPr>
          <w:trHeight w:val="270"/>
          <w:jc w:val="center"/>
        </w:trPr>
        <w:tc>
          <w:tcPr>
            <w:tcW w:w="0" w:type="auto"/>
            <w:noWrap/>
            <w:hideMark/>
          </w:tcPr>
          <w:p w14:paraId="11640161"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kern w:val="0"/>
                <w:szCs w:val="21"/>
              </w:rPr>
              <w:lastRenderedPageBreak/>
              <w:t>2016</w:t>
            </w:r>
          </w:p>
        </w:tc>
        <w:tc>
          <w:tcPr>
            <w:tcW w:w="0" w:type="auto"/>
            <w:noWrap/>
            <w:hideMark/>
          </w:tcPr>
          <w:p w14:paraId="4495A2DB"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-0.01%</w:t>
            </w:r>
          </w:p>
        </w:tc>
        <w:tc>
          <w:tcPr>
            <w:tcW w:w="0" w:type="auto"/>
            <w:noWrap/>
            <w:hideMark/>
          </w:tcPr>
          <w:p w14:paraId="3B958360"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2.82%</w:t>
            </w:r>
          </w:p>
        </w:tc>
        <w:tc>
          <w:tcPr>
            <w:tcW w:w="0" w:type="auto"/>
            <w:noWrap/>
            <w:hideMark/>
          </w:tcPr>
          <w:p w14:paraId="71DDCF37" w14:textId="77777777" w:rsidR="00F7477E" w:rsidRPr="00181880" w:rsidRDefault="00F7477E" w:rsidP="00DE4444">
            <w:pPr>
              <w:widowControl/>
              <w:jc w:val="center"/>
              <w:rPr>
                <w:rFonts w:ascii="Times New Roman" w:hAnsi="Times New Roman"/>
                <w:color w:val="000000"/>
                <w:kern w:val="0"/>
                <w:szCs w:val="21"/>
              </w:rPr>
            </w:pPr>
            <w:r w:rsidRPr="00181880">
              <w:rPr>
                <w:rFonts w:ascii="Times New Roman" w:hAnsi="Times New Roman"/>
                <w:color w:val="000000"/>
                <w:szCs w:val="21"/>
              </w:rPr>
              <w:t>2.82%</w:t>
            </w:r>
          </w:p>
        </w:tc>
      </w:tr>
    </w:tbl>
    <w:p w14:paraId="0DF48771" w14:textId="77777777" w:rsidR="00255122" w:rsidRPr="00043D22" w:rsidRDefault="00255122" w:rsidP="007B0FA2">
      <w:pPr>
        <w:rPr>
          <w:rFonts w:ascii="Times New Roman" w:hAnsi="Times New Roman"/>
        </w:rPr>
      </w:pPr>
    </w:p>
    <w:p w14:paraId="7BE1D9FB" w14:textId="6057ABC2" w:rsidR="00880367" w:rsidRPr="00043D22" w:rsidRDefault="008D001C" w:rsidP="008012B5">
      <w:pPr>
        <w:spacing w:line="252" w:lineRule="auto"/>
        <w:ind w:firstLineChars="200" w:firstLine="420"/>
        <w:rPr>
          <w:rFonts w:ascii="Times New Roman" w:hAnsi="Times New Roman"/>
        </w:rPr>
      </w:pPr>
      <w:r w:rsidRPr="00043D22">
        <w:rPr>
          <w:rFonts w:ascii="Times New Roman" w:hAnsi="Times New Roman"/>
        </w:rPr>
        <w:t>确定了</w:t>
      </w:r>
      <m:oMath>
        <m:r>
          <w:rPr>
            <w:rFonts w:ascii="Cambria Math" w:hAnsi="Cambria Math"/>
          </w:rPr>
          <m:t>λ</m:t>
        </m:r>
      </m:oMath>
      <w:r w:rsidRPr="00043D22">
        <w:rPr>
          <w:rFonts w:ascii="Times New Roman" w:hAnsi="Times New Roman"/>
        </w:rPr>
        <w:t>之后，使用</w:t>
      </w:r>
      <w:r w:rsidR="00422642" w:rsidRPr="00043D22">
        <w:rPr>
          <w:rFonts w:ascii="Times New Roman" w:hAnsi="Times New Roman"/>
        </w:rPr>
        <w:t>以两时点均值为基准的两极分解法</w:t>
      </w:r>
      <w:r w:rsidR="007754BE" w:rsidRPr="00043D22">
        <w:rPr>
          <w:rFonts w:ascii="Times New Roman" w:hAnsi="Times New Roman"/>
        </w:rPr>
        <w:t>对</w:t>
      </w:r>
      <m:oMath>
        <m:r>
          <m:rPr>
            <m:sty m:val="p"/>
          </m:rP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t,j</m:t>
            </m:r>
          </m:sub>
        </m:sSub>
      </m:oMath>
      <w:r w:rsidR="007754BE" w:rsidRPr="00043D22">
        <w:rPr>
          <w:rFonts w:ascii="Times New Roman" w:hAnsi="Times New Roman"/>
        </w:rPr>
        <w:t>进行分解，可以得到</w:t>
      </w:r>
      <w:r w:rsidR="00FF25FF" w:rsidRPr="00043D22">
        <w:rPr>
          <w:rFonts w:ascii="Times New Roman" w:hAnsi="Times New Roman"/>
          <w:szCs w:val="21"/>
        </w:rPr>
        <w:t>创意</w:t>
      </w:r>
      <w:r w:rsidR="00E34D01">
        <w:rPr>
          <w:rFonts w:ascii="Times New Roman" w:hAnsi="Times New Roman" w:hint="eastAsia"/>
          <w:szCs w:val="21"/>
        </w:rPr>
        <w:t>研发</w:t>
      </w:r>
      <w:r w:rsidR="00FF25FF" w:rsidRPr="00043D22">
        <w:rPr>
          <w:rFonts w:ascii="Times New Roman" w:hAnsi="Times New Roman"/>
          <w:szCs w:val="21"/>
        </w:rPr>
        <w:t>、人口抚养比和劳动力市场六</w:t>
      </w:r>
      <w:r w:rsidR="007518A5" w:rsidRPr="00043D22">
        <w:rPr>
          <w:rFonts w:ascii="Times New Roman" w:hAnsi="Times New Roman"/>
          <w:szCs w:val="21"/>
        </w:rPr>
        <w:t>类效应</w:t>
      </w:r>
      <w:r w:rsidR="00A93095" w:rsidRPr="00043D22">
        <w:rPr>
          <w:rFonts w:ascii="Times New Roman" w:hAnsi="Times New Roman"/>
          <w:szCs w:val="21"/>
        </w:rPr>
        <w:t>（表</w:t>
      </w:r>
      <w:r w:rsidR="00FA67EC">
        <w:rPr>
          <w:rFonts w:ascii="Times New Roman" w:hAnsi="Times New Roman"/>
          <w:szCs w:val="21"/>
        </w:rPr>
        <w:t>5</w:t>
      </w:r>
      <w:r w:rsidR="00A93095" w:rsidRPr="00043D22">
        <w:rPr>
          <w:rFonts w:ascii="Times New Roman" w:hAnsi="Times New Roman"/>
          <w:szCs w:val="21"/>
        </w:rPr>
        <w:t>）</w:t>
      </w:r>
      <w:r w:rsidR="00C94E63">
        <w:rPr>
          <w:rFonts w:ascii="Times New Roman" w:hAnsi="Times New Roman" w:hint="eastAsia"/>
          <w:szCs w:val="21"/>
        </w:rPr>
        <w:t>，六类效应合计</w:t>
      </w:r>
      <w:r w:rsidR="00C94E63">
        <w:rPr>
          <w:rFonts w:ascii="Times New Roman" w:hAnsi="Times New Roman" w:hint="eastAsia"/>
          <w:szCs w:val="21"/>
        </w:rPr>
        <w:t>1</w:t>
      </w:r>
      <w:r w:rsidR="00C94E63">
        <w:rPr>
          <w:rFonts w:ascii="Times New Roman" w:hAnsi="Times New Roman"/>
          <w:szCs w:val="21"/>
        </w:rPr>
        <w:t>00</w:t>
      </w:r>
      <w:r w:rsidR="00C94E63">
        <w:rPr>
          <w:rFonts w:ascii="Times New Roman" w:hAnsi="Times New Roman" w:hint="eastAsia"/>
          <w:szCs w:val="21"/>
        </w:rPr>
        <w:t>%</w:t>
      </w:r>
      <w:r w:rsidR="000C06CF" w:rsidRPr="00043D22">
        <w:rPr>
          <w:rFonts w:ascii="Times New Roman" w:hAnsi="Times New Roman"/>
          <w:szCs w:val="21"/>
        </w:rPr>
        <w:t>。</w:t>
      </w:r>
      <w:r w:rsidR="00963308" w:rsidRPr="00043D22">
        <w:rPr>
          <w:rFonts w:ascii="Times New Roman" w:hAnsi="Times New Roman"/>
          <w:szCs w:val="21"/>
        </w:rPr>
        <w:t>中国大陆与世界前沿生产率的比率的提高，最大的来源是劳动力市场的改善，即二元经济结构的破除，其次是创意</w:t>
      </w:r>
      <w:r w:rsidR="00E34D01">
        <w:rPr>
          <w:rFonts w:ascii="Times New Roman" w:hAnsi="Times New Roman" w:hint="eastAsia"/>
          <w:szCs w:val="21"/>
        </w:rPr>
        <w:t>研发</w:t>
      </w:r>
      <w:r w:rsidR="00963308" w:rsidRPr="00043D22">
        <w:rPr>
          <w:rFonts w:ascii="Times New Roman" w:hAnsi="Times New Roman"/>
          <w:szCs w:val="21"/>
        </w:rPr>
        <w:t>，而后是人口抚养比的变化。</w:t>
      </w:r>
      <w:r w:rsidR="00DD0099" w:rsidRPr="00043D22">
        <w:rPr>
          <w:rFonts w:ascii="Times New Roman" w:hAnsi="Times New Roman"/>
          <w:szCs w:val="21"/>
        </w:rPr>
        <w:t>可以发现，</w:t>
      </w:r>
      <w:r w:rsidR="003103F9" w:rsidRPr="00043D22">
        <w:rPr>
          <w:rFonts w:ascii="Times New Roman" w:hAnsi="Times New Roman"/>
        </w:rPr>
        <w:t>中国大陆、</w:t>
      </w:r>
      <w:r w:rsidR="00501DCA" w:rsidRPr="00043D22">
        <w:rPr>
          <w:rFonts w:ascii="Times New Roman" w:hAnsi="Times New Roman"/>
        </w:rPr>
        <w:t>日本、</w:t>
      </w:r>
      <w:r w:rsidR="003103F9" w:rsidRPr="00043D22">
        <w:rPr>
          <w:rFonts w:ascii="Times New Roman" w:hAnsi="Times New Roman"/>
        </w:rPr>
        <w:t>韩国和中国台湾由于享有二元结构带来的劳动力配置效应，</w:t>
      </w:r>
      <w:r w:rsidR="00DA3AB1" w:rsidRPr="00043D22">
        <w:rPr>
          <w:rFonts w:ascii="Times New Roman" w:hAnsi="Times New Roman"/>
        </w:rPr>
        <w:t>劳动力市场</w:t>
      </w:r>
      <w:r w:rsidR="00263631" w:rsidRPr="00043D22">
        <w:rPr>
          <w:rFonts w:ascii="Times New Roman" w:hAnsi="Times New Roman"/>
        </w:rPr>
        <w:t>对</w:t>
      </w:r>
      <m:oMath>
        <m:r>
          <m:rPr>
            <m:sty m:val="p"/>
          </m:rP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t,j</m:t>
            </m:r>
          </m:sub>
        </m:sSub>
      </m:oMath>
      <w:r w:rsidR="00263631" w:rsidRPr="00043D22">
        <w:rPr>
          <w:rFonts w:ascii="Times New Roman" w:hAnsi="Times New Roman"/>
        </w:rPr>
        <w:t>的贡献</w:t>
      </w:r>
      <w:r w:rsidR="0019539B" w:rsidRPr="00043D22">
        <w:rPr>
          <w:rFonts w:ascii="Times New Roman" w:hAnsi="Times New Roman"/>
        </w:rPr>
        <w:t>分别</w:t>
      </w:r>
      <w:r w:rsidR="00DA0BF9" w:rsidRPr="00043D22">
        <w:rPr>
          <w:rFonts w:ascii="Times New Roman" w:hAnsi="Times New Roman"/>
        </w:rPr>
        <w:t>达到了</w:t>
      </w:r>
      <w:r w:rsidR="0059406B" w:rsidRPr="00043D22">
        <w:rPr>
          <w:rFonts w:ascii="Times New Roman" w:hAnsi="Times New Roman"/>
        </w:rPr>
        <w:t>55</w:t>
      </w:r>
      <w:r w:rsidR="0019539B" w:rsidRPr="00043D22">
        <w:rPr>
          <w:rFonts w:ascii="Times New Roman" w:hAnsi="Times New Roman"/>
        </w:rPr>
        <w:t>%</w:t>
      </w:r>
      <w:r w:rsidR="0019539B" w:rsidRPr="00043D22">
        <w:rPr>
          <w:rFonts w:ascii="Times New Roman" w:hAnsi="Times New Roman"/>
        </w:rPr>
        <w:t>、</w:t>
      </w:r>
      <w:r w:rsidR="00634821" w:rsidRPr="00043D22">
        <w:rPr>
          <w:rFonts w:ascii="Times New Roman" w:hAnsi="Times New Roman"/>
        </w:rPr>
        <w:t>44</w:t>
      </w:r>
      <w:r w:rsidR="0019539B" w:rsidRPr="00043D22">
        <w:rPr>
          <w:rFonts w:ascii="Times New Roman" w:hAnsi="Times New Roman"/>
        </w:rPr>
        <w:t>%</w:t>
      </w:r>
      <w:r w:rsidR="00417A95" w:rsidRPr="00043D22">
        <w:rPr>
          <w:rFonts w:ascii="Times New Roman" w:hAnsi="Times New Roman"/>
        </w:rPr>
        <w:t>、</w:t>
      </w:r>
      <w:r w:rsidR="00417A95" w:rsidRPr="00043D22">
        <w:rPr>
          <w:rFonts w:ascii="Times New Roman" w:hAnsi="Times New Roman"/>
        </w:rPr>
        <w:t>42%</w:t>
      </w:r>
      <w:r w:rsidR="0019539B" w:rsidRPr="00043D22">
        <w:rPr>
          <w:rFonts w:ascii="Times New Roman" w:hAnsi="Times New Roman"/>
        </w:rPr>
        <w:t>和</w:t>
      </w:r>
      <w:r w:rsidR="00634821" w:rsidRPr="00043D22">
        <w:rPr>
          <w:rFonts w:ascii="Times New Roman" w:hAnsi="Times New Roman"/>
        </w:rPr>
        <w:t>46</w:t>
      </w:r>
      <w:r w:rsidR="0019539B" w:rsidRPr="00043D22">
        <w:rPr>
          <w:rFonts w:ascii="Times New Roman" w:hAnsi="Times New Roman"/>
        </w:rPr>
        <w:t>%</w:t>
      </w:r>
      <w:r w:rsidR="0019539B" w:rsidRPr="00043D22">
        <w:rPr>
          <w:rFonts w:ascii="Times New Roman" w:hAnsi="Times New Roman"/>
        </w:rPr>
        <w:t>。</w:t>
      </w:r>
      <w:r w:rsidR="00413629" w:rsidRPr="00043D22">
        <w:rPr>
          <w:rFonts w:ascii="Times New Roman" w:hAnsi="Times New Roman"/>
        </w:rPr>
        <w:t>人口抚养比</w:t>
      </w:r>
      <w:r w:rsidR="00B2548A" w:rsidRPr="00043D22">
        <w:rPr>
          <w:rFonts w:ascii="Times New Roman" w:hAnsi="Times New Roman"/>
        </w:rPr>
        <w:t>对</w:t>
      </w:r>
      <m:oMath>
        <m:r>
          <m:rPr>
            <m:sty m:val="p"/>
          </m:rP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t,j</m:t>
            </m:r>
          </m:sub>
        </m:sSub>
      </m:oMath>
      <w:r w:rsidR="00B2548A" w:rsidRPr="00043D22">
        <w:rPr>
          <w:rFonts w:ascii="Times New Roman" w:hAnsi="Times New Roman"/>
        </w:rPr>
        <w:t>的贡献分别</w:t>
      </w:r>
      <w:r w:rsidR="008F69BF" w:rsidRPr="00043D22">
        <w:rPr>
          <w:rFonts w:ascii="Times New Roman" w:hAnsi="Times New Roman"/>
        </w:rPr>
        <w:t>为</w:t>
      </w:r>
      <w:r w:rsidR="00D65265" w:rsidRPr="00043D22">
        <w:rPr>
          <w:rFonts w:ascii="Times New Roman" w:hAnsi="Times New Roman"/>
        </w:rPr>
        <w:t>9</w:t>
      </w:r>
      <w:r w:rsidR="008F69BF" w:rsidRPr="00043D22">
        <w:rPr>
          <w:rFonts w:ascii="Times New Roman" w:hAnsi="Times New Roman"/>
        </w:rPr>
        <w:t>%</w:t>
      </w:r>
      <w:r w:rsidR="008F69BF" w:rsidRPr="00043D22">
        <w:rPr>
          <w:rFonts w:ascii="Times New Roman" w:hAnsi="Times New Roman"/>
        </w:rPr>
        <w:t>、</w:t>
      </w:r>
      <w:r w:rsidR="003B746A" w:rsidRPr="00043D22">
        <w:rPr>
          <w:rFonts w:ascii="Times New Roman" w:hAnsi="Times New Roman"/>
        </w:rPr>
        <w:t>-7</w:t>
      </w:r>
      <w:r w:rsidR="008F69BF" w:rsidRPr="00043D22">
        <w:rPr>
          <w:rFonts w:ascii="Times New Roman" w:hAnsi="Times New Roman"/>
        </w:rPr>
        <w:t>%</w:t>
      </w:r>
      <w:r w:rsidR="008F69BF" w:rsidRPr="00043D22">
        <w:rPr>
          <w:rFonts w:ascii="Times New Roman" w:hAnsi="Times New Roman"/>
        </w:rPr>
        <w:t>、</w:t>
      </w:r>
      <w:r w:rsidR="00643B2A" w:rsidRPr="00043D22">
        <w:rPr>
          <w:rFonts w:ascii="Times New Roman" w:hAnsi="Times New Roman"/>
        </w:rPr>
        <w:t>14</w:t>
      </w:r>
      <w:r w:rsidR="008F69BF" w:rsidRPr="00043D22">
        <w:rPr>
          <w:rFonts w:ascii="Times New Roman" w:hAnsi="Times New Roman"/>
        </w:rPr>
        <w:t>%</w:t>
      </w:r>
      <w:r w:rsidR="008F69BF" w:rsidRPr="00043D22">
        <w:rPr>
          <w:rFonts w:ascii="Times New Roman" w:hAnsi="Times New Roman"/>
        </w:rPr>
        <w:t>和</w:t>
      </w:r>
      <w:r w:rsidR="00643B2A" w:rsidRPr="00043D22">
        <w:rPr>
          <w:rFonts w:ascii="Times New Roman" w:hAnsi="Times New Roman"/>
        </w:rPr>
        <w:t>19</w:t>
      </w:r>
      <w:r w:rsidR="005C0103" w:rsidRPr="00043D22">
        <w:rPr>
          <w:rFonts w:ascii="Times New Roman" w:hAnsi="Times New Roman"/>
        </w:rPr>
        <w:t>%</w:t>
      </w:r>
      <w:r w:rsidR="005C0103" w:rsidRPr="00043D22">
        <w:rPr>
          <w:rFonts w:ascii="Times New Roman" w:hAnsi="Times New Roman"/>
        </w:rPr>
        <w:t>。</w:t>
      </w:r>
      <w:r w:rsidR="00E46B6E" w:rsidRPr="00043D22">
        <w:rPr>
          <w:rFonts w:ascii="Times New Roman" w:hAnsi="Times New Roman"/>
        </w:rPr>
        <w:t>综合这两者的贡献，广义的人口因素</w:t>
      </w:r>
      <w:r w:rsidR="001D4D65" w:rsidRPr="00043D22">
        <w:rPr>
          <w:rFonts w:ascii="Times New Roman" w:hAnsi="Times New Roman"/>
        </w:rPr>
        <w:t>对</w:t>
      </w:r>
      <m:oMath>
        <m:r>
          <m:rPr>
            <m:sty m:val="p"/>
          </m:rP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t,j</m:t>
            </m:r>
          </m:sub>
        </m:sSub>
      </m:oMath>
      <w:r w:rsidR="001D4D65" w:rsidRPr="00043D22">
        <w:rPr>
          <w:rFonts w:ascii="Times New Roman" w:hAnsi="Times New Roman"/>
        </w:rPr>
        <w:t>的贡献</w:t>
      </w:r>
      <w:r w:rsidR="00933077" w:rsidRPr="00043D22">
        <w:rPr>
          <w:rFonts w:ascii="Times New Roman" w:hAnsi="Times New Roman"/>
        </w:rPr>
        <w:t>分别</w:t>
      </w:r>
      <w:r w:rsidR="002B6543" w:rsidRPr="00043D22">
        <w:rPr>
          <w:rFonts w:ascii="Times New Roman" w:hAnsi="Times New Roman"/>
        </w:rPr>
        <w:t>达到了</w:t>
      </w:r>
      <w:r w:rsidR="00F500D7" w:rsidRPr="00043D22">
        <w:rPr>
          <w:rFonts w:ascii="Times New Roman" w:hAnsi="Times New Roman"/>
        </w:rPr>
        <w:t>64</w:t>
      </w:r>
      <w:r w:rsidR="00D4429B" w:rsidRPr="00043D22">
        <w:rPr>
          <w:rFonts w:ascii="Times New Roman" w:hAnsi="Times New Roman"/>
        </w:rPr>
        <w:t>%</w:t>
      </w:r>
      <w:r w:rsidR="00D4429B" w:rsidRPr="00043D22">
        <w:rPr>
          <w:rFonts w:ascii="Times New Roman" w:hAnsi="Times New Roman"/>
        </w:rPr>
        <w:t>、</w:t>
      </w:r>
      <w:r w:rsidR="00B96CA7" w:rsidRPr="00043D22">
        <w:rPr>
          <w:rFonts w:ascii="Times New Roman" w:hAnsi="Times New Roman"/>
        </w:rPr>
        <w:t>37</w:t>
      </w:r>
      <w:r w:rsidR="00D4429B" w:rsidRPr="00043D22">
        <w:rPr>
          <w:rFonts w:ascii="Times New Roman" w:hAnsi="Times New Roman"/>
        </w:rPr>
        <w:t>%</w:t>
      </w:r>
      <w:r w:rsidR="00D4429B" w:rsidRPr="00043D22">
        <w:rPr>
          <w:rFonts w:ascii="Times New Roman" w:hAnsi="Times New Roman"/>
        </w:rPr>
        <w:t>、</w:t>
      </w:r>
      <w:r w:rsidR="00B96CA7" w:rsidRPr="00043D22">
        <w:rPr>
          <w:rFonts w:ascii="Times New Roman" w:hAnsi="Times New Roman"/>
        </w:rPr>
        <w:t>56</w:t>
      </w:r>
      <w:r w:rsidR="00D4429B" w:rsidRPr="00043D22">
        <w:rPr>
          <w:rFonts w:ascii="Times New Roman" w:hAnsi="Times New Roman"/>
        </w:rPr>
        <w:t>%</w:t>
      </w:r>
      <w:r w:rsidR="00D4429B" w:rsidRPr="00043D22">
        <w:rPr>
          <w:rFonts w:ascii="Times New Roman" w:hAnsi="Times New Roman"/>
        </w:rPr>
        <w:t>和</w:t>
      </w:r>
      <w:r w:rsidR="00B96CA7" w:rsidRPr="00043D22">
        <w:rPr>
          <w:rFonts w:ascii="Times New Roman" w:hAnsi="Times New Roman"/>
        </w:rPr>
        <w:t>65</w:t>
      </w:r>
      <w:r w:rsidR="00D4429B" w:rsidRPr="00043D22">
        <w:rPr>
          <w:rFonts w:ascii="Times New Roman" w:hAnsi="Times New Roman"/>
        </w:rPr>
        <w:t>%</w:t>
      </w:r>
      <w:r w:rsidR="00337D91" w:rsidRPr="00043D22">
        <w:rPr>
          <w:rFonts w:ascii="Times New Roman" w:hAnsi="Times New Roman"/>
        </w:rPr>
        <w:t>。</w:t>
      </w:r>
      <w:r w:rsidR="00853EA7">
        <w:rPr>
          <w:rFonts w:ascii="Times New Roman" w:hAnsi="Times New Roman" w:hint="eastAsia"/>
        </w:rPr>
        <w:t>这一结果与在新古典框架下的核算结果是基本一致的</w:t>
      </w:r>
      <w:r w:rsidR="00323D52">
        <w:rPr>
          <w:rFonts w:ascii="Times New Roman" w:hAnsi="Times New Roman" w:hint="eastAsia"/>
        </w:rPr>
        <w:t>，</w:t>
      </w:r>
      <w:r w:rsidR="00D20AAF">
        <w:rPr>
          <w:rFonts w:ascii="Times New Roman" w:hAnsi="Times New Roman" w:hint="eastAsia"/>
        </w:rPr>
        <w:t>是</w:t>
      </w:r>
      <w:r w:rsidR="00323D52">
        <w:rPr>
          <w:rFonts w:ascii="Times New Roman" w:hAnsi="Times New Roman" w:hint="eastAsia"/>
        </w:rPr>
        <w:t>劳动力的配置效率对生产率提高的贡献</w:t>
      </w:r>
      <w:r w:rsidR="00F40CA5">
        <w:rPr>
          <w:rFonts w:ascii="Times New Roman" w:hAnsi="Times New Roman" w:hint="eastAsia"/>
        </w:rPr>
        <w:t>（胡永泰，</w:t>
      </w:r>
      <w:r w:rsidR="00F40CA5">
        <w:rPr>
          <w:rFonts w:ascii="Times New Roman" w:hAnsi="Times New Roman" w:hint="eastAsia"/>
        </w:rPr>
        <w:t>1</w:t>
      </w:r>
      <w:r w:rsidR="00F40CA5">
        <w:rPr>
          <w:rFonts w:ascii="Times New Roman" w:hAnsi="Times New Roman"/>
        </w:rPr>
        <w:t>999</w:t>
      </w:r>
      <w:r w:rsidR="00F40CA5">
        <w:rPr>
          <w:rFonts w:ascii="Times New Roman" w:hAnsi="Times New Roman" w:hint="eastAsia"/>
        </w:rPr>
        <w:t>；蔡昉，</w:t>
      </w:r>
      <w:r w:rsidR="00F40CA5">
        <w:rPr>
          <w:rFonts w:ascii="Times New Roman" w:hAnsi="Times New Roman" w:hint="eastAsia"/>
        </w:rPr>
        <w:t>2</w:t>
      </w:r>
      <w:r w:rsidR="00F40CA5">
        <w:rPr>
          <w:rFonts w:ascii="Times New Roman" w:hAnsi="Times New Roman"/>
        </w:rPr>
        <w:t>017</w:t>
      </w:r>
      <w:r w:rsidR="00F40CA5">
        <w:rPr>
          <w:rFonts w:ascii="Times New Roman" w:hAnsi="Times New Roman" w:hint="eastAsia"/>
        </w:rPr>
        <w:t>）</w:t>
      </w:r>
      <w:r w:rsidR="00853EA7">
        <w:rPr>
          <w:rFonts w:ascii="Times New Roman" w:hAnsi="Times New Roman" w:hint="eastAsia"/>
        </w:rPr>
        <w:t>。</w:t>
      </w:r>
      <w:r w:rsidR="00CC12C1">
        <w:rPr>
          <w:rFonts w:ascii="Times New Roman" w:hAnsi="Times New Roman" w:hint="eastAsia"/>
        </w:rPr>
        <w:t>表示这种劳动力市场改善的是劳动就业率</w:t>
      </w:r>
      <w:r w:rsidR="00C62985" w:rsidRPr="00C62985">
        <w:rPr>
          <w:rFonts w:ascii="Times New Roman" w:hAnsi="Times New Roman" w:hint="eastAsia"/>
          <w:i/>
          <w:iCs/>
        </w:rPr>
        <w:t>E</w:t>
      </w:r>
      <w:r w:rsidR="00C62985" w:rsidRPr="00C62985">
        <w:rPr>
          <w:rFonts w:ascii="Times New Roman" w:hAnsi="Times New Roman"/>
          <w:i/>
          <w:iCs/>
        </w:rPr>
        <w:t>P</w:t>
      </w:r>
      <w:r w:rsidR="00CC12C1">
        <w:rPr>
          <w:rFonts w:ascii="Times New Roman" w:hAnsi="Times New Roman" w:hint="eastAsia"/>
        </w:rPr>
        <w:t>。</w:t>
      </w:r>
      <w:r w:rsidR="00157112">
        <w:rPr>
          <w:rFonts w:ascii="Times New Roman" w:hAnsi="Times New Roman" w:hint="eastAsia"/>
        </w:rPr>
        <w:t>1</w:t>
      </w:r>
      <w:r w:rsidR="00157112">
        <w:rPr>
          <w:rFonts w:ascii="Times New Roman" w:hAnsi="Times New Roman"/>
        </w:rPr>
        <w:t>960</w:t>
      </w:r>
      <w:r w:rsidR="00157112">
        <w:rPr>
          <w:rFonts w:ascii="Times New Roman" w:hAnsi="Times New Roman" w:hint="eastAsia"/>
        </w:rPr>
        <w:t>年到</w:t>
      </w:r>
      <w:r w:rsidR="00157112">
        <w:rPr>
          <w:rFonts w:ascii="Times New Roman" w:hAnsi="Times New Roman" w:hint="eastAsia"/>
        </w:rPr>
        <w:t>2</w:t>
      </w:r>
      <w:r w:rsidR="00157112">
        <w:rPr>
          <w:rFonts w:ascii="Times New Roman" w:hAnsi="Times New Roman"/>
        </w:rPr>
        <w:t>016</w:t>
      </w:r>
      <w:r w:rsidR="00157112">
        <w:rPr>
          <w:rFonts w:ascii="Times New Roman" w:hAnsi="Times New Roman" w:hint="eastAsia"/>
        </w:rPr>
        <w:t>年，巴西的劳动就业率年均提高</w:t>
      </w:r>
      <w:r w:rsidR="00F21EE3">
        <w:rPr>
          <w:rFonts w:ascii="Times New Roman" w:hAnsi="Times New Roman" w:hint="eastAsia"/>
        </w:rPr>
        <w:t>0</w:t>
      </w:r>
      <w:r w:rsidR="00F21EE3">
        <w:rPr>
          <w:rFonts w:ascii="Times New Roman" w:hAnsi="Times New Roman"/>
        </w:rPr>
        <w:t>.14</w:t>
      </w:r>
      <w:r w:rsidR="00F21EE3">
        <w:rPr>
          <w:rFonts w:ascii="Times New Roman" w:hAnsi="Times New Roman" w:hint="eastAsia"/>
        </w:rPr>
        <w:t>%</w:t>
      </w:r>
      <w:r w:rsidR="00F21EE3">
        <w:rPr>
          <w:rFonts w:ascii="Times New Roman" w:hAnsi="Times New Roman" w:hint="eastAsia"/>
        </w:rPr>
        <w:t>，</w:t>
      </w:r>
      <w:r w:rsidR="0008104B">
        <w:rPr>
          <w:rFonts w:ascii="Times New Roman" w:hAnsi="Times New Roman" w:hint="eastAsia"/>
        </w:rPr>
        <w:t>加拿大</w:t>
      </w:r>
      <w:r w:rsidR="0008104B">
        <w:rPr>
          <w:rFonts w:ascii="Times New Roman" w:hAnsi="Times New Roman" w:hint="eastAsia"/>
        </w:rPr>
        <w:t>0</w:t>
      </w:r>
      <w:r w:rsidR="0008104B">
        <w:rPr>
          <w:rFonts w:ascii="Times New Roman" w:hAnsi="Times New Roman"/>
        </w:rPr>
        <w:t>.47</w:t>
      </w:r>
      <w:r w:rsidR="0008104B">
        <w:rPr>
          <w:rFonts w:ascii="Times New Roman" w:hAnsi="Times New Roman" w:hint="eastAsia"/>
        </w:rPr>
        <w:t>%</w:t>
      </w:r>
      <w:r w:rsidR="0008104B">
        <w:rPr>
          <w:rFonts w:ascii="Times New Roman" w:hAnsi="Times New Roman" w:hint="eastAsia"/>
        </w:rPr>
        <w:t>，</w:t>
      </w:r>
      <w:r w:rsidR="00023A7A">
        <w:rPr>
          <w:rFonts w:ascii="Times New Roman" w:hAnsi="Times New Roman" w:hint="eastAsia"/>
        </w:rPr>
        <w:t>中国大陆</w:t>
      </w:r>
      <w:r w:rsidR="00023A7A">
        <w:rPr>
          <w:rFonts w:ascii="Times New Roman" w:hAnsi="Times New Roman" w:hint="eastAsia"/>
        </w:rPr>
        <w:t>3</w:t>
      </w:r>
      <w:r w:rsidR="00023A7A">
        <w:rPr>
          <w:rFonts w:ascii="Times New Roman" w:hAnsi="Times New Roman"/>
        </w:rPr>
        <w:t>.34</w:t>
      </w:r>
      <w:r w:rsidR="00023A7A">
        <w:rPr>
          <w:rFonts w:ascii="Times New Roman" w:hAnsi="Times New Roman" w:hint="eastAsia"/>
        </w:rPr>
        <w:t>%</w:t>
      </w:r>
      <w:r w:rsidR="00023A7A">
        <w:rPr>
          <w:rFonts w:ascii="Times New Roman" w:hAnsi="Times New Roman" w:hint="eastAsia"/>
        </w:rPr>
        <w:t>，</w:t>
      </w:r>
      <w:r w:rsidR="00DB0DA9">
        <w:rPr>
          <w:rFonts w:ascii="Times New Roman" w:hAnsi="Times New Roman" w:hint="eastAsia"/>
        </w:rPr>
        <w:t>法国</w:t>
      </w:r>
      <w:r w:rsidR="00DB0DA9">
        <w:rPr>
          <w:rFonts w:ascii="Times New Roman" w:hAnsi="Times New Roman" w:hint="eastAsia"/>
        </w:rPr>
        <w:t>-</w:t>
      </w:r>
      <w:r w:rsidR="00DB0DA9">
        <w:rPr>
          <w:rFonts w:ascii="Times New Roman" w:hAnsi="Times New Roman"/>
        </w:rPr>
        <w:t>0.1</w:t>
      </w:r>
      <w:r w:rsidR="00DB0DA9">
        <w:rPr>
          <w:rFonts w:ascii="Times New Roman" w:hAnsi="Times New Roman" w:hint="eastAsia"/>
        </w:rPr>
        <w:t>%</w:t>
      </w:r>
      <w:r w:rsidR="00DB0DA9">
        <w:rPr>
          <w:rFonts w:ascii="Times New Roman" w:hAnsi="Times New Roman" w:hint="eastAsia"/>
        </w:rPr>
        <w:t>，</w:t>
      </w:r>
      <w:r w:rsidR="003948F7">
        <w:rPr>
          <w:rFonts w:ascii="Times New Roman" w:hAnsi="Times New Roman" w:hint="eastAsia"/>
        </w:rPr>
        <w:t>德国</w:t>
      </w:r>
      <w:r w:rsidR="003948F7">
        <w:rPr>
          <w:rFonts w:ascii="Times New Roman" w:hAnsi="Times New Roman" w:hint="eastAsia"/>
        </w:rPr>
        <w:t>0</w:t>
      </w:r>
      <w:r w:rsidR="003948F7">
        <w:rPr>
          <w:rFonts w:ascii="Times New Roman" w:hAnsi="Times New Roman"/>
        </w:rPr>
        <w:t>.08</w:t>
      </w:r>
      <w:r w:rsidR="003948F7">
        <w:rPr>
          <w:rFonts w:ascii="Times New Roman" w:hAnsi="Times New Roman" w:hint="eastAsia"/>
        </w:rPr>
        <w:t>%</w:t>
      </w:r>
      <w:r w:rsidR="003948F7">
        <w:rPr>
          <w:rFonts w:ascii="Times New Roman" w:hAnsi="Times New Roman" w:hint="eastAsia"/>
        </w:rPr>
        <w:t>，</w:t>
      </w:r>
      <w:r w:rsidR="00C50E41">
        <w:rPr>
          <w:rFonts w:ascii="Times New Roman" w:hAnsi="Times New Roman" w:hint="eastAsia"/>
        </w:rPr>
        <w:t>印度</w:t>
      </w:r>
      <w:r w:rsidR="00C50E41">
        <w:rPr>
          <w:rFonts w:ascii="Times New Roman" w:hAnsi="Times New Roman" w:hint="eastAsia"/>
        </w:rPr>
        <w:t>-</w:t>
      </w:r>
      <w:r w:rsidR="00C50E41">
        <w:rPr>
          <w:rFonts w:ascii="Times New Roman" w:hAnsi="Times New Roman"/>
        </w:rPr>
        <w:t>0.11</w:t>
      </w:r>
      <w:r w:rsidR="00C50E41">
        <w:rPr>
          <w:rFonts w:ascii="Times New Roman" w:hAnsi="Times New Roman" w:hint="eastAsia"/>
        </w:rPr>
        <w:t>%</w:t>
      </w:r>
      <w:r w:rsidR="00C50E41">
        <w:rPr>
          <w:rFonts w:ascii="Times New Roman" w:hAnsi="Times New Roman" w:hint="eastAsia"/>
        </w:rPr>
        <w:t>，</w:t>
      </w:r>
      <w:r w:rsidR="00951EE6">
        <w:rPr>
          <w:rFonts w:ascii="Times New Roman" w:hAnsi="Times New Roman" w:hint="eastAsia"/>
        </w:rPr>
        <w:t>日本</w:t>
      </w:r>
      <w:r w:rsidR="00951EE6">
        <w:rPr>
          <w:rFonts w:ascii="Times New Roman" w:hAnsi="Times New Roman" w:hint="eastAsia"/>
        </w:rPr>
        <w:t>0</w:t>
      </w:r>
      <w:r w:rsidR="00951EE6">
        <w:rPr>
          <w:rFonts w:ascii="Times New Roman" w:hAnsi="Times New Roman"/>
        </w:rPr>
        <w:t>.62</w:t>
      </w:r>
      <w:r w:rsidR="00951EE6">
        <w:rPr>
          <w:rFonts w:ascii="Times New Roman" w:hAnsi="Times New Roman" w:hint="eastAsia"/>
        </w:rPr>
        <w:t>%</w:t>
      </w:r>
      <w:r w:rsidR="00951EE6">
        <w:rPr>
          <w:rFonts w:ascii="Times New Roman" w:hAnsi="Times New Roman" w:hint="eastAsia"/>
        </w:rPr>
        <w:t>，</w:t>
      </w:r>
      <w:r w:rsidR="00656B5B">
        <w:rPr>
          <w:rFonts w:ascii="Times New Roman" w:hAnsi="Times New Roman" w:hint="eastAsia"/>
        </w:rPr>
        <w:t>韩国</w:t>
      </w:r>
      <w:r w:rsidR="00656B5B">
        <w:rPr>
          <w:rFonts w:ascii="Times New Roman" w:hAnsi="Times New Roman" w:hint="eastAsia"/>
        </w:rPr>
        <w:t>1</w:t>
      </w:r>
      <w:r w:rsidR="00656B5B">
        <w:rPr>
          <w:rFonts w:ascii="Times New Roman" w:hAnsi="Times New Roman"/>
        </w:rPr>
        <w:t>.86</w:t>
      </w:r>
      <w:r w:rsidR="00656B5B">
        <w:rPr>
          <w:rFonts w:ascii="Times New Roman" w:hAnsi="Times New Roman" w:hint="eastAsia"/>
        </w:rPr>
        <w:t>%</w:t>
      </w:r>
      <w:r w:rsidR="00656B5B">
        <w:rPr>
          <w:rFonts w:ascii="Times New Roman" w:hAnsi="Times New Roman" w:hint="eastAsia"/>
        </w:rPr>
        <w:t>，</w:t>
      </w:r>
      <w:r w:rsidR="009352A5">
        <w:rPr>
          <w:rFonts w:ascii="Times New Roman" w:hAnsi="Times New Roman" w:hint="eastAsia"/>
        </w:rPr>
        <w:t>英国</w:t>
      </w:r>
      <w:r w:rsidR="009352A5">
        <w:rPr>
          <w:rFonts w:ascii="Times New Roman" w:hAnsi="Times New Roman" w:hint="eastAsia"/>
        </w:rPr>
        <w:t>0</w:t>
      </w:r>
      <w:r w:rsidR="009352A5">
        <w:rPr>
          <w:rFonts w:ascii="Times New Roman" w:hAnsi="Times New Roman"/>
        </w:rPr>
        <w:t>.18</w:t>
      </w:r>
      <w:r w:rsidR="009352A5">
        <w:rPr>
          <w:rFonts w:ascii="Times New Roman" w:hAnsi="Times New Roman" w:hint="eastAsia"/>
        </w:rPr>
        <w:t>%</w:t>
      </w:r>
      <w:r w:rsidR="009352A5">
        <w:rPr>
          <w:rFonts w:ascii="Times New Roman" w:hAnsi="Times New Roman" w:hint="eastAsia"/>
        </w:rPr>
        <w:t>，</w:t>
      </w:r>
      <w:r w:rsidR="00161061">
        <w:rPr>
          <w:rFonts w:ascii="Times New Roman" w:hAnsi="Times New Roman" w:hint="eastAsia"/>
        </w:rPr>
        <w:t>美国</w:t>
      </w:r>
      <w:r w:rsidR="00BF69ED">
        <w:rPr>
          <w:rFonts w:ascii="Times New Roman" w:hAnsi="Times New Roman" w:hint="eastAsia"/>
        </w:rPr>
        <w:t>0</w:t>
      </w:r>
      <w:r w:rsidR="00BF69ED">
        <w:rPr>
          <w:rFonts w:ascii="Times New Roman" w:hAnsi="Times New Roman"/>
        </w:rPr>
        <w:t>.17</w:t>
      </w:r>
      <w:r w:rsidR="00BF69ED">
        <w:rPr>
          <w:rFonts w:ascii="Times New Roman" w:hAnsi="Times New Roman" w:hint="eastAsia"/>
        </w:rPr>
        <w:t>%</w:t>
      </w:r>
      <w:r w:rsidR="00BF69ED">
        <w:rPr>
          <w:rFonts w:ascii="Times New Roman" w:hAnsi="Times New Roman" w:hint="eastAsia"/>
        </w:rPr>
        <w:t>，</w:t>
      </w:r>
      <w:r w:rsidR="00604DCB">
        <w:rPr>
          <w:rFonts w:ascii="Times New Roman" w:hAnsi="Times New Roman" w:hint="eastAsia"/>
        </w:rPr>
        <w:t>中国台湾</w:t>
      </w:r>
      <w:r w:rsidR="00604DCB">
        <w:rPr>
          <w:rFonts w:ascii="Times New Roman" w:hAnsi="Times New Roman" w:hint="eastAsia"/>
        </w:rPr>
        <w:t>1</w:t>
      </w:r>
      <w:r w:rsidR="00604DCB">
        <w:rPr>
          <w:rFonts w:ascii="Times New Roman" w:hAnsi="Times New Roman"/>
        </w:rPr>
        <w:t>.54</w:t>
      </w:r>
      <w:r w:rsidR="00604DCB">
        <w:rPr>
          <w:rFonts w:ascii="Times New Roman" w:hAnsi="Times New Roman" w:hint="eastAsia"/>
        </w:rPr>
        <w:t>%</w:t>
      </w:r>
      <w:r w:rsidR="00604DCB">
        <w:rPr>
          <w:rFonts w:ascii="Times New Roman" w:hAnsi="Times New Roman" w:hint="eastAsia"/>
        </w:rPr>
        <w:t>。</w:t>
      </w:r>
      <w:r w:rsidR="008A08AC" w:rsidRPr="00043D22">
        <w:rPr>
          <w:rFonts w:ascii="Times New Roman" w:hAnsi="Times New Roman"/>
        </w:rPr>
        <w:t>对于中国大陆来说，</w:t>
      </w:r>
      <w:r w:rsidR="000679CC" w:rsidRPr="00043D22">
        <w:rPr>
          <w:rFonts w:ascii="Times New Roman" w:hAnsi="Times New Roman"/>
        </w:rPr>
        <w:t>外部</w:t>
      </w:r>
      <w:r w:rsidR="00B47EFA" w:rsidRPr="00043D22">
        <w:rPr>
          <w:rFonts w:ascii="Times New Roman" w:hAnsi="Times New Roman"/>
        </w:rPr>
        <w:t>人口规模效应</w:t>
      </w:r>
      <w:r w:rsidR="00E857A0" w:rsidRPr="00043D22">
        <w:rPr>
          <w:rFonts w:ascii="Times New Roman" w:hAnsi="Times New Roman"/>
        </w:rPr>
        <w:t>决定了稳态增长率的变化，</w:t>
      </w:r>
      <w:r w:rsidR="000679CC" w:rsidRPr="00043D22">
        <w:rPr>
          <w:rFonts w:ascii="Times New Roman" w:hAnsi="Times New Roman"/>
        </w:rPr>
        <w:t>与世界前沿生产率的差距决定了外部</w:t>
      </w:r>
      <w:r w:rsidR="00B47EFA" w:rsidRPr="00043D22">
        <w:rPr>
          <w:rFonts w:ascii="Times New Roman" w:hAnsi="Times New Roman"/>
        </w:rPr>
        <w:t>人口规模效应</w:t>
      </w:r>
      <w:r w:rsidR="000679CC" w:rsidRPr="00043D22">
        <w:rPr>
          <w:rFonts w:ascii="Times New Roman" w:hAnsi="Times New Roman"/>
        </w:rPr>
        <w:t>的大小，</w:t>
      </w:r>
      <w:r w:rsidR="00CE2A8E" w:rsidRPr="00043D22">
        <w:rPr>
          <w:rFonts w:ascii="Times New Roman" w:hAnsi="Times New Roman"/>
        </w:rPr>
        <w:t>广义人口因素</w:t>
      </w:r>
      <w:r w:rsidR="001E4838" w:rsidRPr="00043D22">
        <w:rPr>
          <w:rFonts w:ascii="Times New Roman" w:hAnsi="Times New Roman"/>
        </w:rPr>
        <w:t>，尤其是劳动力市场能够改善，</w:t>
      </w:r>
      <w:r w:rsidR="00A30637" w:rsidRPr="00043D22">
        <w:rPr>
          <w:rFonts w:ascii="Times New Roman" w:hAnsi="Times New Roman"/>
        </w:rPr>
        <w:t>决定了</w:t>
      </w:r>
      <w:r w:rsidR="00A86ED1" w:rsidRPr="00043D22">
        <w:rPr>
          <w:rFonts w:ascii="Times New Roman" w:hAnsi="Times New Roman"/>
        </w:rPr>
        <w:t>与世界前沿生产率</w:t>
      </w:r>
      <w:r w:rsidR="00246AB7" w:rsidRPr="00043D22">
        <w:rPr>
          <w:rFonts w:ascii="Times New Roman" w:hAnsi="Times New Roman"/>
        </w:rPr>
        <w:t>差距缩小</w:t>
      </w:r>
      <w:r w:rsidR="0026592E">
        <w:rPr>
          <w:rFonts w:ascii="Times New Roman" w:hAnsi="Times New Roman" w:hint="eastAsia"/>
        </w:rPr>
        <w:t>的速度</w:t>
      </w:r>
      <w:r w:rsidR="00A86ED1" w:rsidRPr="00043D22">
        <w:rPr>
          <w:rFonts w:ascii="Times New Roman" w:hAnsi="Times New Roman"/>
        </w:rPr>
        <w:t>。</w:t>
      </w:r>
      <w:r w:rsidR="00306492">
        <w:rPr>
          <w:rFonts w:ascii="Times New Roman" w:hAnsi="Times New Roman" w:hint="eastAsia"/>
        </w:rPr>
        <w:t>当一个传统农业劳动力转移到现代非农产业后，</w:t>
      </w:r>
      <w:r w:rsidR="00082C59">
        <w:rPr>
          <w:rFonts w:ascii="Times New Roman" w:hAnsi="Times New Roman" w:hint="eastAsia"/>
        </w:rPr>
        <w:t>其劳动生产率的巨大提高是</w:t>
      </w:r>
      <w:r w:rsidR="00A52A01">
        <w:rPr>
          <w:rFonts w:ascii="Times New Roman" w:hAnsi="Times New Roman" w:hint="eastAsia"/>
        </w:rPr>
        <w:t>其他</w:t>
      </w:r>
      <w:r w:rsidR="002C26F7">
        <w:rPr>
          <w:rFonts w:ascii="Times New Roman" w:hAnsi="Times New Roman" w:hint="eastAsia"/>
        </w:rPr>
        <w:t>经济体</w:t>
      </w:r>
      <w:r w:rsidR="00FC562E">
        <w:rPr>
          <w:rFonts w:ascii="Times New Roman" w:hAnsi="Times New Roman" w:hint="eastAsia"/>
        </w:rPr>
        <w:t>少有的</w:t>
      </w:r>
      <w:r w:rsidR="00016CA2">
        <w:rPr>
          <w:rFonts w:ascii="Times New Roman" w:hAnsi="Times New Roman" w:hint="eastAsia"/>
        </w:rPr>
        <w:t>发展优势</w:t>
      </w:r>
      <w:r w:rsidR="00FC562E">
        <w:rPr>
          <w:rFonts w:ascii="Times New Roman" w:hAnsi="Times New Roman" w:hint="eastAsia"/>
        </w:rPr>
        <w:t>。</w:t>
      </w:r>
    </w:p>
    <w:p w14:paraId="5E927FE7" w14:textId="77777777" w:rsidR="00CB5ACD" w:rsidRPr="00043D22" w:rsidRDefault="00CB5ACD" w:rsidP="00D7198A">
      <w:pPr>
        <w:ind w:firstLineChars="200" w:firstLine="420"/>
        <w:rPr>
          <w:rFonts w:ascii="Times New Roman" w:hAnsi="Times New Roman"/>
        </w:rPr>
      </w:pPr>
    </w:p>
    <w:p w14:paraId="647B144B" w14:textId="1E651AD4" w:rsidR="000105E7" w:rsidRPr="00155DA7" w:rsidRDefault="000105E7" w:rsidP="00F47A6A">
      <w:pPr>
        <w:tabs>
          <w:tab w:val="left" w:pos="3041"/>
        </w:tabs>
        <w:spacing w:line="360" w:lineRule="auto"/>
        <w:jc w:val="center"/>
        <w:rPr>
          <w:rFonts w:ascii="楷体" w:eastAsia="楷体" w:hAnsi="楷体" w:cs="宋体"/>
          <w:color w:val="000000"/>
          <w:kern w:val="0"/>
          <w:szCs w:val="21"/>
        </w:rPr>
      </w:pPr>
      <w:r w:rsidRPr="00155DA7">
        <w:rPr>
          <w:rFonts w:ascii="楷体" w:eastAsia="楷体" w:hAnsi="楷体" w:cs="宋体"/>
          <w:color w:val="000000"/>
          <w:kern w:val="0"/>
          <w:szCs w:val="21"/>
        </w:rPr>
        <w:t>表</w:t>
      </w:r>
      <w:r w:rsidR="00FA67EC" w:rsidRPr="00155DA7">
        <w:rPr>
          <w:rFonts w:ascii="楷体" w:eastAsia="楷体" w:hAnsi="楷体" w:cs="宋体"/>
          <w:color w:val="000000"/>
          <w:kern w:val="0"/>
          <w:szCs w:val="21"/>
        </w:rPr>
        <w:t>5</w:t>
      </w:r>
      <w:r w:rsidR="0055254F" w:rsidRPr="00155DA7">
        <w:rPr>
          <w:rFonts w:ascii="楷体" w:eastAsia="楷体" w:hAnsi="楷体" w:hint="eastAsia"/>
          <w:sz w:val="18"/>
          <w:szCs w:val="18"/>
        </w:rPr>
        <w:t xml:space="preserve">  </w:t>
      </w:r>
      <w:r w:rsidR="00163A69" w:rsidRPr="00155DA7">
        <w:rPr>
          <w:rFonts w:ascii="楷体" w:eastAsia="楷体" w:hAnsi="楷体" w:cs="宋体"/>
          <w:color w:val="000000"/>
          <w:kern w:val="0"/>
          <w:szCs w:val="21"/>
        </w:rPr>
        <w:t>经济体生产率与世界前沿生产率之比</w:t>
      </w:r>
      <w:r w:rsidR="00067EB6" w:rsidRPr="00155DA7">
        <w:rPr>
          <w:rFonts w:ascii="楷体" w:eastAsia="楷体" w:hAnsi="楷体" w:cs="宋体"/>
          <w:color w:val="000000"/>
          <w:kern w:val="0"/>
          <w:szCs w:val="21"/>
        </w:rPr>
        <w:t>变化率</w:t>
      </w:r>
      <w:r w:rsidR="00163A69" w:rsidRPr="00155DA7">
        <w:rPr>
          <w:rFonts w:ascii="楷体" w:eastAsia="楷体" w:hAnsi="楷体" w:cs="宋体"/>
          <w:color w:val="000000"/>
          <w:kern w:val="0"/>
          <w:szCs w:val="21"/>
        </w:rPr>
        <w:t>的分解</w:t>
      </w:r>
    </w:p>
    <w:tbl>
      <w:tblPr>
        <w:tblStyle w:val="ad"/>
        <w:tblW w:w="5000" w:type="pct"/>
        <w:tblLayout w:type="fixed"/>
        <w:tblLook w:val="04A0" w:firstRow="1" w:lastRow="0" w:firstColumn="1" w:lastColumn="0" w:noHBand="0" w:noVBand="1"/>
      </w:tblPr>
      <w:tblGrid>
        <w:gridCol w:w="1414"/>
        <w:gridCol w:w="991"/>
        <w:gridCol w:w="1153"/>
        <w:gridCol w:w="1236"/>
        <w:gridCol w:w="1032"/>
        <w:gridCol w:w="1236"/>
        <w:gridCol w:w="1234"/>
      </w:tblGrid>
      <w:tr w:rsidR="00CC08E0" w:rsidRPr="00155DA7" w14:paraId="48C62DCA" w14:textId="77777777" w:rsidTr="00155DA7">
        <w:trPr>
          <w:trHeight w:val="270"/>
        </w:trPr>
        <w:tc>
          <w:tcPr>
            <w:tcW w:w="852" w:type="pct"/>
            <w:vMerge w:val="restart"/>
            <w:noWrap/>
            <w:vAlign w:val="center"/>
            <w:hideMark/>
          </w:tcPr>
          <w:p w14:paraId="4FF45915" w14:textId="77777777" w:rsidR="00581E74" w:rsidRPr="00155DA7" w:rsidRDefault="00581E74" w:rsidP="00155DA7">
            <w:pPr>
              <w:widowControl/>
              <w:jc w:val="center"/>
              <w:rPr>
                <w:rFonts w:ascii="Times New Roman" w:hAnsi="Times New Roman"/>
                <w:kern w:val="0"/>
                <w:szCs w:val="21"/>
              </w:rPr>
            </w:pPr>
          </w:p>
        </w:tc>
        <w:tc>
          <w:tcPr>
            <w:tcW w:w="2037" w:type="pct"/>
            <w:gridSpan w:val="3"/>
            <w:noWrap/>
            <w:vAlign w:val="center"/>
            <w:hideMark/>
          </w:tcPr>
          <w:p w14:paraId="6C0A69F8" w14:textId="3167A692" w:rsidR="00581E74" w:rsidRPr="00155DA7" w:rsidRDefault="00581E74" w:rsidP="00155DA7">
            <w:pPr>
              <w:spacing w:line="340" w:lineRule="exact"/>
              <w:jc w:val="center"/>
              <w:rPr>
                <w:rFonts w:ascii="Times New Roman" w:hAnsi="Times New Roman"/>
                <w:color w:val="000000"/>
                <w:kern w:val="0"/>
                <w:szCs w:val="21"/>
              </w:rPr>
            </w:pPr>
            <w:r w:rsidRPr="00155DA7">
              <w:rPr>
                <w:rFonts w:ascii="Times New Roman" w:hAnsi="Times New Roman" w:cs="宋体"/>
                <w:color w:val="000000"/>
                <w:kern w:val="0"/>
                <w:szCs w:val="21"/>
              </w:rPr>
              <w:t>经济体自身</w:t>
            </w:r>
          </w:p>
        </w:tc>
        <w:tc>
          <w:tcPr>
            <w:tcW w:w="2111" w:type="pct"/>
            <w:gridSpan w:val="3"/>
            <w:noWrap/>
            <w:vAlign w:val="center"/>
            <w:hideMark/>
          </w:tcPr>
          <w:p w14:paraId="66904C26" w14:textId="77777777" w:rsidR="00581E74" w:rsidRPr="00155DA7" w:rsidRDefault="00581E74" w:rsidP="00155DA7">
            <w:pPr>
              <w:spacing w:line="340" w:lineRule="exact"/>
              <w:jc w:val="center"/>
              <w:rPr>
                <w:rFonts w:ascii="Times New Roman" w:hAnsi="Times New Roman"/>
                <w:color w:val="000000"/>
                <w:kern w:val="0"/>
                <w:szCs w:val="21"/>
              </w:rPr>
            </w:pPr>
            <w:r w:rsidRPr="00155DA7">
              <w:rPr>
                <w:rFonts w:ascii="Times New Roman" w:hAnsi="Times New Roman" w:cs="宋体"/>
                <w:color w:val="000000"/>
                <w:kern w:val="0"/>
                <w:szCs w:val="21"/>
              </w:rPr>
              <w:t>世界前沿</w:t>
            </w:r>
          </w:p>
        </w:tc>
      </w:tr>
      <w:tr w:rsidR="00CC08E0" w:rsidRPr="00155DA7" w14:paraId="3DA1C986" w14:textId="77777777" w:rsidTr="00155DA7">
        <w:trPr>
          <w:trHeight w:val="270"/>
        </w:trPr>
        <w:tc>
          <w:tcPr>
            <w:tcW w:w="852" w:type="pct"/>
            <w:vMerge/>
            <w:noWrap/>
            <w:vAlign w:val="center"/>
            <w:hideMark/>
          </w:tcPr>
          <w:p w14:paraId="75D76C01" w14:textId="77777777" w:rsidR="00581E74" w:rsidRPr="00155DA7" w:rsidRDefault="00581E74" w:rsidP="00155DA7">
            <w:pPr>
              <w:widowControl/>
              <w:jc w:val="center"/>
              <w:rPr>
                <w:rFonts w:ascii="Times New Roman" w:hAnsi="Times New Roman"/>
                <w:color w:val="000000"/>
                <w:kern w:val="0"/>
                <w:szCs w:val="21"/>
              </w:rPr>
            </w:pPr>
          </w:p>
        </w:tc>
        <w:tc>
          <w:tcPr>
            <w:tcW w:w="597" w:type="pct"/>
            <w:noWrap/>
            <w:vAlign w:val="center"/>
            <w:hideMark/>
          </w:tcPr>
          <w:p w14:paraId="340C2EBF" w14:textId="77777777" w:rsidR="00155DA7" w:rsidRDefault="00581E74" w:rsidP="00155DA7">
            <w:pPr>
              <w:spacing w:line="340" w:lineRule="exact"/>
              <w:jc w:val="center"/>
              <w:rPr>
                <w:rFonts w:ascii="Times New Roman" w:hAnsi="Times New Roman" w:cs="宋体"/>
                <w:color w:val="000000"/>
                <w:kern w:val="0"/>
                <w:szCs w:val="21"/>
              </w:rPr>
            </w:pPr>
            <w:r w:rsidRPr="00155DA7">
              <w:rPr>
                <w:rFonts w:ascii="Times New Roman" w:hAnsi="Times New Roman" w:cs="宋体"/>
                <w:color w:val="000000"/>
                <w:kern w:val="0"/>
                <w:szCs w:val="21"/>
              </w:rPr>
              <w:t>创意</w:t>
            </w:r>
          </w:p>
          <w:p w14:paraId="64576975" w14:textId="30792EFB" w:rsidR="00581E74" w:rsidRPr="00155DA7" w:rsidRDefault="00E34D01" w:rsidP="00155DA7">
            <w:pPr>
              <w:spacing w:line="340" w:lineRule="exact"/>
              <w:jc w:val="center"/>
              <w:rPr>
                <w:rFonts w:ascii="Times New Roman" w:hAnsi="Times New Roman"/>
                <w:color w:val="000000"/>
                <w:kern w:val="0"/>
                <w:szCs w:val="21"/>
              </w:rPr>
            </w:pPr>
            <w:r w:rsidRPr="00155DA7">
              <w:rPr>
                <w:rFonts w:ascii="Times New Roman" w:hAnsi="Times New Roman" w:cs="宋体" w:hint="eastAsia"/>
                <w:color w:val="000000"/>
                <w:kern w:val="0"/>
                <w:szCs w:val="21"/>
              </w:rPr>
              <w:t>研发</w:t>
            </w:r>
          </w:p>
        </w:tc>
        <w:tc>
          <w:tcPr>
            <w:tcW w:w="695" w:type="pct"/>
            <w:noWrap/>
            <w:vAlign w:val="center"/>
            <w:hideMark/>
          </w:tcPr>
          <w:p w14:paraId="62F07728" w14:textId="77777777" w:rsidR="00155DA7" w:rsidRDefault="00581E74" w:rsidP="00155DA7">
            <w:pPr>
              <w:spacing w:line="340" w:lineRule="exact"/>
              <w:jc w:val="center"/>
              <w:rPr>
                <w:rFonts w:ascii="Times New Roman" w:hAnsi="Times New Roman" w:cs="宋体"/>
                <w:color w:val="000000"/>
                <w:kern w:val="0"/>
                <w:szCs w:val="21"/>
              </w:rPr>
            </w:pPr>
            <w:r w:rsidRPr="00155DA7">
              <w:rPr>
                <w:rFonts w:ascii="Times New Roman" w:hAnsi="Times New Roman" w:cs="宋体"/>
                <w:color w:val="000000"/>
                <w:kern w:val="0"/>
                <w:szCs w:val="21"/>
              </w:rPr>
              <w:t>人口</w:t>
            </w:r>
          </w:p>
          <w:p w14:paraId="08759A87" w14:textId="34E8D2EC" w:rsidR="00581E74" w:rsidRPr="00155DA7" w:rsidRDefault="00581E74" w:rsidP="00155DA7">
            <w:pPr>
              <w:spacing w:line="340" w:lineRule="exact"/>
              <w:jc w:val="center"/>
              <w:rPr>
                <w:rFonts w:ascii="Times New Roman" w:hAnsi="Times New Roman"/>
                <w:color w:val="000000"/>
                <w:kern w:val="0"/>
                <w:szCs w:val="21"/>
              </w:rPr>
            </w:pPr>
            <w:r w:rsidRPr="00155DA7">
              <w:rPr>
                <w:rFonts w:ascii="Times New Roman" w:hAnsi="Times New Roman" w:cs="宋体"/>
                <w:color w:val="000000"/>
                <w:kern w:val="0"/>
                <w:szCs w:val="21"/>
              </w:rPr>
              <w:t>抚养比</w:t>
            </w:r>
          </w:p>
        </w:tc>
        <w:tc>
          <w:tcPr>
            <w:tcW w:w="745" w:type="pct"/>
            <w:noWrap/>
            <w:vAlign w:val="center"/>
            <w:hideMark/>
          </w:tcPr>
          <w:p w14:paraId="4557C5BD" w14:textId="77777777" w:rsidR="00155DA7" w:rsidRDefault="00581E74" w:rsidP="00155DA7">
            <w:pPr>
              <w:spacing w:line="340" w:lineRule="exact"/>
              <w:jc w:val="center"/>
              <w:rPr>
                <w:rFonts w:ascii="Times New Roman" w:hAnsi="Times New Roman" w:cs="宋体"/>
                <w:color w:val="000000"/>
                <w:kern w:val="0"/>
                <w:szCs w:val="21"/>
              </w:rPr>
            </w:pPr>
            <w:r w:rsidRPr="00155DA7">
              <w:rPr>
                <w:rFonts w:ascii="Times New Roman" w:hAnsi="Times New Roman" w:cs="宋体"/>
                <w:color w:val="000000"/>
                <w:kern w:val="0"/>
                <w:szCs w:val="21"/>
              </w:rPr>
              <w:t>劳动力</w:t>
            </w:r>
          </w:p>
          <w:p w14:paraId="22B5EB89" w14:textId="38879B26" w:rsidR="00581E74" w:rsidRPr="00155DA7" w:rsidRDefault="00581E74" w:rsidP="00155DA7">
            <w:pPr>
              <w:spacing w:line="340" w:lineRule="exact"/>
              <w:jc w:val="center"/>
              <w:rPr>
                <w:rFonts w:ascii="Times New Roman" w:hAnsi="Times New Roman"/>
                <w:color w:val="000000"/>
                <w:kern w:val="0"/>
                <w:szCs w:val="21"/>
              </w:rPr>
            </w:pPr>
            <w:r w:rsidRPr="00155DA7">
              <w:rPr>
                <w:rFonts w:ascii="Times New Roman" w:hAnsi="Times New Roman" w:cs="宋体"/>
                <w:color w:val="000000"/>
                <w:kern w:val="0"/>
                <w:szCs w:val="21"/>
              </w:rPr>
              <w:t>市场</w:t>
            </w:r>
          </w:p>
        </w:tc>
        <w:tc>
          <w:tcPr>
            <w:tcW w:w="622" w:type="pct"/>
            <w:noWrap/>
            <w:vAlign w:val="center"/>
            <w:hideMark/>
          </w:tcPr>
          <w:p w14:paraId="280F2AF9" w14:textId="77777777" w:rsidR="00155DA7" w:rsidRDefault="00581E74" w:rsidP="00155DA7">
            <w:pPr>
              <w:spacing w:line="340" w:lineRule="exact"/>
              <w:jc w:val="center"/>
              <w:rPr>
                <w:rFonts w:ascii="Times New Roman" w:hAnsi="Times New Roman" w:cs="宋体"/>
                <w:color w:val="000000"/>
                <w:kern w:val="0"/>
                <w:szCs w:val="21"/>
              </w:rPr>
            </w:pPr>
            <w:r w:rsidRPr="00155DA7">
              <w:rPr>
                <w:rFonts w:ascii="Times New Roman" w:hAnsi="Times New Roman" w:cs="宋体"/>
                <w:color w:val="000000"/>
                <w:kern w:val="0"/>
                <w:szCs w:val="21"/>
              </w:rPr>
              <w:t>创意</w:t>
            </w:r>
          </w:p>
          <w:p w14:paraId="3819ACFA" w14:textId="3A09E125" w:rsidR="00581E74" w:rsidRPr="00155DA7" w:rsidRDefault="00E34D01" w:rsidP="00155DA7">
            <w:pPr>
              <w:spacing w:line="340" w:lineRule="exact"/>
              <w:jc w:val="center"/>
              <w:rPr>
                <w:rFonts w:ascii="Times New Roman" w:hAnsi="Times New Roman"/>
                <w:color w:val="000000"/>
                <w:kern w:val="0"/>
                <w:szCs w:val="21"/>
              </w:rPr>
            </w:pPr>
            <w:r w:rsidRPr="00155DA7">
              <w:rPr>
                <w:rFonts w:ascii="Times New Roman" w:hAnsi="Times New Roman" w:cs="宋体" w:hint="eastAsia"/>
                <w:color w:val="000000"/>
                <w:kern w:val="0"/>
                <w:szCs w:val="21"/>
              </w:rPr>
              <w:t>研发</w:t>
            </w:r>
          </w:p>
        </w:tc>
        <w:tc>
          <w:tcPr>
            <w:tcW w:w="745" w:type="pct"/>
            <w:noWrap/>
            <w:vAlign w:val="center"/>
            <w:hideMark/>
          </w:tcPr>
          <w:p w14:paraId="6A95BAD3" w14:textId="77777777" w:rsidR="00155DA7" w:rsidRDefault="00581E74" w:rsidP="00155DA7">
            <w:pPr>
              <w:spacing w:line="340" w:lineRule="exact"/>
              <w:jc w:val="center"/>
              <w:rPr>
                <w:rFonts w:ascii="Times New Roman" w:hAnsi="Times New Roman" w:cs="宋体"/>
                <w:color w:val="000000"/>
                <w:kern w:val="0"/>
                <w:szCs w:val="21"/>
              </w:rPr>
            </w:pPr>
            <w:r w:rsidRPr="00155DA7">
              <w:rPr>
                <w:rFonts w:ascii="Times New Roman" w:hAnsi="Times New Roman" w:cs="宋体"/>
                <w:color w:val="000000"/>
                <w:kern w:val="0"/>
                <w:szCs w:val="21"/>
              </w:rPr>
              <w:t>人口</w:t>
            </w:r>
          </w:p>
          <w:p w14:paraId="4C0DD43A" w14:textId="1B82236D" w:rsidR="00581E74" w:rsidRPr="00155DA7" w:rsidRDefault="00581E74" w:rsidP="00155DA7">
            <w:pPr>
              <w:spacing w:line="340" w:lineRule="exact"/>
              <w:jc w:val="center"/>
              <w:rPr>
                <w:rFonts w:ascii="Times New Roman" w:hAnsi="Times New Roman"/>
                <w:color w:val="000000"/>
                <w:kern w:val="0"/>
                <w:szCs w:val="21"/>
              </w:rPr>
            </w:pPr>
            <w:r w:rsidRPr="00155DA7">
              <w:rPr>
                <w:rFonts w:ascii="Times New Roman" w:hAnsi="Times New Roman" w:cs="宋体"/>
                <w:color w:val="000000"/>
                <w:kern w:val="0"/>
                <w:szCs w:val="21"/>
              </w:rPr>
              <w:t>抚养比</w:t>
            </w:r>
          </w:p>
        </w:tc>
        <w:tc>
          <w:tcPr>
            <w:tcW w:w="744" w:type="pct"/>
            <w:noWrap/>
            <w:vAlign w:val="center"/>
            <w:hideMark/>
          </w:tcPr>
          <w:p w14:paraId="54341B54" w14:textId="77777777" w:rsidR="00155DA7" w:rsidRDefault="00581E74" w:rsidP="00155DA7">
            <w:pPr>
              <w:spacing w:line="340" w:lineRule="exact"/>
              <w:jc w:val="center"/>
              <w:rPr>
                <w:rFonts w:ascii="Times New Roman" w:hAnsi="Times New Roman" w:cs="宋体"/>
                <w:color w:val="000000"/>
                <w:kern w:val="0"/>
                <w:szCs w:val="21"/>
              </w:rPr>
            </w:pPr>
            <w:r w:rsidRPr="00155DA7">
              <w:rPr>
                <w:rFonts w:ascii="Times New Roman" w:hAnsi="Times New Roman" w:cs="宋体"/>
                <w:color w:val="000000"/>
                <w:kern w:val="0"/>
                <w:szCs w:val="21"/>
              </w:rPr>
              <w:t>劳动力</w:t>
            </w:r>
          </w:p>
          <w:p w14:paraId="49939401" w14:textId="7E95CF06" w:rsidR="00581E74" w:rsidRPr="00155DA7" w:rsidRDefault="00581E74" w:rsidP="00155DA7">
            <w:pPr>
              <w:spacing w:line="340" w:lineRule="exact"/>
              <w:jc w:val="center"/>
              <w:rPr>
                <w:rFonts w:ascii="Times New Roman" w:hAnsi="Times New Roman"/>
                <w:color w:val="000000"/>
                <w:kern w:val="0"/>
                <w:szCs w:val="21"/>
              </w:rPr>
            </w:pPr>
            <w:r w:rsidRPr="00155DA7">
              <w:rPr>
                <w:rFonts w:ascii="Times New Roman" w:hAnsi="Times New Roman" w:cs="宋体"/>
                <w:color w:val="000000"/>
                <w:kern w:val="0"/>
                <w:szCs w:val="21"/>
              </w:rPr>
              <w:t>市场</w:t>
            </w:r>
          </w:p>
        </w:tc>
      </w:tr>
      <w:tr w:rsidR="00CC08E0" w:rsidRPr="00155DA7" w14:paraId="6FE0AAC7" w14:textId="77777777" w:rsidTr="00155DA7">
        <w:trPr>
          <w:trHeight w:val="270"/>
        </w:trPr>
        <w:tc>
          <w:tcPr>
            <w:tcW w:w="852" w:type="pct"/>
            <w:noWrap/>
            <w:vAlign w:val="center"/>
            <w:hideMark/>
          </w:tcPr>
          <w:p w14:paraId="470ECB9E" w14:textId="77777777" w:rsidR="00D03F2C" w:rsidRPr="00155DA7" w:rsidRDefault="00D03F2C" w:rsidP="00155DA7">
            <w:pPr>
              <w:widowControl/>
              <w:jc w:val="center"/>
              <w:rPr>
                <w:rFonts w:ascii="Times New Roman" w:hAnsi="Times New Roman"/>
                <w:color w:val="000000"/>
                <w:kern w:val="0"/>
                <w:szCs w:val="21"/>
              </w:rPr>
            </w:pPr>
            <w:r w:rsidRPr="00155DA7">
              <w:rPr>
                <w:rFonts w:ascii="Times New Roman" w:hAnsi="Times New Roman"/>
                <w:color w:val="000000"/>
                <w:kern w:val="0"/>
                <w:szCs w:val="21"/>
              </w:rPr>
              <w:t>加拿大</w:t>
            </w:r>
          </w:p>
        </w:tc>
        <w:tc>
          <w:tcPr>
            <w:tcW w:w="597" w:type="pct"/>
            <w:noWrap/>
            <w:vAlign w:val="center"/>
            <w:hideMark/>
          </w:tcPr>
          <w:p w14:paraId="1DA641AB" w14:textId="6731EB4F"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99%</w:t>
            </w:r>
          </w:p>
        </w:tc>
        <w:tc>
          <w:tcPr>
            <w:tcW w:w="695" w:type="pct"/>
            <w:noWrap/>
            <w:vAlign w:val="center"/>
            <w:hideMark/>
          </w:tcPr>
          <w:p w14:paraId="0E320BB9" w14:textId="587BB2A8"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38%</w:t>
            </w:r>
          </w:p>
        </w:tc>
        <w:tc>
          <w:tcPr>
            <w:tcW w:w="745" w:type="pct"/>
            <w:noWrap/>
            <w:vAlign w:val="center"/>
            <w:hideMark/>
          </w:tcPr>
          <w:p w14:paraId="30F88070" w14:textId="3A7BC955"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71%</w:t>
            </w:r>
          </w:p>
        </w:tc>
        <w:tc>
          <w:tcPr>
            <w:tcW w:w="622" w:type="pct"/>
            <w:noWrap/>
            <w:vAlign w:val="center"/>
            <w:hideMark/>
          </w:tcPr>
          <w:p w14:paraId="4864266C" w14:textId="04AF9AA2"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-97%</w:t>
            </w:r>
          </w:p>
        </w:tc>
        <w:tc>
          <w:tcPr>
            <w:tcW w:w="745" w:type="pct"/>
            <w:noWrap/>
            <w:vAlign w:val="center"/>
            <w:hideMark/>
          </w:tcPr>
          <w:p w14:paraId="4522DFFD" w14:textId="2C9DCB0B"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-4%</w:t>
            </w:r>
          </w:p>
        </w:tc>
        <w:tc>
          <w:tcPr>
            <w:tcW w:w="744" w:type="pct"/>
            <w:noWrap/>
            <w:vAlign w:val="center"/>
            <w:hideMark/>
          </w:tcPr>
          <w:p w14:paraId="65F7D62F" w14:textId="1039DE7F"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-8%</w:t>
            </w:r>
          </w:p>
        </w:tc>
      </w:tr>
      <w:tr w:rsidR="00CC08E0" w:rsidRPr="00155DA7" w14:paraId="464FAA84" w14:textId="77777777" w:rsidTr="00155DA7">
        <w:trPr>
          <w:trHeight w:val="270"/>
        </w:trPr>
        <w:tc>
          <w:tcPr>
            <w:tcW w:w="852" w:type="pct"/>
            <w:noWrap/>
            <w:vAlign w:val="center"/>
            <w:hideMark/>
          </w:tcPr>
          <w:p w14:paraId="19048F1A" w14:textId="77777777" w:rsidR="00544D46" w:rsidRPr="00155DA7" w:rsidRDefault="00544D46" w:rsidP="00155DA7">
            <w:pPr>
              <w:widowControl/>
              <w:jc w:val="center"/>
              <w:rPr>
                <w:rFonts w:ascii="Times New Roman" w:hAnsi="Times New Roman"/>
                <w:color w:val="000000"/>
                <w:kern w:val="0"/>
                <w:szCs w:val="21"/>
              </w:rPr>
            </w:pPr>
            <w:r w:rsidRPr="00155DA7">
              <w:rPr>
                <w:rFonts w:ascii="Times New Roman" w:hAnsi="Times New Roman"/>
                <w:color w:val="000000"/>
                <w:kern w:val="0"/>
                <w:szCs w:val="21"/>
              </w:rPr>
              <w:t>中国大陆</w:t>
            </w:r>
          </w:p>
        </w:tc>
        <w:tc>
          <w:tcPr>
            <w:tcW w:w="597" w:type="pct"/>
            <w:noWrap/>
            <w:vAlign w:val="center"/>
            <w:hideMark/>
          </w:tcPr>
          <w:p w14:paraId="5EF2A732" w14:textId="31317ADA" w:rsidR="00544D46" w:rsidRPr="00155DA7" w:rsidRDefault="00544D46" w:rsidP="00155DA7">
            <w:pPr>
              <w:widowControl/>
              <w:jc w:val="center"/>
              <w:rPr>
                <w:rFonts w:ascii="Times New Roman" w:hAnsi="Times New Roman"/>
                <w:kern w:val="0"/>
                <w:szCs w:val="21"/>
              </w:rPr>
            </w:pPr>
            <w:r w:rsidRPr="00155DA7">
              <w:rPr>
                <w:rFonts w:ascii="Times New Roman" w:hAnsi="Times New Roman"/>
                <w:szCs w:val="21"/>
              </w:rPr>
              <w:t>51%</w:t>
            </w:r>
          </w:p>
        </w:tc>
        <w:tc>
          <w:tcPr>
            <w:tcW w:w="695" w:type="pct"/>
            <w:noWrap/>
            <w:vAlign w:val="center"/>
            <w:hideMark/>
          </w:tcPr>
          <w:p w14:paraId="1E04FF56" w14:textId="65E4CC9C" w:rsidR="00544D46" w:rsidRPr="00155DA7" w:rsidRDefault="00544D46" w:rsidP="00155DA7">
            <w:pPr>
              <w:widowControl/>
              <w:jc w:val="center"/>
              <w:rPr>
                <w:rFonts w:ascii="Times New Roman" w:hAnsi="Times New Roman"/>
                <w:kern w:val="0"/>
                <w:szCs w:val="21"/>
              </w:rPr>
            </w:pPr>
            <w:r w:rsidRPr="00155DA7">
              <w:rPr>
                <w:rFonts w:ascii="Times New Roman" w:hAnsi="Times New Roman"/>
                <w:szCs w:val="21"/>
              </w:rPr>
              <w:t>9%</w:t>
            </w:r>
          </w:p>
        </w:tc>
        <w:tc>
          <w:tcPr>
            <w:tcW w:w="745" w:type="pct"/>
            <w:noWrap/>
            <w:vAlign w:val="center"/>
            <w:hideMark/>
          </w:tcPr>
          <w:p w14:paraId="40C4355F" w14:textId="77C3CA25" w:rsidR="00544D46" w:rsidRPr="00155DA7" w:rsidRDefault="00544D46" w:rsidP="00155DA7">
            <w:pPr>
              <w:widowControl/>
              <w:jc w:val="center"/>
              <w:rPr>
                <w:rFonts w:ascii="Times New Roman" w:hAnsi="Times New Roman"/>
                <w:kern w:val="0"/>
                <w:szCs w:val="21"/>
              </w:rPr>
            </w:pPr>
            <w:r w:rsidRPr="00155DA7">
              <w:rPr>
                <w:rFonts w:ascii="Times New Roman" w:hAnsi="Times New Roman"/>
                <w:szCs w:val="21"/>
              </w:rPr>
              <w:t>55%</w:t>
            </w:r>
          </w:p>
        </w:tc>
        <w:tc>
          <w:tcPr>
            <w:tcW w:w="622" w:type="pct"/>
            <w:noWrap/>
            <w:vAlign w:val="center"/>
            <w:hideMark/>
          </w:tcPr>
          <w:p w14:paraId="42406104" w14:textId="7CD57F4F" w:rsidR="00544D46" w:rsidRPr="00155DA7" w:rsidRDefault="00544D46" w:rsidP="00155DA7">
            <w:pPr>
              <w:widowControl/>
              <w:jc w:val="center"/>
              <w:rPr>
                <w:rFonts w:ascii="Times New Roman" w:hAnsi="Times New Roman"/>
                <w:kern w:val="0"/>
                <w:szCs w:val="21"/>
              </w:rPr>
            </w:pPr>
            <w:r w:rsidRPr="00155DA7">
              <w:rPr>
                <w:rFonts w:ascii="Times New Roman" w:hAnsi="Times New Roman"/>
                <w:szCs w:val="21"/>
              </w:rPr>
              <w:t>-14%</w:t>
            </w:r>
          </w:p>
        </w:tc>
        <w:tc>
          <w:tcPr>
            <w:tcW w:w="745" w:type="pct"/>
            <w:noWrap/>
            <w:vAlign w:val="center"/>
            <w:hideMark/>
          </w:tcPr>
          <w:p w14:paraId="3AD6B8AF" w14:textId="03F8A04A" w:rsidR="00544D46" w:rsidRPr="00155DA7" w:rsidRDefault="00544D46" w:rsidP="00155DA7">
            <w:pPr>
              <w:widowControl/>
              <w:jc w:val="center"/>
              <w:rPr>
                <w:rFonts w:ascii="Times New Roman" w:hAnsi="Times New Roman"/>
                <w:kern w:val="0"/>
                <w:szCs w:val="21"/>
              </w:rPr>
            </w:pPr>
            <w:r w:rsidRPr="00155DA7">
              <w:rPr>
                <w:rFonts w:ascii="Times New Roman" w:hAnsi="Times New Roman"/>
                <w:szCs w:val="21"/>
              </w:rPr>
              <w:t>0%</w:t>
            </w:r>
          </w:p>
        </w:tc>
        <w:tc>
          <w:tcPr>
            <w:tcW w:w="744" w:type="pct"/>
            <w:noWrap/>
            <w:vAlign w:val="center"/>
            <w:hideMark/>
          </w:tcPr>
          <w:p w14:paraId="5A77F06F" w14:textId="0866ADB5" w:rsidR="00544D46" w:rsidRPr="00155DA7" w:rsidRDefault="00544D46" w:rsidP="00155DA7">
            <w:pPr>
              <w:widowControl/>
              <w:jc w:val="center"/>
              <w:rPr>
                <w:rFonts w:ascii="Times New Roman" w:hAnsi="Times New Roman"/>
                <w:kern w:val="0"/>
                <w:szCs w:val="21"/>
              </w:rPr>
            </w:pPr>
            <w:r w:rsidRPr="00155DA7">
              <w:rPr>
                <w:rFonts w:ascii="Times New Roman" w:hAnsi="Times New Roman"/>
                <w:szCs w:val="21"/>
              </w:rPr>
              <w:t>-1%</w:t>
            </w:r>
          </w:p>
        </w:tc>
      </w:tr>
      <w:tr w:rsidR="00CC08E0" w:rsidRPr="00155DA7" w14:paraId="33D84D85" w14:textId="77777777" w:rsidTr="00155DA7">
        <w:trPr>
          <w:trHeight w:val="270"/>
        </w:trPr>
        <w:tc>
          <w:tcPr>
            <w:tcW w:w="852" w:type="pct"/>
            <w:noWrap/>
            <w:vAlign w:val="center"/>
            <w:hideMark/>
          </w:tcPr>
          <w:p w14:paraId="16BD82E2" w14:textId="77777777" w:rsidR="00D03F2C" w:rsidRPr="00155DA7" w:rsidRDefault="00D03F2C" w:rsidP="00155DA7">
            <w:pPr>
              <w:widowControl/>
              <w:jc w:val="center"/>
              <w:rPr>
                <w:rFonts w:ascii="Times New Roman" w:hAnsi="Times New Roman"/>
                <w:color w:val="000000"/>
                <w:kern w:val="0"/>
                <w:szCs w:val="21"/>
              </w:rPr>
            </w:pPr>
            <w:r w:rsidRPr="00155DA7">
              <w:rPr>
                <w:rFonts w:ascii="Times New Roman" w:hAnsi="Times New Roman"/>
                <w:color w:val="000000"/>
                <w:kern w:val="0"/>
                <w:szCs w:val="21"/>
              </w:rPr>
              <w:t>德国</w:t>
            </w:r>
          </w:p>
        </w:tc>
        <w:tc>
          <w:tcPr>
            <w:tcW w:w="597" w:type="pct"/>
            <w:noWrap/>
            <w:vAlign w:val="center"/>
            <w:hideMark/>
          </w:tcPr>
          <w:p w14:paraId="7F52CCD9" w14:textId="40E905C0"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184%</w:t>
            </w:r>
          </w:p>
        </w:tc>
        <w:tc>
          <w:tcPr>
            <w:tcW w:w="695" w:type="pct"/>
            <w:noWrap/>
            <w:vAlign w:val="center"/>
            <w:hideMark/>
          </w:tcPr>
          <w:p w14:paraId="2689A7BE" w14:textId="63AFC970"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-5%</w:t>
            </w:r>
          </w:p>
        </w:tc>
        <w:tc>
          <w:tcPr>
            <w:tcW w:w="745" w:type="pct"/>
            <w:noWrap/>
            <w:vAlign w:val="center"/>
            <w:hideMark/>
          </w:tcPr>
          <w:p w14:paraId="09F4EC7C" w14:textId="5F352DE2"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11%</w:t>
            </w:r>
          </w:p>
        </w:tc>
        <w:tc>
          <w:tcPr>
            <w:tcW w:w="622" w:type="pct"/>
            <w:noWrap/>
            <w:vAlign w:val="center"/>
            <w:hideMark/>
          </w:tcPr>
          <w:p w14:paraId="1420F6F7" w14:textId="0509C8A7"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-80%</w:t>
            </w:r>
          </w:p>
        </w:tc>
        <w:tc>
          <w:tcPr>
            <w:tcW w:w="745" w:type="pct"/>
            <w:noWrap/>
            <w:vAlign w:val="center"/>
            <w:hideMark/>
          </w:tcPr>
          <w:p w14:paraId="4FAF11C2" w14:textId="74BF0DDF"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-3%</w:t>
            </w:r>
          </w:p>
        </w:tc>
        <w:tc>
          <w:tcPr>
            <w:tcW w:w="744" w:type="pct"/>
            <w:noWrap/>
            <w:vAlign w:val="center"/>
            <w:hideMark/>
          </w:tcPr>
          <w:p w14:paraId="0A4929E1" w14:textId="47D2EAB6"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-7%</w:t>
            </w:r>
          </w:p>
        </w:tc>
      </w:tr>
      <w:tr w:rsidR="00CC08E0" w:rsidRPr="00155DA7" w14:paraId="2BD24E4B" w14:textId="77777777" w:rsidTr="00155DA7">
        <w:trPr>
          <w:trHeight w:val="270"/>
        </w:trPr>
        <w:tc>
          <w:tcPr>
            <w:tcW w:w="852" w:type="pct"/>
            <w:noWrap/>
            <w:vAlign w:val="center"/>
            <w:hideMark/>
          </w:tcPr>
          <w:p w14:paraId="0C22A450" w14:textId="77777777" w:rsidR="00D03F2C" w:rsidRPr="00155DA7" w:rsidRDefault="00D03F2C" w:rsidP="00155DA7">
            <w:pPr>
              <w:widowControl/>
              <w:jc w:val="center"/>
              <w:rPr>
                <w:rFonts w:ascii="Times New Roman" w:hAnsi="Times New Roman"/>
                <w:color w:val="000000"/>
                <w:kern w:val="0"/>
                <w:szCs w:val="21"/>
              </w:rPr>
            </w:pPr>
            <w:r w:rsidRPr="00155DA7">
              <w:rPr>
                <w:rFonts w:ascii="Times New Roman" w:hAnsi="Times New Roman"/>
                <w:color w:val="000000"/>
                <w:kern w:val="0"/>
                <w:szCs w:val="21"/>
              </w:rPr>
              <w:t>印度</w:t>
            </w:r>
          </w:p>
        </w:tc>
        <w:tc>
          <w:tcPr>
            <w:tcW w:w="597" w:type="pct"/>
            <w:noWrap/>
            <w:vAlign w:val="center"/>
            <w:hideMark/>
          </w:tcPr>
          <w:p w14:paraId="28063EFF" w14:textId="1E8F679E"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124%</w:t>
            </w:r>
          </w:p>
        </w:tc>
        <w:tc>
          <w:tcPr>
            <w:tcW w:w="695" w:type="pct"/>
            <w:noWrap/>
            <w:vAlign w:val="center"/>
            <w:hideMark/>
          </w:tcPr>
          <w:p w14:paraId="12AB7D61" w14:textId="17BAA5D9"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12%</w:t>
            </w:r>
          </w:p>
        </w:tc>
        <w:tc>
          <w:tcPr>
            <w:tcW w:w="745" w:type="pct"/>
            <w:noWrap/>
            <w:vAlign w:val="center"/>
            <w:hideMark/>
          </w:tcPr>
          <w:p w14:paraId="57F5A351" w14:textId="3B77333F"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-5%</w:t>
            </w:r>
          </w:p>
        </w:tc>
        <w:tc>
          <w:tcPr>
            <w:tcW w:w="622" w:type="pct"/>
            <w:noWrap/>
            <w:vAlign w:val="center"/>
            <w:hideMark/>
          </w:tcPr>
          <w:p w14:paraId="0587334B" w14:textId="01250B1B"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-28%</w:t>
            </w:r>
          </w:p>
        </w:tc>
        <w:tc>
          <w:tcPr>
            <w:tcW w:w="745" w:type="pct"/>
            <w:noWrap/>
            <w:vAlign w:val="center"/>
            <w:hideMark/>
          </w:tcPr>
          <w:p w14:paraId="2EC7880F" w14:textId="6140023E"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-1%</w:t>
            </w:r>
          </w:p>
        </w:tc>
        <w:tc>
          <w:tcPr>
            <w:tcW w:w="744" w:type="pct"/>
            <w:noWrap/>
            <w:vAlign w:val="center"/>
            <w:hideMark/>
          </w:tcPr>
          <w:p w14:paraId="37BB69B0" w14:textId="58377288"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-2%</w:t>
            </w:r>
          </w:p>
        </w:tc>
      </w:tr>
      <w:tr w:rsidR="00CC08E0" w:rsidRPr="00155DA7" w14:paraId="19A9CC0F" w14:textId="77777777" w:rsidTr="00155DA7">
        <w:trPr>
          <w:trHeight w:val="270"/>
        </w:trPr>
        <w:tc>
          <w:tcPr>
            <w:tcW w:w="852" w:type="pct"/>
            <w:noWrap/>
            <w:vAlign w:val="center"/>
            <w:hideMark/>
          </w:tcPr>
          <w:p w14:paraId="3E12666B" w14:textId="77777777" w:rsidR="00D03F2C" w:rsidRPr="00155DA7" w:rsidRDefault="00D03F2C" w:rsidP="00155DA7">
            <w:pPr>
              <w:widowControl/>
              <w:jc w:val="center"/>
              <w:rPr>
                <w:rFonts w:ascii="Times New Roman" w:hAnsi="Times New Roman"/>
                <w:color w:val="000000"/>
                <w:kern w:val="0"/>
                <w:szCs w:val="21"/>
              </w:rPr>
            </w:pPr>
            <w:r w:rsidRPr="00155DA7">
              <w:rPr>
                <w:rFonts w:ascii="Times New Roman" w:hAnsi="Times New Roman"/>
                <w:color w:val="000000"/>
                <w:kern w:val="0"/>
                <w:szCs w:val="21"/>
              </w:rPr>
              <w:t>日本</w:t>
            </w:r>
          </w:p>
        </w:tc>
        <w:tc>
          <w:tcPr>
            <w:tcW w:w="597" w:type="pct"/>
            <w:noWrap/>
            <w:vAlign w:val="center"/>
            <w:hideMark/>
          </w:tcPr>
          <w:p w14:paraId="62EFE22C" w14:textId="2866137D"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114%</w:t>
            </w:r>
          </w:p>
        </w:tc>
        <w:tc>
          <w:tcPr>
            <w:tcW w:w="695" w:type="pct"/>
            <w:noWrap/>
            <w:vAlign w:val="center"/>
            <w:hideMark/>
          </w:tcPr>
          <w:p w14:paraId="27C4A0E1" w14:textId="6319601D"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-7%</w:t>
            </w:r>
          </w:p>
        </w:tc>
        <w:tc>
          <w:tcPr>
            <w:tcW w:w="745" w:type="pct"/>
            <w:noWrap/>
            <w:vAlign w:val="center"/>
            <w:hideMark/>
          </w:tcPr>
          <w:p w14:paraId="3D5CAAFC" w14:textId="2D8F0521"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44%</w:t>
            </w:r>
          </w:p>
        </w:tc>
        <w:tc>
          <w:tcPr>
            <w:tcW w:w="622" w:type="pct"/>
            <w:noWrap/>
            <w:vAlign w:val="center"/>
            <w:hideMark/>
          </w:tcPr>
          <w:p w14:paraId="271857D2" w14:textId="27B0B181"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-46%</w:t>
            </w:r>
          </w:p>
        </w:tc>
        <w:tc>
          <w:tcPr>
            <w:tcW w:w="745" w:type="pct"/>
            <w:noWrap/>
            <w:vAlign w:val="center"/>
            <w:hideMark/>
          </w:tcPr>
          <w:p w14:paraId="6BEDD7B2" w14:textId="675C8256"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-2%</w:t>
            </w:r>
          </w:p>
        </w:tc>
        <w:tc>
          <w:tcPr>
            <w:tcW w:w="744" w:type="pct"/>
            <w:noWrap/>
            <w:vAlign w:val="center"/>
            <w:hideMark/>
          </w:tcPr>
          <w:p w14:paraId="1E78C1A6" w14:textId="3C0A3924"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-4%</w:t>
            </w:r>
          </w:p>
        </w:tc>
      </w:tr>
      <w:tr w:rsidR="00CC08E0" w:rsidRPr="00155DA7" w14:paraId="108A709E" w14:textId="77777777" w:rsidTr="00155DA7">
        <w:trPr>
          <w:trHeight w:val="270"/>
        </w:trPr>
        <w:tc>
          <w:tcPr>
            <w:tcW w:w="852" w:type="pct"/>
            <w:noWrap/>
            <w:vAlign w:val="center"/>
            <w:hideMark/>
          </w:tcPr>
          <w:p w14:paraId="22060B41" w14:textId="77777777" w:rsidR="00D03F2C" w:rsidRPr="00155DA7" w:rsidRDefault="00D03F2C" w:rsidP="00155DA7">
            <w:pPr>
              <w:widowControl/>
              <w:jc w:val="center"/>
              <w:rPr>
                <w:rFonts w:ascii="Times New Roman" w:hAnsi="Times New Roman"/>
                <w:color w:val="000000"/>
                <w:kern w:val="0"/>
                <w:szCs w:val="21"/>
              </w:rPr>
            </w:pPr>
            <w:r w:rsidRPr="00155DA7">
              <w:rPr>
                <w:rFonts w:ascii="Times New Roman" w:hAnsi="Times New Roman"/>
                <w:color w:val="000000"/>
                <w:kern w:val="0"/>
                <w:szCs w:val="21"/>
              </w:rPr>
              <w:t>韩国</w:t>
            </w:r>
          </w:p>
        </w:tc>
        <w:tc>
          <w:tcPr>
            <w:tcW w:w="597" w:type="pct"/>
            <w:noWrap/>
            <w:vAlign w:val="center"/>
            <w:hideMark/>
          </w:tcPr>
          <w:p w14:paraId="5CEA921B" w14:textId="5A4BF0A2"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62%</w:t>
            </w:r>
          </w:p>
        </w:tc>
        <w:tc>
          <w:tcPr>
            <w:tcW w:w="695" w:type="pct"/>
            <w:noWrap/>
            <w:vAlign w:val="center"/>
            <w:hideMark/>
          </w:tcPr>
          <w:p w14:paraId="2DF3F951" w14:textId="008F63D7"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14%</w:t>
            </w:r>
          </w:p>
        </w:tc>
        <w:tc>
          <w:tcPr>
            <w:tcW w:w="745" w:type="pct"/>
            <w:noWrap/>
            <w:vAlign w:val="center"/>
            <w:hideMark/>
          </w:tcPr>
          <w:p w14:paraId="03B0544C" w14:textId="4C6D1D8C"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42%</w:t>
            </w:r>
          </w:p>
        </w:tc>
        <w:tc>
          <w:tcPr>
            <w:tcW w:w="622" w:type="pct"/>
            <w:noWrap/>
            <w:vAlign w:val="center"/>
            <w:hideMark/>
          </w:tcPr>
          <w:p w14:paraId="1E9EA01C" w14:textId="2EF73E10"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-16%</w:t>
            </w:r>
          </w:p>
        </w:tc>
        <w:tc>
          <w:tcPr>
            <w:tcW w:w="745" w:type="pct"/>
            <w:noWrap/>
            <w:vAlign w:val="center"/>
            <w:hideMark/>
          </w:tcPr>
          <w:p w14:paraId="46710400" w14:textId="5A2F5489"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-1%</w:t>
            </w:r>
          </w:p>
        </w:tc>
        <w:tc>
          <w:tcPr>
            <w:tcW w:w="744" w:type="pct"/>
            <w:noWrap/>
            <w:vAlign w:val="center"/>
            <w:hideMark/>
          </w:tcPr>
          <w:p w14:paraId="78B345D2" w14:textId="5613EC23"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-1%</w:t>
            </w:r>
          </w:p>
        </w:tc>
      </w:tr>
      <w:tr w:rsidR="00CC08E0" w:rsidRPr="00155DA7" w14:paraId="7A96F473" w14:textId="77777777" w:rsidTr="00155DA7">
        <w:trPr>
          <w:trHeight w:val="270"/>
        </w:trPr>
        <w:tc>
          <w:tcPr>
            <w:tcW w:w="852" w:type="pct"/>
            <w:noWrap/>
            <w:vAlign w:val="center"/>
            <w:hideMark/>
          </w:tcPr>
          <w:p w14:paraId="2A0F2375" w14:textId="77777777" w:rsidR="00D03F2C" w:rsidRPr="00155DA7" w:rsidRDefault="00D03F2C" w:rsidP="00155DA7">
            <w:pPr>
              <w:widowControl/>
              <w:jc w:val="center"/>
              <w:rPr>
                <w:rFonts w:ascii="Times New Roman" w:hAnsi="Times New Roman"/>
                <w:color w:val="000000"/>
                <w:kern w:val="0"/>
                <w:szCs w:val="21"/>
              </w:rPr>
            </w:pPr>
            <w:r w:rsidRPr="00155DA7">
              <w:rPr>
                <w:rFonts w:ascii="Times New Roman" w:hAnsi="Times New Roman"/>
                <w:color w:val="000000"/>
                <w:kern w:val="0"/>
                <w:szCs w:val="21"/>
              </w:rPr>
              <w:t>俄罗斯</w:t>
            </w:r>
          </w:p>
        </w:tc>
        <w:tc>
          <w:tcPr>
            <w:tcW w:w="597" w:type="pct"/>
            <w:noWrap/>
            <w:vAlign w:val="center"/>
            <w:hideMark/>
          </w:tcPr>
          <w:p w14:paraId="21D012FA" w14:textId="00D449DD"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73%</w:t>
            </w:r>
          </w:p>
        </w:tc>
        <w:tc>
          <w:tcPr>
            <w:tcW w:w="695" w:type="pct"/>
            <w:noWrap/>
            <w:vAlign w:val="center"/>
            <w:hideMark/>
          </w:tcPr>
          <w:p w14:paraId="4674C1A2" w14:textId="1EAF50CB"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-2%</w:t>
            </w:r>
          </w:p>
        </w:tc>
        <w:tc>
          <w:tcPr>
            <w:tcW w:w="745" w:type="pct"/>
            <w:noWrap/>
            <w:vAlign w:val="center"/>
            <w:hideMark/>
          </w:tcPr>
          <w:p w14:paraId="08354244" w14:textId="1700E485"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24%</w:t>
            </w:r>
          </w:p>
        </w:tc>
        <w:tc>
          <w:tcPr>
            <w:tcW w:w="622" w:type="pct"/>
            <w:noWrap/>
            <w:vAlign w:val="center"/>
            <w:hideMark/>
          </w:tcPr>
          <w:p w14:paraId="7E3BD915" w14:textId="21BF00BF"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-21%</w:t>
            </w:r>
          </w:p>
        </w:tc>
        <w:tc>
          <w:tcPr>
            <w:tcW w:w="745" w:type="pct"/>
            <w:noWrap/>
            <w:vAlign w:val="center"/>
            <w:hideMark/>
          </w:tcPr>
          <w:p w14:paraId="5903E52D" w14:textId="22A07CEB"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4%</w:t>
            </w:r>
          </w:p>
        </w:tc>
        <w:tc>
          <w:tcPr>
            <w:tcW w:w="744" w:type="pct"/>
            <w:noWrap/>
            <w:vAlign w:val="center"/>
            <w:hideMark/>
          </w:tcPr>
          <w:p w14:paraId="057BD494" w14:textId="4982619F"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22%</w:t>
            </w:r>
          </w:p>
        </w:tc>
      </w:tr>
      <w:tr w:rsidR="00CC08E0" w:rsidRPr="00155DA7" w14:paraId="2BBE7C00" w14:textId="77777777" w:rsidTr="00155DA7">
        <w:trPr>
          <w:trHeight w:val="270"/>
        </w:trPr>
        <w:tc>
          <w:tcPr>
            <w:tcW w:w="852" w:type="pct"/>
            <w:noWrap/>
            <w:vAlign w:val="center"/>
            <w:hideMark/>
          </w:tcPr>
          <w:p w14:paraId="726DE561" w14:textId="77777777" w:rsidR="00D03F2C" w:rsidRPr="00155DA7" w:rsidRDefault="00D03F2C" w:rsidP="00155DA7">
            <w:pPr>
              <w:widowControl/>
              <w:jc w:val="center"/>
              <w:rPr>
                <w:rFonts w:ascii="Times New Roman" w:hAnsi="Times New Roman"/>
                <w:color w:val="000000"/>
                <w:kern w:val="0"/>
                <w:szCs w:val="21"/>
              </w:rPr>
            </w:pPr>
            <w:r w:rsidRPr="00155DA7">
              <w:rPr>
                <w:rFonts w:ascii="Times New Roman" w:hAnsi="Times New Roman"/>
                <w:color w:val="000000"/>
                <w:kern w:val="0"/>
                <w:szCs w:val="21"/>
              </w:rPr>
              <w:t>美国</w:t>
            </w:r>
          </w:p>
        </w:tc>
        <w:tc>
          <w:tcPr>
            <w:tcW w:w="597" w:type="pct"/>
            <w:noWrap/>
            <w:vAlign w:val="center"/>
            <w:hideMark/>
          </w:tcPr>
          <w:p w14:paraId="7D05A54F" w14:textId="0B5B20AB"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250%</w:t>
            </w:r>
          </w:p>
        </w:tc>
        <w:tc>
          <w:tcPr>
            <w:tcW w:w="695" w:type="pct"/>
            <w:noWrap/>
            <w:vAlign w:val="center"/>
            <w:hideMark/>
          </w:tcPr>
          <w:p w14:paraId="5CA3B744" w14:textId="399985BD"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65%</w:t>
            </w:r>
          </w:p>
        </w:tc>
        <w:tc>
          <w:tcPr>
            <w:tcW w:w="745" w:type="pct"/>
            <w:noWrap/>
            <w:vAlign w:val="center"/>
            <w:hideMark/>
          </w:tcPr>
          <w:p w14:paraId="0FBA9761" w14:textId="5ECDC666"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68%</w:t>
            </w:r>
          </w:p>
        </w:tc>
        <w:tc>
          <w:tcPr>
            <w:tcW w:w="622" w:type="pct"/>
            <w:noWrap/>
            <w:vAlign w:val="center"/>
            <w:hideMark/>
          </w:tcPr>
          <w:p w14:paraId="044E1864" w14:textId="37B8E147"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-253%</w:t>
            </w:r>
          </w:p>
        </w:tc>
        <w:tc>
          <w:tcPr>
            <w:tcW w:w="745" w:type="pct"/>
            <w:noWrap/>
            <w:vAlign w:val="center"/>
            <w:hideMark/>
          </w:tcPr>
          <w:p w14:paraId="430A77FD" w14:textId="08EF13A7"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-9%</w:t>
            </w:r>
          </w:p>
        </w:tc>
        <w:tc>
          <w:tcPr>
            <w:tcW w:w="744" w:type="pct"/>
            <w:noWrap/>
            <w:vAlign w:val="center"/>
            <w:hideMark/>
          </w:tcPr>
          <w:p w14:paraId="03A9FF94" w14:textId="43FA5049"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-21%</w:t>
            </w:r>
          </w:p>
        </w:tc>
      </w:tr>
      <w:tr w:rsidR="00CC08E0" w:rsidRPr="00155DA7" w14:paraId="341381CE" w14:textId="77777777" w:rsidTr="00155DA7">
        <w:trPr>
          <w:trHeight w:val="270"/>
        </w:trPr>
        <w:tc>
          <w:tcPr>
            <w:tcW w:w="852" w:type="pct"/>
            <w:noWrap/>
            <w:vAlign w:val="center"/>
            <w:hideMark/>
          </w:tcPr>
          <w:p w14:paraId="45A7DE6C" w14:textId="77777777" w:rsidR="00D03F2C" w:rsidRPr="00155DA7" w:rsidRDefault="00D03F2C" w:rsidP="00155DA7">
            <w:pPr>
              <w:widowControl/>
              <w:jc w:val="center"/>
              <w:rPr>
                <w:rFonts w:ascii="Times New Roman" w:hAnsi="Times New Roman"/>
                <w:color w:val="000000"/>
                <w:kern w:val="0"/>
                <w:szCs w:val="21"/>
              </w:rPr>
            </w:pPr>
            <w:r w:rsidRPr="00155DA7">
              <w:rPr>
                <w:rFonts w:ascii="Times New Roman" w:hAnsi="Times New Roman"/>
                <w:color w:val="000000"/>
                <w:kern w:val="0"/>
                <w:szCs w:val="21"/>
              </w:rPr>
              <w:t>中国台湾</w:t>
            </w:r>
          </w:p>
        </w:tc>
        <w:tc>
          <w:tcPr>
            <w:tcW w:w="597" w:type="pct"/>
            <w:noWrap/>
            <w:vAlign w:val="center"/>
            <w:hideMark/>
          </w:tcPr>
          <w:p w14:paraId="540CA794" w14:textId="565118BB"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57%</w:t>
            </w:r>
          </w:p>
        </w:tc>
        <w:tc>
          <w:tcPr>
            <w:tcW w:w="695" w:type="pct"/>
            <w:noWrap/>
            <w:vAlign w:val="center"/>
            <w:hideMark/>
          </w:tcPr>
          <w:p w14:paraId="0485CA83" w14:textId="1A472D27"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19%</w:t>
            </w:r>
          </w:p>
        </w:tc>
        <w:tc>
          <w:tcPr>
            <w:tcW w:w="745" w:type="pct"/>
            <w:noWrap/>
            <w:vAlign w:val="center"/>
            <w:hideMark/>
          </w:tcPr>
          <w:p w14:paraId="1BB6ACBA" w14:textId="720434F6"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46%</w:t>
            </w:r>
          </w:p>
        </w:tc>
        <w:tc>
          <w:tcPr>
            <w:tcW w:w="622" w:type="pct"/>
            <w:noWrap/>
            <w:vAlign w:val="center"/>
            <w:hideMark/>
          </w:tcPr>
          <w:p w14:paraId="4A0D2AB2" w14:textId="4DFE3860"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-20%</w:t>
            </w:r>
          </w:p>
        </w:tc>
        <w:tc>
          <w:tcPr>
            <w:tcW w:w="745" w:type="pct"/>
            <w:noWrap/>
            <w:vAlign w:val="center"/>
            <w:hideMark/>
          </w:tcPr>
          <w:p w14:paraId="762BC14F" w14:textId="33F815DE"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-1%</w:t>
            </w:r>
          </w:p>
        </w:tc>
        <w:tc>
          <w:tcPr>
            <w:tcW w:w="744" w:type="pct"/>
            <w:noWrap/>
            <w:vAlign w:val="center"/>
            <w:hideMark/>
          </w:tcPr>
          <w:p w14:paraId="07A3DAF4" w14:textId="725EDE6F"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-2%</w:t>
            </w:r>
          </w:p>
        </w:tc>
      </w:tr>
      <w:tr w:rsidR="00CC08E0" w:rsidRPr="00155DA7" w14:paraId="65FD97AE" w14:textId="77777777" w:rsidTr="00155DA7">
        <w:trPr>
          <w:trHeight w:val="270"/>
        </w:trPr>
        <w:tc>
          <w:tcPr>
            <w:tcW w:w="852" w:type="pct"/>
            <w:noWrap/>
            <w:vAlign w:val="center"/>
            <w:hideMark/>
          </w:tcPr>
          <w:p w14:paraId="6B679A65" w14:textId="77777777" w:rsidR="00D03F2C" w:rsidRPr="00155DA7" w:rsidRDefault="00D03F2C" w:rsidP="00155DA7">
            <w:pPr>
              <w:widowControl/>
              <w:jc w:val="center"/>
              <w:rPr>
                <w:rFonts w:ascii="Times New Roman" w:hAnsi="Times New Roman"/>
                <w:color w:val="000000"/>
                <w:kern w:val="0"/>
                <w:szCs w:val="21"/>
              </w:rPr>
            </w:pPr>
            <w:r w:rsidRPr="00155DA7">
              <w:rPr>
                <w:rFonts w:ascii="Times New Roman" w:hAnsi="Times New Roman"/>
                <w:color w:val="000000"/>
                <w:kern w:val="0"/>
                <w:szCs w:val="21"/>
              </w:rPr>
              <w:t>12</w:t>
            </w:r>
            <w:r w:rsidRPr="00155DA7">
              <w:rPr>
                <w:rFonts w:ascii="Times New Roman" w:hAnsi="Times New Roman"/>
                <w:color w:val="000000"/>
                <w:kern w:val="0"/>
                <w:szCs w:val="21"/>
              </w:rPr>
              <w:t>个经济体</w:t>
            </w:r>
          </w:p>
        </w:tc>
        <w:tc>
          <w:tcPr>
            <w:tcW w:w="597" w:type="pct"/>
            <w:noWrap/>
            <w:vAlign w:val="center"/>
            <w:hideMark/>
          </w:tcPr>
          <w:p w14:paraId="009AF760" w14:textId="4119EF61" w:rsidR="00D03F2C" w:rsidRPr="00155DA7" w:rsidRDefault="00AA4447" w:rsidP="00155DA7">
            <w:pPr>
              <w:widowControl/>
              <w:jc w:val="center"/>
              <w:rPr>
                <w:rFonts w:ascii="Times New Roman" w:hAnsi="Times New Roman"/>
                <w:kern w:val="0"/>
                <w:szCs w:val="21"/>
              </w:rPr>
            </w:pPr>
            <w:r w:rsidRPr="00155DA7">
              <w:rPr>
                <w:rFonts w:ascii="Times New Roman" w:hAnsi="Times New Roman"/>
                <w:szCs w:val="21"/>
              </w:rPr>
              <w:t>104</w:t>
            </w:r>
            <w:r w:rsidR="00D03F2C" w:rsidRPr="00155DA7">
              <w:rPr>
                <w:rFonts w:ascii="Times New Roman" w:hAnsi="Times New Roman"/>
                <w:szCs w:val="21"/>
              </w:rPr>
              <w:t>%</w:t>
            </w:r>
          </w:p>
        </w:tc>
        <w:tc>
          <w:tcPr>
            <w:tcW w:w="695" w:type="pct"/>
            <w:noWrap/>
            <w:vAlign w:val="center"/>
            <w:hideMark/>
          </w:tcPr>
          <w:p w14:paraId="5410D9E4" w14:textId="07C55270"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2</w:t>
            </w:r>
            <w:r w:rsidR="00AA4447" w:rsidRPr="00155DA7">
              <w:rPr>
                <w:rFonts w:ascii="Times New Roman" w:hAnsi="Times New Roman"/>
                <w:szCs w:val="21"/>
              </w:rPr>
              <w:t>5</w:t>
            </w:r>
            <w:r w:rsidRPr="00155DA7">
              <w:rPr>
                <w:rFonts w:ascii="Times New Roman" w:hAnsi="Times New Roman"/>
                <w:szCs w:val="21"/>
              </w:rPr>
              <w:t>%</w:t>
            </w:r>
          </w:p>
        </w:tc>
        <w:tc>
          <w:tcPr>
            <w:tcW w:w="745" w:type="pct"/>
            <w:noWrap/>
            <w:vAlign w:val="center"/>
            <w:hideMark/>
          </w:tcPr>
          <w:p w14:paraId="2583ECA1" w14:textId="347211D7" w:rsidR="00D03F2C" w:rsidRPr="00155DA7" w:rsidRDefault="00AA4447" w:rsidP="00155DA7">
            <w:pPr>
              <w:widowControl/>
              <w:jc w:val="center"/>
              <w:rPr>
                <w:rFonts w:ascii="Times New Roman" w:hAnsi="Times New Roman"/>
                <w:kern w:val="0"/>
                <w:szCs w:val="21"/>
              </w:rPr>
            </w:pPr>
            <w:r w:rsidRPr="00155DA7">
              <w:rPr>
                <w:rFonts w:ascii="Times New Roman" w:hAnsi="Times New Roman"/>
                <w:szCs w:val="21"/>
              </w:rPr>
              <w:t>40</w:t>
            </w:r>
            <w:r w:rsidR="00D03F2C" w:rsidRPr="00155DA7">
              <w:rPr>
                <w:rFonts w:ascii="Times New Roman" w:hAnsi="Times New Roman"/>
                <w:szCs w:val="21"/>
              </w:rPr>
              <w:t>%</w:t>
            </w:r>
          </w:p>
        </w:tc>
        <w:tc>
          <w:tcPr>
            <w:tcW w:w="622" w:type="pct"/>
            <w:noWrap/>
            <w:vAlign w:val="center"/>
            <w:hideMark/>
          </w:tcPr>
          <w:p w14:paraId="51199189" w14:textId="076AE092"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w:t>
            </w:r>
            <w:r w:rsidR="00AA4447" w:rsidRPr="00155DA7">
              <w:rPr>
                <w:rFonts w:ascii="Times New Roman" w:hAnsi="Times New Roman"/>
                <w:szCs w:val="21"/>
              </w:rPr>
              <w:t>61</w:t>
            </w:r>
            <w:r w:rsidRPr="00155DA7">
              <w:rPr>
                <w:rFonts w:ascii="Times New Roman" w:hAnsi="Times New Roman"/>
                <w:szCs w:val="21"/>
              </w:rPr>
              <w:t>%</w:t>
            </w:r>
          </w:p>
        </w:tc>
        <w:tc>
          <w:tcPr>
            <w:tcW w:w="745" w:type="pct"/>
            <w:noWrap/>
            <w:vAlign w:val="center"/>
            <w:hideMark/>
          </w:tcPr>
          <w:p w14:paraId="5CF125AF" w14:textId="74EC8CF5"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w:t>
            </w:r>
            <w:r w:rsidR="00AA4447" w:rsidRPr="00155DA7">
              <w:rPr>
                <w:rFonts w:ascii="Times New Roman" w:hAnsi="Times New Roman"/>
                <w:szCs w:val="21"/>
              </w:rPr>
              <w:t>2</w:t>
            </w:r>
            <w:r w:rsidRPr="00155DA7">
              <w:rPr>
                <w:rFonts w:ascii="Times New Roman" w:hAnsi="Times New Roman"/>
                <w:szCs w:val="21"/>
              </w:rPr>
              <w:t>%</w:t>
            </w:r>
          </w:p>
        </w:tc>
        <w:tc>
          <w:tcPr>
            <w:tcW w:w="744" w:type="pct"/>
            <w:noWrap/>
            <w:vAlign w:val="center"/>
            <w:hideMark/>
          </w:tcPr>
          <w:p w14:paraId="2A3FA083" w14:textId="3890AC02" w:rsidR="00D03F2C" w:rsidRPr="00155DA7" w:rsidRDefault="00D03F2C" w:rsidP="00155DA7">
            <w:pPr>
              <w:widowControl/>
              <w:jc w:val="center"/>
              <w:rPr>
                <w:rFonts w:ascii="Times New Roman" w:hAnsi="Times New Roman"/>
                <w:kern w:val="0"/>
                <w:szCs w:val="21"/>
              </w:rPr>
            </w:pPr>
            <w:r w:rsidRPr="00155DA7">
              <w:rPr>
                <w:rFonts w:ascii="Times New Roman" w:hAnsi="Times New Roman"/>
                <w:szCs w:val="21"/>
              </w:rPr>
              <w:t>-</w:t>
            </w:r>
            <w:r w:rsidR="00AA4447" w:rsidRPr="00155DA7">
              <w:rPr>
                <w:rFonts w:ascii="Times New Roman" w:hAnsi="Times New Roman"/>
                <w:szCs w:val="21"/>
              </w:rPr>
              <w:t>5</w:t>
            </w:r>
            <w:r w:rsidRPr="00155DA7">
              <w:rPr>
                <w:rFonts w:ascii="Times New Roman" w:hAnsi="Times New Roman"/>
                <w:szCs w:val="21"/>
              </w:rPr>
              <w:t>%</w:t>
            </w:r>
          </w:p>
        </w:tc>
      </w:tr>
    </w:tbl>
    <w:p w14:paraId="575D0DD4" w14:textId="77777777" w:rsidR="00506853" w:rsidRPr="00043D22" w:rsidRDefault="00506853" w:rsidP="0079788D">
      <w:pPr>
        <w:ind w:firstLine="420"/>
        <w:rPr>
          <w:rFonts w:ascii="Times New Roman" w:hAnsi="Times New Roman"/>
        </w:rPr>
      </w:pPr>
    </w:p>
    <w:p w14:paraId="7680702E" w14:textId="75230DCD" w:rsidR="00190642" w:rsidRDefault="0079788D" w:rsidP="008012B5">
      <w:pPr>
        <w:spacing w:line="252" w:lineRule="auto"/>
        <w:ind w:firstLine="420"/>
        <w:rPr>
          <w:rFonts w:ascii="Times New Roman" w:hAnsi="Times New Roman"/>
        </w:rPr>
      </w:pPr>
      <w:r w:rsidRPr="00043D22">
        <w:rPr>
          <w:rFonts w:ascii="Times New Roman" w:hAnsi="Times New Roman"/>
        </w:rPr>
        <w:t>与世界</w:t>
      </w:r>
      <w:r w:rsidR="000D299C" w:rsidRPr="00043D22">
        <w:rPr>
          <w:rFonts w:ascii="Times New Roman" w:hAnsi="Times New Roman"/>
        </w:rPr>
        <w:t>生产率</w:t>
      </w:r>
      <w:r w:rsidRPr="00043D22">
        <w:rPr>
          <w:rFonts w:ascii="Times New Roman" w:hAnsi="Times New Roman"/>
        </w:rPr>
        <w:t>前沿的接近程度</w:t>
      </w:r>
      <m:oMath>
        <m:r>
          <w:rPr>
            <w:rFonts w:ascii="Cambria Math" w:hAnsi="Cambria Math"/>
          </w:rPr>
          <m:t>λ</m:t>
        </m:r>
      </m:oMath>
      <w:r w:rsidRPr="00043D22">
        <w:rPr>
          <w:rFonts w:ascii="Times New Roman" w:hAnsi="Times New Roman"/>
        </w:rPr>
        <w:t>通常被看作是后发经济体高速增长的窗口期。</w:t>
      </w:r>
      <w:r w:rsidR="007B76FC" w:rsidRPr="00043D22">
        <w:rPr>
          <w:rFonts w:ascii="Times New Roman" w:hAnsi="Times New Roman"/>
        </w:rPr>
        <w:t>2016</w:t>
      </w:r>
      <w:r w:rsidR="007B76FC" w:rsidRPr="00043D22">
        <w:rPr>
          <w:rFonts w:ascii="Times New Roman" w:hAnsi="Times New Roman"/>
        </w:rPr>
        <w:t>年，中国大陆的</w:t>
      </w:r>
      <m:oMath>
        <m:r>
          <w:rPr>
            <w:rFonts w:ascii="Cambria Math" w:hAnsi="Cambria Math"/>
          </w:rPr>
          <m:t>λ</m:t>
        </m:r>
      </m:oMath>
      <w:r w:rsidR="005311DD" w:rsidRPr="00043D22">
        <w:rPr>
          <w:rFonts w:ascii="Times New Roman" w:hAnsi="Times New Roman"/>
        </w:rPr>
        <w:t>为</w:t>
      </w:r>
      <w:r w:rsidR="00B324DA" w:rsidRPr="00043D22">
        <w:rPr>
          <w:rFonts w:ascii="Times New Roman" w:hAnsi="Times New Roman"/>
        </w:rPr>
        <w:t>0.63</w:t>
      </w:r>
      <w:r w:rsidR="005311DD" w:rsidRPr="00043D22">
        <w:rPr>
          <w:rFonts w:ascii="Times New Roman" w:hAnsi="Times New Roman"/>
        </w:rPr>
        <w:t>。</w:t>
      </w:r>
      <w:r w:rsidR="008908BC" w:rsidRPr="00043D22">
        <w:rPr>
          <w:rFonts w:ascii="Times New Roman" w:hAnsi="Times New Roman"/>
        </w:rPr>
        <w:t>按照中国大陆</w:t>
      </w:r>
      <w:r w:rsidR="00EE7327" w:rsidRPr="00043D22">
        <w:rPr>
          <w:rFonts w:ascii="Times New Roman" w:hAnsi="Times New Roman"/>
        </w:rPr>
        <w:t>生产率的增长速度</w:t>
      </w:r>
      <w:r w:rsidR="00CA7496" w:rsidRPr="00043D22">
        <w:rPr>
          <w:rFonts w:ascii="Times New Roman" w:hAnsi="Times New Roman"/>
        </w:rPr>
        <w:t>，</w:t>
      </w:r>
      <w:r w:rsidR="00930A10" w:rsidRPr="00043D22">
        <w:rPr>
          <w:rFonts w:ascii="Times New Roman" w:hAnsi="Times New Roman"/>
        </w:rPr>
        <w:t>过去</w:t>
      </w:r>
      <w:r w:rsidR="005810BB" w:rsidRPr="00043D22">
        <w:rPr>
          <w:rFonts w:ascii="Times New Roman" w:hAnsi="Times New Roman"/>
        </w:rPr>
        <w:t>十</w:t>
      </w:r>
      <w:r w:rsidR="00930A10" w:rsidRPr="00043D22">
        <w:rPr>
          <w:rFonts w:ascii="Times New Roman" w:hAnsi="Times New Roman"/>
        </w:rPr>
        <w:t>年</w:t>
      </w:r>
      <m:oMath>
        <m:r>
          <w:rPr>
            <w:rFonts w:ascii="Cambria Math" w:hAnsi="Cambria Math"/>
          </w:rPr>
          <m:t>λ</m:t>
        </m:r>
      </m:oMath>
      <w:r w:rsidR="00930A10" w:rsidRPr="00043D22">
        <w:rPr>
          <w:rFonts w:ascii="Times New Roman" w:hAnsi="Times New Roman"/>
        </w:rPr>
        <w:t>提高了</w:t>
      </w:r>
      <w:r w:rsidR="009E5A55" w:rsidRPr="00043D22">
        <w:rPr>
          <w:rFonts w:ascii="Times New Roman" w:hAnsi="Times New Roman"/>
        </w:rPr>
        <w:t>0.23</w:t>
      </w:r>
      <w:r w:rsidR="00B07C85" w:rsidRPr="00043D22">
        <w:rPr>
          <w:rFonts w:ascii="Times New Roman" w:hAnsi="Times New Roman"/>
        </w:rPr>
        <w:t>，年均提高约</w:t>
      </w:r>
      <w:r w:rsidR="00B07C85" w:rsidRPr="00043D22">
        <w:rPr>
          <w:rFonts w:ascii="Times New Roman" w:hAnsi="Times New Roman"/>
        </w:rPr>
        <w:t>3%</w:t>
      </w:r>
      <w:r w:rsidR="00930A10" w:rsidRPr="00043D22">
        <w:rPr>
          <w:rFonts w:ascii="Times New Roman" w:hAnsi="Times New Roman"/>
        </w:rPr>
        <w:t>。</w:t>
      </w:r>
      <w:r w:rsidR="006A63AD" w:rsidRPr="00043D22">
        <w:rPr>
          <w:rFonts w:ascii="Times New Roman" w:hAnsi="Times New Roman"/>
        </w:rPr>
        <w:t>按照</w:t>
      </w:r>
      <w:r w:rsidR="00C7497C" w:rsidRPr="00043D22">
        <w:rPr>
          <w:rFonts w:ascii="Times New Roman" w:hAnsi="Times New Roman"/>
        </w:rPr>
        <w:t>这个</w:t>
      </w:r>
      <w:r w:rsidR="003E1F05" w:rsidRPr="00043D22">
        <w:rPr>
          <w:rFonts w:ascii="Times New Roman" w:hAnsi="Times New Roman"/>
        </w:rPr>
        <w:t>速度</w:t>
      </w:r>
      <w:r w:rsidR="006A63AD" w:rsidRPr="00043D22">
        <w:rPr>
          <w:rFonts w:ascii="Times New Roman" w:hAnsi="Times New Roman"/>
        </w:rPr>
        <w:t>，</w:t>
      </w:r>
      <w:r w:rsidR="00CB2D71" w:rsidRPr="0055254F">
        <w:rPr>
          <w:rFonts w:ascii="Times New Roman" w:hAnsi="Times New Roman" w:cs="宋体"/>
          <w:color w:val="000000"/>
          <w:kern w:val="0"/>
          <w:szCs w:val="21"/>
        </w:rPr>
        <w:t>202</w:t>
      </w:r>
      <w:r w:rsidR="00105053" w:rsidRPr="0055254F">
        <w:rPr>
          <w:rFonts w:ascii="Times New Roman" w:hAnsi="Times New Roman" w:cs="宋体"/>
          <w:color w:val="000000"/>
          <w:kern w:val="0"/>
          <w:szCs w:val="21"/>
        </w:rPr>
        <w:t>6</w:t>
      </w:r>
      <w:r w:rsidR="00CB2D71" w:rsidRPr="00043D22">
        <w:rPr>
          <w:rFonts w:ascii="Times New Roman" w:hAnsi="Times New Roman"/>
        </w:rPr>
        <w:t>年</w:t>
      </w:r>
      <m:oMath>
        <m:r>
          <w:rPr>
            <w:rFonts w:ascii="Cambria Math" w:hAnsi="Cambria Math"/>
          </w:rPr>
          <m:t>λ</m:t>
        </m:r>
      </m:oMath>
      <w:r w:rsidR="00017326" w:rsidRPr="00043D22">
        <w:rPr>
          <w:rFonts w:ascii="Times New Roman" w:hAnsi="Times New Roman"/>
        </w:rPr>
        <w:t>将会</w:t>
      </w:r>
      <w:r w:rsidR="00CB2D71" w:rsidRPr="00043D22">
        <w:rPr>
          <w:rFonts w:ascii="Times New Roman" w:hAnsi="Times New Roman"/>
        </w:rPr>
        <w:t>达到</w:t>
      </w:r>
      <w:r w:rsidR="00CB2D71" w:rsidRPr="00043D22">
        <w:rPr>
          <w:rFonts w:ascii="Times New Roman" w:hAnsi="Times New Roman"/>
        </w:rPr>
        <w:t>0.8</w:t>
      </w:r>
      <w:r w:rsidR="00AD789F" w:rsidRPr="00043D22">
        <w:rPr>
          <w:rFonts w:ascii="Times New Roman" w:hAnsi="Times New Roman"/>
        </w:rPr>
        <w:t>，</w:t>
      </w:r>
      <w:r w:rsidR="00CB2D71" w:rsidRPr="00043D22">
        <w:rPr>
          <w:rFonts w:ascii="Times New Roman" w:hAnsi="Times New Roman"/>
        </w:rPr>
        <w:t>20</w:t>
      </w:r>
      <w:r w:rsidR="00105053" w:rsidRPr="00043D22">
        <w:rPr>
          <w:rFonts w:ascii="Times New Roman" w:hAnsi="Times New Roman"/>
        </w:rPr>
        <w:t>31</w:t>
      </w:r>
      <w:r w:rsidR="00CB2D71" w:rsidRPr="00043D22">
        <w:rPr>
          <w:rFonts w:ascii="Times New Roman" w:hAnsi="Times New Roman"/>
        </w:rPr>
        <w:t>年达到</w:t>
      </w:r>
      <w:r w:rsidR="00CB2D71" w:rsidRPr="00043D22">
        <w:rPr>
          <w:rFonts w:ascii="Times New Roman" w:hAnsi="Times New Roman"/>
        </w:rPr>
        <w:t>0.9</w:t>
      </w:r>
      <w:r w:rsidR="00CB2D71" w:rsidRPr="00043D22">
        <w:rPr>
          <w:rFonts w:ascii="Times New Roman" w:hAnsi="Times New Roman"/>
        </w:rPr>
        <w:t>。</w:t>
      </w:r>
      <w:r w:rsidR="00F6656D" w:rsidRPr="00043D22">
        <w:rPr>
          <w:rFonts w:ascii="Times New Roman" w:hAnsi="Times New Roman"/>
        </w:rPr>
        <w:t>不过，国际经验告诉我们，</w:t>
      </w:r>
      <w:r w:rsidR="00C7115E" w:rsidRPr="00043D22">
        <w:rPr>
          <w:rFonts w:ascii="Times New Roman" w:hAnsi="Times New Roman"/>
        </w:rPr>
        <w:t>生产率</w:t>
      </w:r>
      <w:r w:rsidR="00B2202A" w:rsidRPr="00043D22">
        <w:rPr>
          <w:rFonts w:ascii="Times New Roman" w:hAnsi="Times New Roman"/>
        </w:rPr>
        <w:t>的提高是</w:t>
      </w:r>
      <w:r w:rsidR="00C17C4E" w:rsidRPr="00043D22">
        <w:rPr>
          <w:rFonts w:ascii="Times New Roman" w:hAnsi="Times New Roman"/>
        </w:rPr>
        <w:t>有</w:t>
      </w:r>
      <w:r w:rsidR="00C7115E" w:rsidRPr="00043D22">
        <w:rPr>
          <w:rFonts w:ascii="Times New Roman" w:hAnsi="Times New Roman"/>
        </w:rPr>
        <w:t>波动</w:t>
      </w:r>
      <w:r w:rsidR="00B2202A" w:rsidRPr="00043D22">
        <w:rPr>
          <w:rFonts w:ascii="Times New Roman" w:hAnsi="Times New Roman"/>
        </w:rPr>
        <w:t>的</w:t>
      </w:r>
      <w:r w:rsidR="00C7115E" w:rsidRPr="00043D22">
        <w:rPr>
          <w:rFonts w:ascii="Times New Roman" w:hAnsi="Times New Roman"/>
        </w:rPr>
        <w:t>，</w:t>
      </w:r>
      <w:r w:rsidR="00021802" w:rsidRPr="00043D22">
        <w:rPr>
          <w:rFonts w:ascii="Times New Roman" w:hAnsi="Times New Roman"/>
        </w:rPr>
        <w:t>尤其是人口红利</w:t>
      </w:r>
      <w:r w:rsidR="00ED6FEC" w:rsidRPr="00043D22">
        <w:rPr>
          <w:rFonts w:ascii="Times New Roman" w:hAnsi="Times New Roman"/>
        </w:rPr>
        <w:t>消失之后</w:t>
      </w:r>
      <w:r w:rsidR="00021802" w:rsidRPr="00043D22">
        <w:rPr>
          <w:rFonts w:ascii="Times New Roman" w:hAnsi="Times New Roman"/>
        </w:rPr>
        <w:t>，生产率的提高</w:t>
      </w:r>
      <w:r w:rsidR="002F294B" w:rsidRPr="00043D22">
        <w:rPr>
          <w:rFonts w:ascii="Times New Roman" w:hAnsi="Times New Roman"/>
        </w:rPr>
        <w:t>会回归到略慢的稳态速度上</w:t>
      </w:r>
      <w:r w:rsidR="0072508B" w:rsidRPr="00043D22">
        <w:rPr>
          <w:rFonts w:ascii="Times New Roman" w:hAnsi="Times New Roman"/>
        </w:rPr>
        <w:t>，中国大陆</w:t>
      </w:r>
      <w:r w:rsidR="00300CC1" w:rsidRPr="00043D22">
        <w:rPr>
          <w:rFonts w:ascii="Times New Roman" w:hAnsi="Times New Roman"/>
        </w:rPr>
        <w:t>逼近前沿生产率所需的时间</w:t>
      </w:r>
      <w:r w:rsidR="00E40ACD" w:rsidRPr="00043D22">
        <w:rPr>
          <w:rFonts w:ascii="Times New Roman" w:hAnsi="Times New Roman"/>
        </w:rPr>
        <w:t>会更长</w:t>
      </w:r>
      <w:r w:rsidR="00021802" w:rsidRPr="00043D22">
        <w:rPr>
          <w:rFonts w:ascii="Times New Roman" w:hAnsi="Times New Roman"/>
        </w:rPr>
        <w:t>。</w:t>
      </w:r>
      <w:r w:rsidR="00B5589C" w:rsidRPr="00043D22">
        <w:rPr>
          <w:rFonts w:ascii="Times New Roman" w:hAnsi="Times New Roman"/>
        </w:rPr>
        <w:t>参照国际经验，</w:t>
      </w:r>
      <w:r w:rsidR="007B1FE9" w:rsidRPr="00043D22">
        <w:rPr>
          <w:rFonts w:ascii="Times New Roman" w:hAnsi="Times New Roman"/>
        </w:rPr>
        <w:t>德国从</w:t>
      </w:r>
      <w:r w:rsidR="007B1FE9" w:rsidRPr="00043D22">
        <w:rPr>
          <w:rFonts w:ascii="Times New Roman" w:hAnsi="Times New Roman"/>
        </w:rPr>
        <w:t>0.63</w:t>
      </w:r>
      <w:r w:rsidR="007B1FE9" w:rsidRPr="00043D22">
        <w:rPr>
          <w:rFonts w:ascii="Times New Roman" w:hAnsi="Times New Roman"/>
        </w:rPr>
        <w:t>达到</w:t>
      </w:r>
      <w:r w:rsidR="007B1FE9" w:rsidRPr="00043D22">
        <w:rPr>
          <w:rFonts w:ascii="Times New Roman" w:hAnsi="Times New Roman"/>
        </w:rPr>
        <w:t>0.8</w:t>
      </w:r>
      <w:r w:rsidR="007B1FE9" w:rsidRPr="00043D22">
        <w:rPr>
          <w:rFonts w:ascii="Times New Roman" w:hAnsi="Times New Roman"/>
        </w:rPr>
        <w:t>用了</w:t>
      </w:r>
      <w:r w:rsidR="007B1FE9" w:rsidRPr="00043D22">
        <w:rPr>
          <w:rFonts w:ascii="Times New Roman" w:hAnsi="Times New Roman"/>
        </w:rPr>
        <w:t>14</w:t>
      </w:r>
      <w:r w:rsidR="007B1FE9" w:rsidRPr="00043D22">
        <w:rPr>
          <w:rFonts w:ascii="Times New Roman" w:hAnsi="Times New Roman"/>
        </w:rPr>
        <w:t>年</w:t>
      </w:r>
      <w:r w:rsidR="008E5612" w:rsidRPr="00043D22">
        <w:rPr>
          <w:rFonts w:ascii="Times New Roman" w:hAnsi="Times New Roman"/>
        </w:rPr>
        <w:t>（</w:t>
      </w:r>
      <w:r w:rsidR="00C87E1B" w:rsidRPr="00043D22">
        <w:rPr>
          <w:rFonts w:ascii="Times New Roman" w:hAnsi="Times New Roman"/>
        </w:rPr>
        <w:t>1987-2000</w:t>
      </w:r>
      <w:r w:rsidR="008E5612" w:rsidRPr="00043D22">
        <w:rPr>
          <w:rFonts w:ascii="Times New Roman" w:hAnsi="Times New Roman"/>
        </w:rPr>
        <w:t>）</w:t>
      </w:r>
      <w:r w:rsidR="007B1FE9" w:rsidRPr="00043D22">
        <w:rPr>
          <w:rFonts w:ascii="Times New Roman" w:hAnsi="Times New Roman"/>
        </w:rPr>
        <w:t>，</w:t>
      </w:r>
      <w:r w:rsidR="00BA3260" w:rsidRPr="00043D22">
        <w:rPr>
          <w:rFonts w:ascii="Times New Roman" w:hAnsi="Times New Roman"/>
        </w:rPr>
        <w:t>日本从</w:t>
      </w:r>
      <w:r w:rsidR="00BA3260" w:rsidRPr="00043D22">
        <w:rPr>
          <w:rFonts w:ascii="Times New Roman" w:hAnsi="Times New Roman"/>
        </w:rPr>
        <w:t>0.63</w:t>
      </w:r>
      <w:r w:rsidR="00BA3260" w:rsidRPr="00043D22">
        <w:rPr>
          <w:rFonts w:ascii="Times New Roman" w:hAnsi="Times New Roman"/>
        </w:rPr>
        <w:t>达到</w:t>
      </w:r>
      <w:r w:rsidR="00BA3260" w:rsidRPr="00043D22">
        <w:rPr>
          <w:rFonts w:ascii="Times New Roman" w:hAnsi="Times New Roman"/>
        </w:rPr>
        <w:t>0.8</w:t>
      </w:r>
      <w:r w:rsidR="00BA3260" w:rsidRPr="00043D22">
        <w:rPr>
          <w:rFonts w:ascii="Times New Roman" w:hAnsi="Times New Roman"/>
        </w:rPr>
        <w:t>用了</w:t>
      </w:r>
      <w:r w:rsidR="00BA3260" w:rsidRPr="00043D22">
        <w:rPr>
          <w:rFonts w:ascii="Times New Roman" w:hAnsi="Times New Roman"/>
        </w:rPr>
        <w:t>22</w:t>
      </w:r>
      <w:r w:rsidR="00BA3260" w:rsidRPr="00043D22">
        <w:rPr>
          <w:rFonts w:ascii="Times New Roman" w:hAnsi="Times New Roman"/>
        </w:rPr>
        <w:t>年</w:t>
      </w:r>
      <w:r w:rsidR="00C87E1B" w:rsidRPr="00043D22">
        <w:rPr>
          <w:rFonts w:ascii="Times New Roman" w:hAnsi="Times New Roman"/>
        </w:rPr>
        <w:t>（</w:t>
      </w:r>
      <w:r w:rsidR="00C87E1B" w:rsidRPr="00043D22">
        <w:rPr>
          <w:rFonts w:ascii="Times New Roman" w:hAnsi="Times New Roman"/>
        </w:rPr>
        <w:t>1986-2007</w:t>
      </w:r>
      <w:r w:rsidR="00C87E1B" w:rsidRPr="00043D22">
        <w:rPr>
          <w:rFonts w:ascii="Times New Roman" w:hAnsi="Times New Roman"/>
        </w:rPr>
        <w:t>）</w:t>
      </w:r>
      <w:r w:rsidR="00BA3260" w:rsidRPr="00043D22">
        <w:rPr>
          <w:rFonts w:ascii="Times New Roman" w:hAnsi="Times New Roman"/>
        </w:rPr>
        <w:t>，</w:t>
      </w:r>
      <w:r w:rsidR="008868D3" w:rsidRPr="00043D22">
        <w:rPr>
          <w:rFonts w:ascii="Times New Roman" w:hAnsi="Times New Roman"/>
        </w:rPr>
        <w:t>韩国从</w:t>
      </w:r>
      <w:r w:rsidR="008868D3" w:rsidRPr="00043D22">
        <w:rPr>
          <w:rFonts w:ascii="Times New Roman" w:hAnsi="Times New Roman"/>
        </w:rPr>
        <w:t>0.63</w:t>
      </w:r>
      <w:r w:rsidR="008868D3" w:rsidRPr="00043D22">
        <w:rPr>
          <w:rFonts w:ascii="Times New Roman" w:hAnsi="Times New Roman"/>
        </w:rPr>
        <w:t>达到</w:t>
      </w:r>
      <w:r w:rsidR="008868D3" w:rsidRPr="00043D22">
        <w:rPr>
          <w:rFonts w:ascii="Times New Roman" w:hAnsi="Times New Roman"/>
        </w:rPr>
        <w:t>0.9</w:t>
      </w:r>
      <w:r w:rsidR="008868D3" w:rsidRPr="00043D22">
        <w:rPr>
          <w:rFonts w:ascii="Times New Roman" w:hAnsi="Times New Roman"/>
        </w:rPr>
        <w:t>用了</w:t>
      </w:r>
      <w:r w:rsidR="00141130" w:rsidRPr="00043D22">
        <w:rPr>
          <w:rFonts w:ascii="Times New Roman" w:hAnsi="Times New Roman"/>
        </w:rPr>
        <w:t>17</w:t>
      </w:r>
      <w:r w:rsidR="008868D3" w:rsidRPr="00043D22">
        <w:rPr>
          <w:rFonts w:ascii="Times New Roman" w:hAnsi="Times New Roman"/>
        </w:rPr>
        <w:t>年</w:t>
      </w:r>
      <w:r w:rsidR="00141130" w:rsidRPr="00043D22">
        <w:rPr>
          <w:rFonts w:ascii="Times New Roman" w:hAnsi="Times New Roman"/>
        </w:rPr>
        <w:t>（</w:t>
      </w:r>
      <w:r w:rsidR="00141130" w:rsidRPr="00043D22">
        <w:rPr>
          <w:rFonts w:ascii="Times New Roman" w:hAnsi="Times New Roman"/>
        </w:rPr>
        <w:t>1994-2010</w:t>
      </w:r>
      <w:r w:rsidR="00141130" w:rsidRPr="00043D22">
        <w:rPr>
          <w:rFonts w:ascii="Times New Roman" w:hAnsi="Times New Roman"/>
        </w:rPr>
        <w:t>）</w:t>
      </w:r>
      <w:r w:rsidR="008868D3" w:rsidRPr="00043D22">
        <w:rPr>
          <w:rFonts w:ascii="Times New Roman" w:hAnsi="Times New Roman"/>
        </w:rPr>
        <w:t>，</w:t>
      </w:r>
      <w:r w:rsidR="00390719" w:rsidRPr="00043D22">
        <w:rPr>
          <w:rFonts w:ascii="Times New Roman" w:hAnsi="Times New Roman"/>
        </w:rPr>
        <w:t>台湾从</w:t>
      </w:r>
      <w:r w:rsidR="00390719" w:rsidRPr="00043D22">
        <w:rPr>
          <w:rFonts w:ascii="Times New Roman" w:hAnsi="Times New Roman"/>
        </w:rPr>
        <w:t>0.63</w:t>
      </w:r>
      <w:r w:rsidR="00390719" w:rsidRPr="00043D22">
        <w:rPr>
          <w:rFonts w:ascii="Times New Roman" w:hAnsi="Times New Roman"/>
        </w:rPr>
        <w:t>达到</w:t>
      </w:r>
      <w:r w:rsidR="00390719" w:rsidRPr="00043D22">
        <w:rPr>
          <w:rFonts w:ascii="Times New Roman" w:hAnsi="Times New Roman"/>
        </w:rPr>
        <w:t>0.9</w:t>
      </w:r>
      <w:r w:rsidR="00390719" w:rsidRPr="00043D22">
        <w:rPr>
          <w:rFonts w:ascii="Times New Roman" w:hAnsi="Times New Roman"/>
        </w:rPr>
        <w:t>用了</w:t>
      </w:r>
      <w:r w:rsidR="007B0101" w:rsidRPr="00043D22">
        <w:rPr>
          <w:rFonts w:ascii="Times New Roman" w:hAnsi="Times New Roman"/>
        </w:rPr>
        <w:t>30</w:t>
      </w:r>
      <w:r w:rsidR="007B0101" w:rsidRPr="00043D22">
        <w:rPr>
          <w:rFonts w:ascii="Times New Roman" w:hAnsi="Times New Roman"/>
        </w:rPr>
        <w:t>年</w:t>
      </w:r>
      <w:r w:rsidR="00E57122" w:rsidRPr="00043D22">
        <w:rPr>
          <w:rFonts w:ascii="Times New Roman" w:hAnsi="Times New Roman"/>
        </w:rPr>
        <w:t>（</w:t>
      </w:r>
      <w:r w:rsidR="00E57122" w:rsidRPr="00043D22">
        <w:rPr>
          <w:rFonts w:ascii="Times New Roman" w:hAnsi="Times New Roman"/>
        </w:rPr>
        <w:t>1982-2011</w:t>
      </w:r>
      <w:r w:rsidR="00E57122" w:rsidRPr="00043D22">
        <w:rPr>
          <w:rFonts w:ascii="Times New Roman" w:hAnsi="Times New Roman"/>
        </w:rPr>
        <w:t>）</w:t>
      </w:r>
      <w:r w:rsidR="007B0101" w:rsidRPr="00043D22">
        <w:rPr>
          <w:rFonts w:ascii="Times New Roman" w:hAnsi="Times New Roman"/>
        </w:rPr>
        <w:t>。</w:t>
      </w:r>
    </w:p>
    <w:p w14:paraId="5CD57306" w14:textId="0724B321" w:rsidR="004F4281" w:rsidRPr="00BC6E24" w:rsidRDefault="004F4281" w:rsidP="00BC6E24">
      <w:pPr>
        <w:spacing w:line="252" w:lineRule="auto"/>
        <w:ind w:firstLine="420"/>
        <w:rPr>
          <w:rFonts w:ascii="Times New Roman" w:hAnsi="Times New Roman"/>
          <w:lang w:val="zh-TW" w:eastAsia="zh-TW"/>
        </w:rPr>
      </w:pPr>
      <w:r w:rsidRPr="00BC6E24">
        <w:rPr>
          <w:rFonts w:ascii="Times New Roman" w:hAnsi="Times New Roman" w:hint="eastAsia"/>
          <w:lang w:val="zh-TW" w:eastAsia="zh-TW"/>
        </w:rPr>
        <w:t>（三）未来劳动要素配置的空间</w:t>
      </w:r>
    </w:p>
    <w:p w14:paraId="5F64A048" w14:textId="7B5920FA" w:rsidR="00FE1ECA" w:rsidRDefault="0079047F" w:rsidP="008012B5">
      <w:pPr>
        <w:spacing w:line="252" w:lineRule="auto"/>
        <w:ind w:firstLine="420"/>
        <w:rPr>
          <w:rFonts w:ascii="Times New Roman" w:hAnsi="Times New Roman"/>
        </w:rPr>
      </w:pPr>
      <w:r>
        <w:rPr>
          <w:rFonts w:ascii="Times New Roman" w:hAnsi="Times New Roman" w:hint="eastAsia"/>
        </w:rPr>
        <w:t>中国</w:t>
      </w:r>
      <w:r w:rsidR="003E0661">
        <w:rPr>
          <w:rFonts w:ascii="Times New Roman" w:hAnsi="Times New Roman" w:hint="eastAsia"/>
        </w:rPr>
        <w:t>刚刚结束了第一个阶段的</w:t>
      </w:r>
      <w:r>
        <w:rPr>
          <w:rFonts w:ascii="Times New Roman" w:hAnsi="Times New Roman" w:hint="eastAsia"/>
        </w:rPr>
        <w:t>劳动力配置</w:t>
      </w:r>
      <w:r w:rsidR="003E0661">
        <w:rPr>
          <w:rFonts w:ascii="Times New Roman" w:hAnsi="Times New Roman" w:hint="eastAsia"/>
        </w:rPr>
        <w:t>，正在进入第二个阶段。</w:t>
      </w:r>
      <w:r w:rsidR="00A31F32">
        <w:rPr>
          <w:rFonts w:ascii="Times New Roman" w:hAnsi="Times New Roman" w:hint="eastAsia"/>
        </w:rPr>
        <w:t>第一个阶段的劳动力</w:t>
      </w:r>
      <w:r w:rsidR="00A31F32">
        <w:rPr>
          <w:rFonts w:ascii="Times New Roman" w:hAnsi="Times New Roman" w:hint="eastAsia"/>
        </w:rPr>
        <w:lastRenderedPageBreak/>
        <w:t>配置是指</w:t>
      </w:r>
      <w:r w:rsidR="00455BF0">
        <w:rPr>
          <w:rFonts w:ascii="Times New Roman" w:hAnsi="Times New Roman" w:hint="eastAsia"/>
        </w:rPr>
        <w:t>刘易斯</w:t>
      </w:r>
      <w:r w:rsidR="00455BF0">
        <w:rPr>
          <w:rFonts w:ascii="Times New Roman" w:hAnsi="Times New Roman" w:hint="eastAsia"/>
        </w:rPr>
        <w:t>-</w:t>
      </w:r>
      <w:r w:rsidR="00455BF0" w:rsidRPr="00455BF0">
        <w:rPr>
          <w:rFonts w:ascii="Times New Roman" w:hAnsi="Times New Roman" w:hint="eastAsia"/>
        </w:rPr>
        <w:t>费景汉</w:t>
      </w:r>
      <w:r w:rsidR="00455BF0" w:rsidRPr="00455BF0">
        <w:rPr>
          <w:rFonts w:ascii="Times New Roman" w:hAnsi="Times New Roman" w:hint="eastAsia"/>
        </w:rPr>
        <w:t>-</w:t>
      </w:r>
      <w:r w:rsidR="00455BF0" w:rsidRPr="00455BF0">
        <w:rPr>
          <w:rFonts w:ascii="Times New Roman" w:hAnsi="Times New Roman" w:hint="eastAsia"/>
        </w:rPr>
        <w:t>拉尼斯</w:t>
      </w:r>
      <w:r w:rsidR="005D51CC">
        <w:rPr>
          <w:rFonts w:ascii="Times New Roman" w:hAnsi="Times New Roman" w:hint="eastAsia"/>
        </w:rPr>
        <w:t>发展阶段</w:t>
      </w:r>
      <w:r w:rsidR="00984CE8" w:rsidRPr="00984CE8">
        <w:rPr>
          <w:rFonts w:ascii="Times New Roman" w:hAnsi="Times New Roman" w:hint="eastAsia"/>
        </w:rPr>
        <w:t>（</w:t>
      </w:r>
      <w:r w:rsidR="00984CE8" w:rsidRPr="00984CE8">
        <w:rPr>
          <w:rFonts w:ascii="Times New Roman" w:hAnsi="Times New Roman" w:hint="eastAsia"/>
        </w:rPr>
        <w:t>Lewis</w:t>
      </w:r>
      <w:r w:rsidR="00984CE8" w:rsidRPr="00984CE8">
        <w:rPr>
          <w:rFonts w:ascii="Times New Roman" w:hAnsi="Times New Roman" w:hint="eastAsia"/>
        </w:rPr>
        <w:t>，</w:t>
      </w:r>
      <w:r w:rsidR="00984CE8" w:rsidRPr="00984CE8">
        <w:rPr>
          <w:rFonts w:ascii="Times New Roman" w:hAnsi="Times New Roman" w:hint="eastAsia"/>
        </w:rPr>
        <w:t>1954</w:t>
      </w:r>
      <w:r w:rsidR="00984CE8" w:rsidRPr="00984CE8">
        <w:rPr>
          <w:rFonts w:ascii="Times New Roman" w:hAnsi="Times New Roman" w:hint="eastAsia"/>
        </w:rPr>
        <w:t>；</w:t>
      </w:r>
      <w:r w:rsidR="00984CE8" w:rsidRPr="00984CE8">
        <w:rPr>
          <w:rFonts w:ascii="Times New Roman" w:hAnsi="Times New Roman" w:hint="eastAsia"/>
        </w:rPr>
        <w:t>Ranis &amp; Fei</w:t>
      </w:r>
      <w:r w:rsidR="00984CE8" w:rsidRPr="00984CE8">
        <w:rPr>
          <w:rFonts w:ascii="Times New Roman" w:hAnsi="Times New Roman" w:hint="eastAsia"/>
        </w:rPr>
        <w:t>，</w:t>
      </w:r>
      <w:r w:rsidR="00984CE8" w:rsidRPr="00984CE8">
        <w:rPr>
          <w:rFonts w:ascii="Times New Roman" w:hAnsi="Times New Roman" w:hint="eastAsia"/>
        </w:rPr>
        <w:t>1961</w:t>
      </w:r>
      <w:r w:rsidR="00984CE8" w:rsidRPr="00984CE8">
        <w:rPr>
          <w:rFonts w:ascii="Times New Roman" w:hAnsi="Times New Roman" w:hint="eastAsia"/>
        </w:rPr>
        <w:t>）</w:t>
      </w:r>
      <w:r w:rsidR="005D51CC">
        <w:rPr>
          <w:rFonts w:ascii="Times New Roman" w:hAnsi="Times New Roman" w:hint="eastAsia"/>
        </w:rPr>
        <w:t>。</w:t>
      </w:r>
      <w:r w:rsidR="0058160C">
        <w:rPr>
          <w:rFonts w:ascii="Times New Roman" w:hAnsi="Times New Roman" w:hint="eastAsia"/>
        </w:rPr>
        <w:t>在这一阶段，</w:t>
      </w:r>
      <w:r w:rsidR="00D73341">
        <w:rPr>
          <w:rFonts w:ascii="Times New Roman" w:hAnsi="Times New Roman" w:hint="eastAsia"/>
        </w:rPr>
        <w:t>城乡</w:t>
      </w:r>
      <w:r w:rsidR="00455BF0">
        <w:rPr>
          <w:rFonts w:ascii="Times New Roman" w:hAnsi="Times New Roman" w:hint="eastAsia"/>
        </w:rPr>
        <w:t>二元结构</w:t>
      </w:r>
      <w:r w:rsidR="00D73341">
        <w:rPr>
          <w:rFonts w:ascii="Times New Roman" w:hAnsi="Times New Roman" w:hint="eastAsia"/>
        </w:rPr>
        <w:t>中农业剩余大量劳动力，</w:t>
      </w:r>
      <w:r w:rsidR="001F62A9">
        <w:rPr>
          <w:rFonts w:ascii="Times New Roman" w:hAnsi="Times New Roman" w:hint="eastAsia"/>
        </w:rPr>
        <w:t>以</w:t>
      </w:r>
      <w:r w:rsidR="00F343D8">
        <w:rPr>
          <w:rFonts w:ascii="Times New Roman" w:hAnsi="Times New Roman" w:hint="eastAsia"/>
        </w:rPr>
        <w:t>城市生存工资的水平进入非农产业</w:t>
      </w:r>
      <w:r w:rsidR="0002317E">
        <w:rPr>
          <w:rFonts w:ascii="Times New Roman" w:hAnsi="Times New Roman" w:hint="eastAsia"/>
        </w:rPr>
        <w:t>就业，</w:t>
      </w:r>
      <w:r w:rsidR="000E1DFB">
        <w:rPr>
          <w:rFonts w:ascii="Times New Roman" w:hAnsi="Times New Roman" w:hint="eastAsia"/>
        </w:rPr>
        <w:t>实际上是在收入和劳动生产率两方面都进行了</w:t>
      </w:r>
      <w:r w:rsidR="00B64AC8">
        <w:rPr>
          <w:rFonts w:ascii="Times New Roman" w:hAnsi="Times New Roman" w:hint="eastAsia"/>
        </w:rPr>
        <w:t>要素的重新配置。</w:t>
      </w:r>
      <w:r w:rsidR="004A6A83">
        <w:rPr>
          <w:rFonts w:ascii="Times New Roman" w:hAnsi="Times New Roman" w:hint="eastAsia"/>
        </w:rPr>
        <w:t>农民工得到的</w:t>
      </w:r>
      <w:r w:rsidR="00965BA3">
        <w:rPr>
          <w:rFonts w:ascii="Times New Roman" w:hAnsi="Times New Roman" w:hint="eastAsia"/>
        </w:rPr>
        <w:t>城市生存工资</w:t>
      </w:r>
      <w:r w:rsidR="003C16FC">
        <w:rPr>
          <w:rFonts w:ascii="Times New Roman" w:hAnsi="Times New Roman" w:hint="eastAsia"/>
        </w:rPr>
        <w:t>虽然低于城镇原住民“职工”收入，但</w:t>
      </w:r>
      <w:r w:rsidR="00965BA3">
        <w:rPr>
          <w:rFonts w:ascii="Times New Roman" w:hAnsi="Times New Roman" w:hint="eastAsia"/>
        </w:rPr>
        <w:t>要高于务农收入</w:t>
      </w:r>
      <w:r w:rsidR="004A6A83">
        <w:rPr>
          <w:rFonts w:ascii="Times New Roman" w:hAnsi="Times New Roman" w:hint="eastAsia"/>
        </w:rPr>
        <w:t>。</w:t>
      </w:r>
      <w:r w:rsidR="00B00FE0">
        <w:rPr>
          <w:rFonts w:ascii="Times New Roman" w:hAnsi="Times New Roman" w:hint="eastAsia"/>
        </w:rPr>
        <w:t>这是</w:t>
      </w:r>
      <w:r w:rsidR="0037615F">
        <w:rPr>
          <w:rFonts w:ascii="Times New Roman" w:hAnsi="Times New Roman" w:hint="eastAsia"/>
        </w:rPr>
        <w:t>剩余</w:t>
      </w:r>
      <w:r w:rsidR="00B00FE0">
        <w:rPr>
          <w:rFonts w:ascii="Times New Roman" w:hAnsi="Times New Roman" w:hint="eastAsia"/>
        </w:rPr>
        <w:t>劳动力在行业间流动的直接动力。</w:t>
      </w:r>
      <w:r w:rsidR="00586E21">
        <w:rPr>
          <w:rFonts w:ascii="Times New Roman" w:hAnsi="Times New Roman" w:hint="eastAsia"/>
        </w:rPr>
        <w:t>随着剩余劳动力</w:t>
      </w:r>
      <w:r w:rsidR="00526366">
        <w:rPr>
          <w:rFonts w:ascii="Times New Roman" w:hAnsi="Times New Roman" w:hint="eastAsia"/>
        </w:rPr>
        <w:t>转移</w:t>
      </w:r>
      <w:r w:rsidR="00586E21">
        <w:rPr>
          <w:rFonts w:ascii="Times New Roman" w:hAnsi="Times New Roman" w:hint="eastAsia"/>
        </w:rPr>
        <w:t>完毕，</w:t>
      </w:r>
      <w:r w:rsidR="00E1050B">
        <w:rPr>
          <w:rFonts w:ascii="Times New Roman" w:hAnsi="Times New Roman" w:hint="eastAsia"/>
        </w:rPr>
        <w:t>二元结构</w:t>
      </w:r>
      <w:r w:rsidR="00DC47B2">
        <w:rPr>
          <w:rFonts w:ascii="Times New Roman" w:hAnsi="Times New Roman" w:hint="eastAsia"/>
        </w:rPr>
        <w:t>消失</w:t>
      </w:r>
      <w:r w:rsidR="00E1050B">
        <w:rPr>
          <w:rFonts w:ascii="Times New Roman" w:hAnsi="Times New Roman" w:hint="eastAsia"/>
        </w:rPr>
        <w:t>，</w:t>
      </w:r>
      <w:r w:rsidR="00B13EB4">
        <w:rPr>
          <w:rFonts w:ascii="Times New Roman" w:hAnsi="Times New Roman" w:hint="eastAsia"/>
        </w:rPr>
        <w:t>城镇原住民“职工”收入、农民工工资收入和</w:t>
      </w:r>
      <w:r w:rsidR="00886410">
        <w:rPr>
          <w:rFonts w:ascii="Times New Roman" w:hAnsi="Times New Roman" w:hint="eastAsia"/>
        </w:rPr>
        <w:t>务农收入的差距在逐渐缩小</w:t>
      </w:r>
      <w:r w:rsidR="00E1050B">
        <w:rPr>
          <w:rFonts w:ascii="Times New Roman" w:hAnsi="Times New Roman" w:hint="eastAsia"/>
        </w:rPr>
        <w:t>，</w:t>
      </w:r>
      <w:r w:rsidR="009D3641">
        <w:rPr>
          <w:rFonts w:ascii="Times New Roman" w:hAnsi="Times New Roman" w:hint="eastAsia"/>
        </w:rPr>
        <w:t>但</w:t>
      </w:r>
      <w:r w:rsidR="009C695D">
        <w:rPr>
          <w:rFonts w:ascii="Times New Roman" w:hAnsi="Times New Roman" w:hint="eastAsia"/>
        </w:rPr>
        <w:t>不同行业之间的</w:t>
      </w:r>
      <w:r w:rsidR="004207F3">
        <w:rPr>
          <w:rFonts w:ascii="Times New Roman" w:hAnsi="Times New Roman" w:hint="eastAsia"/>
        </w:rPr>
        <w:t>劳动生产率差距依然很大。</w:t>
      </w:r>
      <w:r w:rsidR="002864BE">
        <w:rPr>
          <w:rFonts w:ascii="Times New Roman" w:hAnsi="Times New Roman" w:hint="eastAsia"/>
        </w:rPr>
        <w:t>因此，</w:t>
      </w:r>
      <w:r w:rsidR="00224146">
        <w:rPr>
          <w:rFonts w:ascii="Times New Roman" w:hAnsi="Times New Roman" w:hint="eastAsia"/>
        </w:rPr>
        <w:t>对一个具体的劳动者来说，</w:t>
      </w:r>
      <w:r w:rsidR="00F00615">
        <w:rPr>
          <w:rFonts w:ascii="Times New Roman" w:hAnsi="Times New Roman" w:hint="eastAsia"/>
        </w:rPr>
        <w:t>行业间流动或许收入相差不大，</w:t>
      </w:r>
      <w:r w:rsidR="000745A8">
        <w:rPr>
          <w:rFonts w:ascii="Times New Roman" w:hAnsi="Times New Roman" w:hint="eastAsia"/>
        </w:rPr>
        <w:t>但对于劳动生产率来说，可能相差很大</w:t>
      </w:r>
      <w:r w:rsidR="00E00429">
        <w:rPr>
          <w:rFonts w:ascii="Times New Roman" w:hAnsi="Times New Roman" w:hint="eastAsia"/>
        </w:rPr>
        <w:t>，</w:t>
      </w:r>
      <w:r w:rsidR="00900EA9">
        <w:rPr>
          <w:rFonts w:ascii="Times New Roman" w:hAnsi="Times New Roman" w:hint="eastAsia"/>
        </w:rPr>
        <w:t>只是劳动者在增加值中分得的份额</w:t>
      </w:r>
      <w:r w:rsidR="0071724A">
        <w:rPr>
          <w:rFonts w:ascii="Times New Roman" w:hAnsi="Times New Roman" w:hint="eastAsia"/>
        </w:rPr>
        <w:t>（劳动报酬份额）</w:t>
      </w:r>
      <w:r w:rsidR="00900EA9">
        <w:rPr>
          <w:rFonts w:ascii="Times New Roman" w:hAnsi="Times New Roman" w:hint="eastAsia"/>
        </w:rPr>
        <w:t>较小。</w:t>
      </w:r>
      <w:r w:rsidR="003E5E12">
        <w:rPr>
          <w:rFonts w:ascii="Times New Roman" w:hAnsi="Times New Roman" w:hint="eastAsia"/>
        </w:rPr>
        <w:t>这就为劳动要素的配置提供了</w:t>
      </w:r>
      <w:r w:rsidR="00BB3C05">
        <w:rPr>
          <w:rFonts w:ascii="Times New Roman" w:hAnsi="Times New Roman" w:hint="eastAsia"/>
        </w:rPr>
        <w:t>巨大的</w:t>
      </w:r>
      <w:r w:rsidR="003E5E12">
        <w:rPr>
          <w:rFonts w:ascii="Times New Roman" w:hAnsi="Times New Roman" w:hint="eastAsia"/>
        </w:rPr>
        <w:t>空间。</w:t>
      </w:r>
    </w:p>
    <w:p w14:paraId="30F72CEC" w14:textId="7F91A662" w:rsidR="00FE1ECA" w:rsidRDefault="00FE1ECA" w:rsidP="007B0FA2">
      <w:pPr>
        <w:spacing w:line="252" w:lineRule="auto"/>
        <w:ind w:firstLine="420"/>
        <w:rPr>
          <w:rFonts w:ascii="Times New Roman" w:hAnsi="Times New Roman"/>
        </w:rPr>
      </w:pPr>
      <w:r>
        <w:rPr>
          <w:rFonts w:ascii="Times New Roman" w:hAnsi="Times New Roman" w:hint="eastAsia"/>
        </w:rPr>
        <w:t>为了说明未来劳动要素配置空间，笔者使用</w:t>
      </w:r>
      <w:r>
        <w:rPr>
          <w:rFonts w:ascii="Times New Roman" w:hAnsi="Times New Roman" w:hint="eastAsia"/>
        </w:rPr>
        <w:t>2</w:t>
      </w:r>
      <w:r>
        <w:rPr>
          <w:rFonts w:ascii="Times New Roman" w:hAnsi="Times New Roman"/>
        </w:rPr>
        <w:t>012</w:t>
      </w:r>
      <w:r>
        <w:rPr>
          <w:rFonts w:ascii="Times New Roman" w:hAnsi="Times New Roman" w:hint="eastAsia"/>
        </w:rPr>
        <w:t>年和</w:t>
      </w:r>
      <w:r>
        <w:rPr>
          <w:rFonts w:ascii="Times New Roman" w:hAnsi="Times New Roman" w:hint="eastAsia"/>
        </w:rPr>
        <w:t>2</w:t>
      </w:r>
      <w:r>
        <w:rPr>
          <w:rFonts w:ascii="Times New Roman" w:hAnsi="Times New Roman"/>
        </w:rPr>
        <w:t>017</w:t>
      </w:r>
      <w:r>
        <w:rPr>
          <w:rFonts w:ascii="Times New Roman" w:hAnsi="Times New Roman" w:hint="eastAsia"/>
        </w:rPr>
        <w:t>年中国</w:t>
      </w:r>
      <w:r w:rsidR="00FA1A64">
        <w:rPr>
          <w:rFonts w:ascii="Times New Roman" w:hAnsi="Times New Roman" w:hint="eastAsia"/>
        </w:rPr>
        <w:t>《</w:t>
      </w:r>
      <w:r>
        <w:rPr>
          <w:rFonts w:ascii="Times New Roman" w:hAnsi="Times New Roman" w:hint="eastAsia"/>
        </w:rPr>
        <w:t>投入产出表</w:t>
      </w:r>
      <w:r w:rsidR="00FA1A64">
        <w:rPr>
          <w:rFonts w:ascii="Times New Roman" w:hAnsi="Times New Roman" w:hint="eastAsia"/>
        </w:rPr>
        <w:t>》</w:t>
      </w:r>
      <w:r>
        <w:rPr>
          <w:rFonts w:ascii="Times New Roman" w:hAnsi="Times New Roman" w:hint="eastAsia"/>
        </w:rPr>
        <w:t>，对不同行业的劳动生产率和劳动报酬份额进行了对比</w:t>
      </w:r>
      <w:r>
        <w:rPr>
          <w:rStyle w:val="ac"/>
          <w:rFonts w:ascii="Times New Roman" w:hAnsi="Times New Roman"/>
        </w:rPr>
        <w:footnoteReference w:id="11"/>
      </w:r>
      <w:r>
        <w:rPr>
          <w:rFonts w:ascii="Times New Roman" w:hAnsi="Times New Roman" w:hint="eastAsia"/>
        </w:rPr>
        <w:t>。结果发现，</w:t>
      </w:r>
      <w:r w:rsidR="001346F8" w:rsidRPr="00EE7710">
        <w:rPr>
          <w:rFonts w:ascii="Times New Roman" w:hAnsi="Times New Roman" w:hint="eastAsia"/>
        </w:rPr>
        <w:t>2012</w:t>
      </w:r>
      <w:r w:rsidR="001346F8" w:rsidRPr="00EE7710">
        <w:rPr>
          <w:rFonts w:ascii="Times New Roman" w:hAnsi="Times New Roman" w:hint="eastAsia"/>
        </w:rPr>
        <w:t>年至</w:t>
      </w:r>
      <w:r w:rsidR="001346F8" w:rsidRPr="00EE7710">
        <w:rPr>
          <w:rFonts w:ascii="Times New Roman" w:hAnsi="Times New Roman" w:hint="eastAsia"/>
        </w:rPr>
        <w:t>2017</w:t>
      </w:r>
      <w:r w:rsidR="001346F8" w:rsidRPr="00EE7710">
        <w:rPr>
          <w:rFonts w:ascii="Times New Roman" w:hAnsi="Times New Roman" w:hint="eastAsia"/>
        </w:rPr>
        <w:t>年我国一、二产业各行业劳动报酬份额没有发生较大变动，而第三产业各行业劳动报酬份额发生显著变化。其中，批发和零售业、金融业、租赁和商务服务业、科学研究和技术服务业、文化和体育娱乐业以及居民服务业的劳动报酬份额上升超过</w:t>
      </w:r>
      <w:r w:rsidR="001346F8" w:rsidRPr="00EE7710">
        <w:rPr>
          <w:rFonts w:ascii="Times New Roman" w:hAnsi="Times New Roman" w:hint="eastAsia"/>
        </w:rPr>
        <w:t>7%</w:t>
      </w:r>
      <w:r w:rsidR="001346F8" w:rsidRPr="00EE7710">
        <w:rPr>
          <w:rFonts w:ascii="Times New Roman" w:hAnsi="Times New Roman" w:hint="eastAsia"/>
        </w:rPr>
        <w:t>。</w:t>
      </w:r>
      <w:r w:rsidR="00203475">
        <w:rPr>
          <w:rFonts w:ascii="Times New Roman" w:hAnsi="Times New Roman" w:hint="eastAsia"/>
        </w:rPr>
        <w:t>由于</w:t>
      </w:r>
      <w:r w:rsidR="004B2CC4">
        <w:rPr>
          <w:rFonts w:ascii="Times New Roman" w:hAnsi="Times New Roman" w:hint="eastAsia"/>
        </w:rPr>
        <w:t>不同行业</w:t>
      </w:r>
      <w:r w:rsidR="00203475">
        <w:rPr>
          <w:rFonts w:ascii="Times New Roman" w:hAnsi="Times New Roman" w:hint="eastAsia"/>
        </w:rPr>
        <w:t>劳动生产率的</w:t>
      </w:r>
      <w:r w:rsidR="004B2CC4">
        <w:rPr>
          <w:rFonts w:ascii="Times New Roman" w:hAnsi="Times New Roman" w:hint="eastAsia"/>
        </w:rPr>
        <w:t>变化</w:t>
      </w:r>
      <w:r w:rsidR="00203475">
        <w:rPr>
          <w:rFonts w:ascii="Times New Roman" w:hAnsi="Times New Roman" w:hint="eastAsia"/>
        </w:rPr>
        <w:t>，</w:t>
      </w:r>
      <w:r w:rsidR="001E5C73">
        <w:rPr>
          <w:rFonts w:ascii="Times New Roman" w:hAnsi="Times New Roman" w:hint="eastAsia"/>
        </w:rPr>
        <w:t>2</w:t>
      </w:r>
      <w:r w:rsidR="001E5C73">
        <w:rPr>
          <w:rFonts w:ascii="Times New Roman" w:hAnsi="Times New Roman"/>
        </w:rPr>
        <w:t>012</w:t>
      </w:r>
      <w:r w:rsidR="001E5C73">
        <w:rPr>
          <w:rFonts w:ascii="Times New Roman" w:hAnsi="Times New Roman" w:hint="eastAsia"/>
        </w:rPr>
        <w:t>年到</w:t>
      </w:r>
      <w:r>
        <w:rPr>
          <w:rFonts w:ascii="Times New Roman" w:hAnsi="Times New Roman" w:hint="eastAsia"/>
        </w:rPr>
        <w:t>2</w:t>
      </w:r>
      <w:r>
        <w:rPr>
          <w:rFonts w:ascii="Times New Roman" w:hAnsi="Times New Roman"/>
        </w:rPr>
        <w:t>017</w:t>
      </w:r>
      <w:r>
        <w:rPr>
          <w:rFonts w:ascii="Times New Roman" w:hAnsi="Times New Roman" w:hint="eastAsia"/>
        </w:rPr>
        <w:t>年，不同行业之间的</w:t>
      </w:r>
      <w:r w:rsidR="004B2CC4">
        <w:rPr>
          <w:rFonts w:ascii="Times New Roman" w:hAnsi="Times New Roman" w:hint="eastAsia"/>
        </w:rPr>
        <w:t>增加值占全国</w:t>
      </w:r>
      <w:r w:rsidR="004B2CC4">
        <w:rPr>
          <w:rFonts w:ascii="Times New Roman" w:hAnsi="Times New Roman" w:hint="eastAsia"/>
        </w:rPr>
        <w:t>G</w:t>
      </w:r>
      <w:r w:rsidR="004B2CC4">
        <w:rPr>
          <w:rFonts w:ascii="Times New Roman" w:hAnsi="Times New Roman"/>
        </w:rPr>
        <w:t>DP</w:t>
      </w:r>
      <w:r w:rsidR="004B2CC4">
        <w:rPr>
          <w:rFonts w:ascii="Times New Roman" w:hAnsi="Times New Roman" w:hint="eastAsia"/>
        </w:rPr>
        <w:t>的</w:t>
      </w:r>
      <w:r w:rsidR="00A84F82">
        <w:rPr>
          <w:rFonts w:ascii="Times New Roman" w:hAnsi="Times New Roman" w:hint="eastAsia"/>
        </w:rPr>
        <w:t>比重</w:t>
      </w:r>
      <w:r w:rsidR="004B2CC4">
        <w:rPr>
          <w:rFonts w:ascii="Times New Roman" w:hAnsi="Times New Roman" w:hint="eastAsia"/>
        </w:rPr>
        <w:t>有明显变化</w:t>
      </w:r>
      <w:r>
        <w:rPr>
          <w:rFonts w:ascii="Times New Roman" w:hAnsi="Times New Roman" w:hint="eastAsia"/>
        </w:rPr>
        <w:t>。劳动者的工资水平在行业中的差距，并不如劳动生产率差距那么大，因此，行业之间的劳动报酬份额也有较大的差距。由于就业岗位和劳动者在地区间分布的不均衡，地区之间也会有较大的劳动要素的再配置空间。</w:t>
      </w:r>
    </w:p>
    <w:p w14:paraId="15832E68" w14:textId="3F0D9AA9" w:rsidR="00FE1ECA" w:rsidRDefault="00B345D1" w:rsidP="00FE1ECA">
      <w:pPr>
        <w:jc w:val="center"/>
        <w:rPr>
          <w:rFonts w:ascii="Times New Roman" w:hAnsi="Times New Roman"/>
        </w:rPr>
      </w:pPr>
      <w:r>
        <w:rPr>
          <w:noProof/>
        </w:rPr>
        <w:drawing>
          <wp:inline distT="0" distB="0" distL="0" distR="0" wp14:anchorId="07F32532" wp14:editId="0418AE51">
            <wp:extent cx="5270500" cy="2454812"/>
            <wp:effectExtent l="0" t="0" r="6350" b="317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D35729" w14:textId="00EFB3AE" w:rsidR="0088305C" w:rsidRPr="00613F6B" w:rsidRDefault="0088305C" w:rsidP="0088305C">
      <w:pPr>
        <w:widowControl/>
        <w:jc w:val="center"/>
        <w:rPr>
          <w:rFonts w:ascii="楷体" w:eastAsia="楷体" w:hAnsi="楷体" w:cs="AdobeHeitiStd-Regular"/>
          <w:color w:val="000000"/>
          <w:kern w:val="0"/>
          <w:szCs w:val="21"/>
        </w:rPr>
      </w:pPr>
      <w:r w:rsidRPr="00613F6B">
        <w:rPr>
          <w:rFonts w:ascii="楷体" w:eastAsia="楷体" w:hAnsi="楷体" w:cs="AdobeHeitiStd-Regular"/>
          <w:color w:val="000000"/>
          <w:kern w:val="0"/>
          <w:szCs w:val="21"/>
        </w:rPr>
        <w:t>图6</w:t>
      </w:r>
      <w:r w:rsidRPr="00613F6B">
        <w:rPr>
          <w:rFonts w:ascii="楷体" w:eastAsia="楷体" w:hAnsi="楷体" w:cs="AdobeHeitiStd-Regular" w:hint="eastAsia"/>
          <w:color w:val="000000"/>
          <w:kern w:val="0"/>
          <w:szCs w:val="21"/>
        </w:rPr>
        <w:t xml:space="preserve">  </w:t>
      </w:r>
      <w:r w:rsidR="00B345D1" w:rsidRPr="00613F6B">
        <w:rPr>
          <w:rFonts w:ascii="楷体" w:eastAsia="楷体" w:hAnsi="楷体" w:cs="AdobeHeitiStd-Regular" w:hint="eastAsia"/>
          <w:color w:val="000000"/>
          <w:kern w:val="0"/>
          <w:szCs w:val="21"/>
        </w:rPr>
        <w:t>2012—2017年各产业内部劳动报酬份额变动情况</w:t>
      </w:r>
    </w:p>
    <w:p w14:paraId="649808FF" w14:textId="31FCF0F7" w:rsidR="00FE1ECA" w:rsidRPr="00613F6B" w:rsidRDefault="00FE1ECA" w:rsidP="00FE1ECA">
      <w:pPr>
        <w:ind w:firstLine="420"/>
        <w:jc w:val="left"/>
        <w:rPr>
          <w:rFonts w:ascii="楷体" w:eastAsia="楷体" w:hAnsi="楷体" w:cs="宋体"/>
          <w:color w:val="000000"/>
          <w:kern w:val="0"/>
          <w:sz w:val="15"/>
          <w:szCs w:val="18"/>
        </w:rPr>
      </w:pPr>
      <w:r w:rsidRPr="00613F6B">
        <w:rPr>
          <w:rFonts w:ascii="楷体" w:eastAsia="楷体" w:hAnsi="楷体" w:cs="宋体" w:hint="eastAsia"/>
          <w:color w:val="000000"/>
          <w:kern w:val="0"/>
          <w:sz w:val="15"/>
          <w:szCs w:val="18"/>
        </w:rPr>
        <w:t>注：</w:t>
      </w:r>
      <w:r w:rsidR="00D46B5A" w:rsidRPr="00613F6B">
        <w:rPr>
          <w:rFonts w:ascii="楷体" w:eastAsia="楷体" w:hAnsi="楷体" w:cs="宋体" w:hint="eastAsia"/>
          <w:color w:val="000000"/>
          <w:kern w:val="0"/>
          <w:sz w:val="15"/>
          <w:szCs w:val="18"/>
        </w:rPr>
        <w:t>1</w:t>
      </w:r>
      <w:r w:rsidR="00D46B5A" w:rsidRPr="00613F6B">
        <w:rPr>
          <w:rFonts w:ascii="楷体" w:eastAsia="楷体" w:hAnsi="楷体" w:cs="宋体"/>
          <w:color w:val="000000"/>
          <w:kern w:val="0"/>
          <w:sz w:val="15"/>
          <w:szCs w:val="18"/>
        </w:rPr>
        <w:t>)</w:t>
      </w:r>
      <w:r w:rsidRPr="00613F6B">
        <w:rPr>
          <w:rFonts w:ascii="楷体" w:eastAsia="楷体" w:hAnsi="楷体" w:cs="宋体" w:hint="eastAsia"/>
          <w:color w:val="000000"/>
          <w:kern w:val="0"/>
          <w:sz w:val="15"/>
          <w:szCs w:val="18"/>
        </w:rPr>
        <w:t>横轴表示行业，按照《投入产出表》中的行业排序。</w:t>
      </w:r>
      <w:r w:rsidR="00814BC5" w:rsidRPr="00613F6B">
        <w:rPr>
          <w:rFonts w:ascii="楷体" w:eastAsia="楷体" w:hAnsi="楷体" w:cs="宋体" w:hint="eastAsia"/>
          <w:color w:val="000000"/>
          <w:kern w:val="0"/>
          <w:sz w:val="15"/>
          <w:szCs w:val="18"/>
        </w:rPr>
        <w:t>本文基于2017年国家行业分类标准（GB/T 4754—2017</w:t>
      </w:r>
      <w:r w:rsidR="00580DB1" w:rsidRPr="00613F6B">
        <w:rPr>
          <w:rFonts w:ascii="楷体" w:eastAsia="楷体" w:hAnsi="楷体" w:cs="宋体" w:hint="eastAsia"/>
          <w:color w:val="000000"/>
          <w:kern w:val="0"/>
          <w:sz w:val="15"/>
          <w:szCs w:val="18"/>
        </w:rPr>
        <w:t>）将《</w:t>
      </w:r>
      <w:r w:rsidR="00814BC5" w:rsidRPr="00613F6B">
        <w:rPr>
          <w:rFonts w:ascii="楷体" w:eastAsia="楷体" w:hAnsi="楷体" w:cs="宋体" w:hint="eastAsia"/>
          <w:color w:val="000000"/>
          <w:kern w:val="0"/>
          <w:sz w:val="15"/>
          <w:szCs w:val="18"/>
        </w:rPr>
        <w:t>投入产出表</w:t>
      </w:r>
      <w:r w:rsidR="00580DB1" w:rsidRPr="00613F6B">
        <w:rPr>
          <w:rFonts w:ascii="楷体" w:eastAsia="楷体" w:hAnsi="楷体" w:cs="宋体" w:hint="eastAsia"/>
          <w:color w:val="000000"/>
          <w:kern w:val="0"/>
          <w:sz w:val="15"/>
          <w:szCs w:val="18"/>
        </w:rPr>
        <w:t>》</w:t>
      </w:r>
      <w:r w:rsidR="00814BC5" w:rsidRPr="00613F6B">
        <w:rPr>
          <w:rFonts w:ascii="楷体" w:eastAsia="楷体" w:hAnsi="楷体" w:cs="宋体" w:hint="eastAsia"/>
          <w:color w:val="000000"/>
          <w:kern w:val="0"/>
          <w:sz w:val="15"/>
          <w:szCs w:val="18"/>
        </w:rPr>
        <w:t>合并调整为19个部门：农林牧渔业；采矿业；制造业；电力、燃气和水的生产和供应业；建筑业；交通运输、仓储业及邮政业；信息传输、计算机服务和软件业；批发和零售业；住宿和餐饮业；金融业；房地产业；租赁和商务服务业；科学研究和技术服务业务；水利、环境和公共设施管理业；居民服务和其他服务业；教育；卫生、社会保障和社会福利业；文化、体育和娱乐业；</w:t>
      </w:r>
      <w:r w:rsidR="00081F3C" w:rsidRPr="00613F6B">
        <w:rPr>
          <w:rFonts w:ascii="楷体" w:eastAsia="楷体" w:hAnsi="楷体" w:cs="宋体" w:hint="eastAsia"/>
          <w:color w:val="000000"/>
          <w:kern w:val="0"/>
          <w:sz w:val="15"/>
          <w:szCs w:val="18"/>
        </w:rPr>
        <w:t>公共管理和社会组织。</w:t>
      </w:r>
    </w:p>
    <w:p w14:paraId="4CC2960B" w14:textId="6833285D" w:rsidR="00A72481" w:rsidRPr="00613F6B" w:rsidRDefault="00D46B5A" w:rsidP="007B0FA2">
      <w:pPr>
        <w:ind w:firstLine="420"/>
        <w:jc w:val="left"/>
        <w:rPr>
          <w:rFonts w:ascii="楷体" w:eastAsia="楷体" w:hAnsi="楷体" w:cs="宋体"/>
          <w:color w:val="000000"/>
          <w:kern w:val="0"/>
          <w:sz w:val="15"/>
          <w:szCs w:val="18"/>
        </w:rPr>
      </w:pPr>
      <w:r w:rsidRPr="00613F6B">
        <w:rPr>
          <w:rFonts w:ascii="楷体" w:eastAsia="楷体" w:hAnsi="楷体" w:cs="宋体" w:hint="eastAsia"/>
          <w:color w:val="000000"/>
          <w:kern w:val="0"/>
          <w:sz w:val="15"/>
          <w:szCs w:val="18"/>
        </w:rPr>
        <w:t xml:space="preserve"> </w:t>
      </w:r>
      <w:r w:rsidRPr="00613F6B">
        <w:rPr>
          <w:rFonts w:ascii="楷体" w:eastAsia="楷体" w:hAnsi="楷体" w:cs="宋体"/>
          <w:color w:val="000000"/>
          <w:kern w:val="0"/>
          <w:sz w:val="15"/>
          <w:szCs w:val="18"/>
        </w:rPr>
        <w:t xml:space="preserve">   2)</w:t>
      </w:r>
      <w:r w:rsidRPr="00613F6B">
        <w:rPr>
          <w:rFonts w:ascii="楷体" w:eastAsia="楷体" w:hAnsi="楷体" w:cs="宋体" w:hint="eastAsia"/>
          <w:color w:val="000000"/>
          <w:kern w:val="0"/>
          <w:sz w:val="15"/>
          <w:szCs w:val="18"/>
        </w:rPr>
        <w:t>农林牧渔业的劳动报酬份额超过</w:t>
      </w:r>
      <w:r w:rsidRPr="00613F6B">
        <w:rPr>
          <w:rFonts w:ascii="楷体" w:eastAsia="楷体" w:hAnsi="楷体" w:cs="宋体"/>
          <w:color w:val="000000"/>
          <w:kern w:val="0"/>
          <w:sz w:val="15"/>
          <w:szCs w:val="18"/>
        </w:rPr>
        <w:t>100</w:t>
      </w:r>
      <w:r w:rsidRPr="00613F6B">
        <w:rPr>
          <w:rFonts w:ascii="楷体" w:eastAsia="楷体" w:hAnsi="楷体" w:cs="宋体" w:hint="eastAsia"/>
          <w:color w:val="000000"/>
          <w:kern w:val="0"/>
          <w:sz w:val="15"/>
          <w:szCs w:val="18"/>
        </w:rPr>
        <w:t>%，原因是</w:t>
      </w:r>
      <w:r w:rsidR="00F52FEA" w:rsidRPr="00613F6B">
        <w:rPr>
          <w:rFonts w:ascii="楷体" w:eastAsia="楷体" w:hAnsi="楷体" w:cs="宋体" w:hint="eastAsia"/>
          <w:color w:val="000000"/>
          <w:kern w:val="0"/>
          <w:sz w:val="15"/>
          <w:szCs w:val="18"/>
        </w:rPr>
        <w:t>自雇经济以家户为单位开展经营活动，劳动报酬和资本报酬无法区分，因此在核算实践上</w:t>
      </w:r>
      <w:r w:rsidR="00893F44" w:rsidRPr="00613F6B">
        <w:rPr>
          <w:rFonts w:ascii="楷体" w:eastAsia="楷体" w:hAnsi="楷体" w:cs="宋体" w:hint="eastAsia"/>
          <w:color w:val="000000"/>
          <w:kern w:val="0"/>
          <w:sz w:val="15"/>
          <w:szCs w:val="18"/>
        </w:rPr>
        <w:t>出现负数盈余的时候，劳动报酬份额会大于1</w:t>
      </w:r>
      <w:r w:rsidR="00893F44" w:rsidRPr="00613F6B">
        <w:rPr>
          <w:rFonts w:ascii="楷体" w:eastAsia="楷体" w:hAnsi="楷体" w:cs="宋体"/>
          <w:color w:val="000000"/>
          <w:kern w:val="0"/>
          <w:sz w:val="15"/>
          <w:szCs w:val="18"/>
        </w:rPr>
        <w:t>00</w:t>
      </w:r>
      <w:r w:rsidR="00893F44" w:rsidRPr="00613F6B">
        <w:rPr>
          <w:rFonts w:ascii="楷体" w:eastAsia="楷体" w:hAnsi="楷体" w:cs="宋体" w:hint="eastAsia"/>
          <w:color w:val="000000"/>
          <w:kern w:val="0"/>
          <w:sz w:val="15"/>
          <w:szCs w:val="18"/>
        </w:rPr>
        <w:t>%。各行业中的个体户经济也属于自雇经济，也存在类似农户经济</w:t>
      </w:r>
      <w:r w:rsidR="00001080" w:rsidRPr="00613F6B">
        <w:rPr>
          <w:rFonts w:ascii="楷体" w:eastAsia="楷体" w:hAnsi="楷体" w:cs="宋体" w:hint="eastAsia"/>
          <w:color w:val="000000"/>
          <w:kern w:val="0"/>
          <w:sz w:val="15"/>
          <w:szCs w:val="18"/>
        </w:rPr>
        <w:t>中要素报酬无法区分</w:t>
      </w:r>
      <w:r w:rsidR="00893F44" w:rsidRPr="00613F6B">
        <w:rPr>
          <w:rFonts w:ascii="楷体" w:eastAsia="楷体" w:hAnsi="楷体" w:cs="宋体" w:hint="eastAsia"/>
          <w:color w:val="000000"/>
          <w:kern w:val="0"/>
          <w:sz w:val="15"/>
          <w:szCs w:val="18"/>
        </w:rPr>
        <w:t>的情况。</w:t>
      </w:r>
    </w:p>
    <w:p w14:paraId="260AA8F0" w14:textId="77777777" w:rsidR="00613F6B" w:rsidRDefault="00613F6B" w:rsidP="00A72481">
      <w:pPr>
        <w:spacing w:line="252" w:lineRule="auto"/>
        <w:ind w:firstLine="420"/>
        <w:rPr>
          <w:rFonts w:ascii="Times New Roman" w:hAnsi="Times New Roman"/>
        </w:rPr>
      </w:pPr>
    </w:p>
    <w:p w14:paraId="640F5020" w14:textId="4545E90E" w:rsidR="00A72481" w:rsidRDefault="00555329" w:rsidP="00A72481">
      <w:pPr>
        <w:spacing w:line="252" w:lineRule="auto"/>
        <w:ind w:firstLine="420"/>
        <w:rPr>
          <w:rFonts w:ascii="Times New Roman" w:hAnsi="Times New Roman"/>
        </w:rPr>
      </w:pPr>
      <w:r>
        <w:rPr>
          <w:rFonts w:ascii="Times New Roman" w:hAnsi="Times New Roman" w:hint="eastAsia"/>
        </w:rPr>
        <w:lastRenderedPageBreak/>
        <w:t>从实际情况来看，还存在着要素逆向配置的情况。</w:t>
      </w:r>
      <w:r w:rsidR="00A72481">
        <w:rPr>
          <w:rFonts w:ascii="Times New Roman" w:hAnsi="Times New Roman" w:hint="eastAsia"/>
        </w:rPr>
        <w:t>根据国家统计局数据计算，</w:t>
      </w:r>
      <w:r w:rsidR="00A72481">
        <w:rPr>
          <w:rFonts w:ascii="Times New Roman" w:hAnsi="Times New Roman" w:hint="eastAsia"/>
        </w:rPr>
        <w:t>20</w:t>
      </w:r>
      <w:r w:rsidR="00A72481">
        <w:rPr>
          <w:rFonts w:ascii="Times New Roman" w:hAnsi="Times New Roman"/>
        </w:rPr>
        <w:t>12</w:t>
      </w:r>
      <w:r w:rsidR="00A72481">
        <w:rPr>
          <w:rFonts w:ascii="Times New Roman" w:hAnsi="Times New Roman" w:hint="eastAsia"/>
        </w:rPr>
        <w:t>年到</w:t>
      </w:r>
      <w:r w:rsidR="00A72481">
        <w:rPr>
          <w:rFonts w:ascii="Times New Roman" w:hAnsi="Times New Roman" w:hint="eastAsia"/>
        </w:rPr>
        <w:t>2</w:t>
      </w:r>
      <w:r w:rsidR="00A72481">
        <w:rPr>
          <w:rFonts w:ascii="Times New Roman" w:hAnsi="Times New Roman"/>
        </w:rPr>
        <w:t>020</w:t>
      </w:r>
      <w:r w:rsidR="00A72481">
        <w:rPr>
          <w:rFonts w:ascii="Times New Roman" w:hAnsi="Times New Roman" w:hint="eastAsia"/>
        </w:rPr>
        <w:t>年，第二产业的劳动生产率要高于第三产业约</w:t>
      </w:r>
      <w:r w:rsidR="00A72481">
        <w:rPr>
          <w:rFonts w:ascii="Times New Roman" w:hAnsi="Times New Roman" w:hint="eastAsia"/>
        </w:rPr>
        <w:t>1</w:t>
      </w:r>
      <w:r w:rsidR="00A72481">
        <w:rPr>
          <w:rFonts w:ascii="Times New Roman" w:hAnsi="Times New Roman"/>
        </w:rPr>
        <w:t>8</w:t>
      </w:r>
      <w:r w:rsidR="00A72481">
        <w:rPr>
          <w:rFonts w:ascii="Times New Roman" w:hAnsi="Times New Roman" w:hint="eastAsia"/>
        </w:rPr>
        <w:t>%</w:t>
      </w:r>
      <w:r w:rsidR="00A72481" w:rsidRPr="00E96D63">
        <w:rPr>
          <w:rFonts w:ascii="Times New Roman" w:hAnsi="Times New Roman" w:hint="eastAsia"/>
        </w:rPr>
        <w:t>。</w:t>
      </w:r>
      <w:r w:rsidR="00A72481">
        <w:rPr>
          <w:rFonts w:ascii="Times New Roman" w:hAnsi="Times New Roman" w:hint="eastAsia"/>
        </w:rPr>
        <w:t>但中国从</w:t>
      </w:r>
      <w:r w:rsidR="00A72481">
        <w:rPr>
          <w:rFonts w:ascii="Times New Roman" w:hAnsi="Times New Roman" w:hint="eastAsia"/>
        </w:rPr>
        <w:t>2</w:t>
      </w:r>
      <w:r w:rsidR="00A72481">
        <w:rPr>
          <w:rFonts w:ascii="Times New Roman" w:hAnsi="Times New Roman"/>
        </w:rPr>
        <w:t>012</w:t>
      </w:r>
      <w:r w:rsidR="00A72481">
        <w:rPr>
          <w:rFonts w:ascii="Times New Roman" w:hAnsi="Times New Roman" w:hint="eastAsia"/>
        </w:rPr>
        <w:t>年开始，第二产业</w:t>
      </w:r>
      <w:r w:rsidR="00A72481" w:rsidRPr="00E96D63">
        <w:rPr>
          <w:rFonts w:ascii="Times New Roman" w:hAnsi="Times New Roman" w:hint="eastAsia"/>
        </w:rPr>
        <w:t>就业占比持续下降</w:t>
      </w:r>
      <w:r w:rsidR="00A72481">
        <w:rPr>
          <w:rFonts w:ascii="Times New Roman" w:hAnsi="Times New Roman" w:hint="eastAsia"/>
        </w:rPr>
        <w:t>。这种劳动要素配置的逆向配置为效率优化提供了巨大空间。</w:t>
      </w:r>
      <w:r w:rsidR="00962F0F">
        <w:rPr>
          <w:rFonts w:ascii="Times New Roman" w:hAnsi="Times New Roman" w:hint="eastAsia"/>
        </w:rPr>
        <w:t>产生这种现象的原因</w:t>
      </w:r>
      <w:r w:rsidR="002E33C6">
        <w:rPr>
          <w:rFonts w:ascii="Times New Roman" w:hAnsi="Times New Roman" w:hint="eastAsia"/>
        </w:rPr>
        <w:t>是多方面的。</w:t>
      </w:r>
      <w:r w:rsidR="00F9449E">
        <w:rPr>
          <w:rFonts w:ascii="Times New Roman" w:hAnsi="Times New Roman" w:hint="eastAsia"/>
        </w:rPr>
        <w:t>除了上述</w:t>
      </w:r>
      <w:r w:rsidR="00284080">
        <w:rPr>
          <w:rFonts w:ascii="Times New Roman" w:hAnsi="Times New Roman" w:hint="eastAsia"/>
        </w:rPr>
        <w:t>劳动报酬份额</w:t>
      </w:r>
      <w:r w:rsidR="0089535E">
        <w:rPr>
          <w:rFonts w:ascii="Times New Roman" w:hAnsi="Times New Roman" w:hint="eastAsia"/>
        </w:rPr>
        <w:t>问题</w:t>
      </w:r>
      <w:r w:rsidR="00284080">
        <w:rPr>
          <w:rFonts w:ascii="Times New Roman" w:hAnsi="Times New Roman" w:hint="eastAsia"/>
        </w:rPr>
        <w:t>之外，</w:t>
      </w:r>
      <w:r w:rsidR="00FB6F0F">
        <w:rPr>
          <w:rFonts w:ascii="Times New Roman" w:hAnsi="Times New Roman" w:hint="eastAsia"/>
        </w:rPr>
        <w:t>相比于工业的</w:t>
      </w:r>
      <w:r w:rsidR="005C2CED">
        <w:rPr>
          <w:rFonts w:ascii="Times New Roman" w:hAnsi="Times New Roman" w:hint="eastAsia"/>
        </w:rPr>
        <w:t>服务业</w:t>
      </w:r>
      <w:r w:rsidR="00334A8C">
        <w:rPr>
          <w:rFonts w:ascii="Times New Roman" w:hAnsi="Times New Roman" w:hint="eastAsia"/>
        </w:rPr>
        <w:t>岗位的</w:t>
      </w:r>
      <w:r w:rsidR="00FB6F0F">
        <w:rPr>
          <w:rFonts w:ascii="Times New Roman" w:hAnsi="Times New Roman" w:hint="eastAsia"/>
        </w:rPr>
        <w:t>就业</w:t>
      </w:r>
      <w:r w:rsidR="005C2CED">
        <w:rPr>
          <w:rFonts w:ascii="Times New Roman" w:hAnsi="Times New Roman" w:hint="eastAsia"/>
        </w:rPr>
        <w:t>灵活性、</w:t>
      </w:r>
      <w:r w:rsidR="00FB6F0F">
        <w:rPr>
          <w:rFonts w:ascii="Times New Roman" w:hAnsi="Times New Roman" w:hint="eastAsia"/>
        </w:rPr>
        <w:t>相</w:t>
      </w:r>
      <w:r w:rsidR="003E0330">
        <w:rPr>
          <w:rFonts w:ascii="Times New Roman" w:hAnsi="Times New Roman" w:hint="eastAsia"/>
        </w:rPr>
        <w:t>比</w:t>
      </w:r>
      <w:r w:rsidR="00FB6F0F">
        <w:rPr>
          <w:rFonts w:ascii="Times New Roman" w:hAnsi="Times New Roman" w:hint="eastAsia"/>
        </w:rPr>
        <w:t>于工业园区的</w:t>
      </w:r>
      <w:r w:rsidR="005C2CED">
        <w:rPr>
          <w:rFonts w:ascii="Times New Roman" w:hAnsi="Times New Roman" w:hint="eastAsia"/>
        </w:rPr>
        <w:t>城镇生活质量、</w:t>
      </w:r>
      <w:r w:rsidR="00DB5BB6">
        <w:rPr>
          <w:rFonts w:ascii="Times New Roman" w:hAnsi="Times New Roman" w:hint="eastAsia"/>
        </w:rPr>
        <w:t>相比于</w:t>
      </w:r>
      <w:r w:rsidR="00483109">
        <w:rPr>
          <w:rFonts w:ascii="Times New Roman" w:hAnsi="Times New Roman" w:hint="eastAsia"/>
        </w:rPr>
        <w:t>技术工种的</w:t>
      </w:r>
      <w:r w:rsidR="00BC7639">
        <w:rPr>
          <w:rFonts w:ascii="Times New Roman" w:hAnsi="Times New Roman" w:hint="eastAsia"/>
        </w:rPr>
        <w:t>服务业</w:t>
      </w:r>
      <w:r w:rsidR="00483109">
        <w:rPr>
          <w:rFonts w:ascii="Times New Roman" w:hAnsi="Times New Roman" w:hint="eastAsia"/>
        </w:rPr>
        <w:t>低门槛</w:t>
      </w:r>
      <w:r w:rsidR="004D5832">
        <w:rPr>
          <w:rFonts w:ascii="Times New Roman" w:hAnsi="Times New Roman" w:hint="eastAsia"/>
        </w:rPr>
        <w:t>性，</w:t>
      </w:r>
      <w:r w:rsidR="003E0330">
        <w:rPr>
          <w:rFonts w:ascii="Times New Roman" w:hAnsi="Times New Roman" w:hint="eastAsia"/>
        </w:rPr>
        <w:t>相比于</w:t>
      </w:r>
      <w:r w:rsidR="00235D84">
        <w:rPr>
          <w:rFonts w:ascii="Times New Roman" w:hAnsi="Times New Roman" w:hint="eastAsia"/>
        </w:rPr>
        <w:t>传统工作的新就业形态的个性化，都是</w:t>
      </w:r>
      <w:r w:rsidR="00C83E0C">
        <w:rPr>
          <w:rFonts w:ascii="Times New Roman" w:hAnsi="Times New Roman" w:hint="eastAsia"/>
        </w:rPr>
        <w:t>服务业就业占比不断提高的重要原因</w:t>
      </w:r>
      <w:r w:rsidR="00167F48">
        <w:rPr>
          <w:rFonts w:ascii="Times New Roman" w:hAnsi="Times New Roman" w:hint="eastAsia"/>
        </w:rPr>
        <w:t>。随着流动人口</w:t>
      </w:r>
      <w:r w:rsidR="005C1074">
        <w:rPr>
          <w:rFonts w:ascii="Times New Roman" w:hAnsi="Times New Roman" w:hint="eastAsia"/>
        </w:rPr>
        <w:t>的城市生活融入度提高，</w:t>
      </w:r>
      <w:r w:rsidR="00C44289">
        <w:rPr>
          <w:rFonts w:ascii="Times New Roman" w:hAnsi="Times New Roman" w:hint="eastAsia"/>
        </w:rPr>
        <w:t>城市保障性</w:t>
      </w:r>
      <w:r w:rsidR="0045783B">
        <w:rPr>
          <w:rFonts w:ascii="Times New Roman" w:hAnsi="Times New Roman" w:hint="eastAsia"/>
        </w:rPr>
        <w:t>住房</w:t>
      </w:r>
      <w:r w:rsidR="00C44289">
        <w:rPr>
          <w:rFonts w:ascii="Times New Roman" w:hAnsi="Times New Roman" w:hint="eastAsia"/>
        </w:rPr>
        <w:t>的提供、</w:t>
      </w:r>
      <w:r w:rsidR="00CE7F90">
        <w:rPr>
          <w:rFonts w:ascii="Times New Roman" w:hAnsi="Times New Roman" w:hint="eastAsia"/>
        </w:rPr>
        <w:t>农村</w:t>
      </w:r>
      <w:r w:rsidR="00C44289">
        <w:rPr>
          <w:rFonts w:ascii="Times New Roman" w:hAnsi="Times New Roman" w:hint="eastAsia"/>
        </w:rPr>
        <w:t>老年人口</w:t>
      </w:r>
      <w:r w:rsidR="00323611">
        <w:rPr>
          <w:rFonts w:ascii="Times New Roman" w:hAnsi="Times New Roman" w:hint="eastAsia"/>
        </w:rPr>
        <w:t>城镇养老模式的</w:t>
      </w:r>
      <w:r w:rsidR="00581FFE">
        <w:rPr>
          <w:rFonts w:ascii="Times New Roman" w:hAnsi="Times New Roman" w:hint="eastAsia"/>
        </w:rPr>
        <w:t>推广</w:t>
      </w:r>
      <w:r w:rsidR="0068691A">
        <w:rPr>
          <w:rFonts w:ascii="Times New Roman" w:hAnsi="Times New Roman" w:hint="eastAsia"/>
        </w:rPr>
        <w:t>，</w:t>
      </w:r>
      <w:r w:rsidR="0045783B">
        <w:rPr>
          <w:rFonts w:ascii="Times New Roman" w:hAnsi="Times New Roman" w:hint="eastAsia"/>
        </w:rPr>
        <w:t>都</w:t>
      </w:r>
      <w:r w:rsidR="001239E2">
        <w:rPr>
          <w:rFonts w:ascii="Times New Roman" w:hAnsi="Times New Roman" w:hint="eastAsia"/>
        </w:rPr>
        <w:t>可能</w:t>
      </w:r>
      <w:r w:rsidR="0045783B">
        <w:rPr>
          <w:rFonts w:ascii="Times New Roman" w:hAnsi="Times New Roman" w:hint="eastAsia"/>
        </w:rPr>
        <w:t>促使服务业就业扩大</w:t>
      </w:r>
      <w:r w:rsidR="00FC6C55">
        <w:rPr>
          <w:rFonts w:ascii="Times New Roman" w:hAnsi="Times New Roman" w:hint="eastAsia"/>
        </w:rPr>
        <w:t>（朱玲等，</w:t>
      </w:r>
      <w:r w:rsidR="00FC6C55">
        <w:rPr>
          <w:rFonts w:ascii="Times New Roman" w:hAnsi="Times New Roman" w:hint="eastAsia"/>
        </w:rPr>
        <w:t>2</w:t>
      </w:r>
      <w:r w:rsidR="00FC6C55">
        <w:rPr>
          <w:rFonts w:ascii="Times New Roman" w:hAnsi="Times New Roman"/>
        </w:rPr>
        <w:t>020</w:t>
      </w:r>
      <w:r w:rsidR="00FC6C55">
        <w:rPr>
          <w:rFonts w:ascii="Times New Roman" w:hAnsi="Times New Roman" w:hint="eastAsia"/>
        </w:rPr>
        <w:t>）</w:t>
      </w:r>
      <w:r w:rsidR="0045783B">
        <w:rPr>
          <w:rFonts w:ascii="Times New Roman" w:hAnsi="Times New Roman" w:hint="eastAsia"/>
        </w:rPr>
        <w:t>。</w:t>
      </w:r>
      <w:r w:rsidR="00F82714">
        <w:rPr>
          <w:rFonts w:ascii="Times New Roman" w:hAnsi="Times New Roman" w:hint="eastAsia"/>
        </w:rPr>
        <w:t>因此，将人力资源引导至更高生产率的行业，</w:t>
      </w:r>
      <w:r w:rsidR="002F4ED9">
        <w:rPr>
          <w:rFonts w:ascii="Times New Roman" w:hAnsi="Times New Roman" w:hint="eastAsia"/>
        </w:rPr>
        <w:t>提高</w:t>
      </w:r>
      <w:r w:rsidR="00730D3C">
        <w:rPr>
          <w:rFonts w:ascii="Times New Roman" w:hAnsi="Times New Roman" w:hint="eastAsia"/>
        </w:rPr>
        <w:t>劳动要素配置效率，</w:t>
      </w:r>
      <w:r w:rsidR="002E18D6">
        <w:rPr>
          <w:rFonts w:ascii="Times New Roman" w:hAnsi="Times New Roman" w:hint="eastAsia"/>
        </w:rPr>
        <w:t>需要在人力资源市场建设和公共服务均等化</w:t>
      </w:r>
      <w:r w:rsidR="009622EB">
        <w:rPr>
          <w:rFonts w:ascii="Times New Roman" w:hAnsi="Times New Roman" w:hint="eastAsia"/>
        </w:rPr>
        <w:t>两</w:t>
      </w:r>
      <w:r w:rsidR="002E18D6">
        <w:rPr>
          <w:rFonts w:ascii="Times New Roman" w:hAnsi="Times New Roman" w:hint="eastAsia"/>
        </w:rPr>
        <w:t>方面共同发力</w:t>
      </w:r>
      <w:r w:rsidR="00C258C0">
        <w:rPr>
          <w:rFonts w:ascii="Times New Roman" w:hAnsi="Times New Roman" w:hint="eastAsia"/>
        </w:rPr>
        <w:t>（何伟，</w:t>
      </w:r>
      <w:r w:rsidR="00C258C0">
        <w:rPr>
          <w:rFonts w:ascii="Times New Roman" w:hAnsi="Times New Roman" w:hint="eastAsia"/>
        </w:rPr>
        <w:t>2</w:t>
      </w:r>
      <w:r w:rsidR="00C258C0">
        <w:rPr>
          <w:rFonts w:ascii="Times New Roman" w:hAnsi="Times New Roman"/>
        </w:rPr>
        <w:t>021</w:t>
      </w:r>
      <w:r w:rsidR="00C258C0">
        <w:rPr>
          <w:rFonts w:ascii="Times New Roman" w:hAnsi="Times New Roman" w:hint="eastAsia"/>
        </w:rPr>
        <w:t>）</w:t>
      </w:r>
      <w:r w:rsidR="002E18D6">
        <w:rPr>
          <w:rFonts w:ascii="Times New Roman" w:hAnsi="Times New Roman" w:hint="eastAsia"/>
        </w:rPr>
        <w:t>。</w:t>
      </w:r>
    </w:p>
    <w:p w14:paraId="5028F316" w14:textId="77777777" w:rsidR="00A72481" w:rsidRPr="00A72481" w:rsidRDefault="00A72481" w:rsidP="007B0FA2">
      <w:pPr>
        <w:ind w:firstLine="420"/>
        <w:jc w:val="left"/>
        <w:rPr>
          <w:rFonts w:ascii="宋体" w:hAnsi="宋体" w:cs="宋体"/>
          <w:color w:val="000000"/>
          <w:kern w:val="0"/>
          <w:sz w:val="18"/>
          <w:szCs w:val="18"/>
        </w:rPr>
      </w:pPr>
    </w:p>
    <w:p w14:paraId="677F02C9" w14:textId="6ECAA8AB" w:rsidR="00BA0F47" w:rsidRPr="009707F7" w:rsidRDefault="005F6A4F" w:rsidP="009707F7">
      <w:pPr>
        <w:jc w:val="center"/>
        <w:rPr>
          <w:rFonts w:ascii="黑体" w:eastAsia="黑体" w:hAnsi="黑体"/>
          <w:sz w:val="28"/>
          <w:szCs w:val="28"/>
        </w:rPr>
      </w:pPr>
      <w:r w:rsidRPr="009707F7">
        <w:rPr>
          <w:rFonts w:ascii="黑体" w:eastAsia="黑体" w:hAnsi="黑体" w:hint="eastAsia"/>
          <w:sz w:val="28"/>
          <w:szCs w:val="28"/>
        </w:rPr>
        <w:t>五、</w:t>
      </w:r>
      <w:r w:rsidR="00581E74" w:rsidRPr="009707F7">
        <w:rPr>
          <w:rFonts w:ascii="黑体" w:eastAsia="黑体" w:hAnsi="黑体"/>
          <w:sz w:val="28"/>
          <w:szCs w:val="28"/>
        </w:rPr>
        <w:t>结论</w:t>
      </w:r>
    </w:p>
    <w:p w14:paraId="708381C2" w14:textId="77777777" w:rsidR="00F75105" w:rsidRDefault="00F75105" w:rsidP="008012B5">
      <w:pPr>
        <w:spacing w:line="252" w:lineRule="auto"/>
        <w:ind w:firstLineChars="200" w:firstLine="420"/>
        <w:rPr>
          <w:rFonts w:ascii="Times New Roman" w:hAnsi="Times New Roman"/>
          <w:szCs w:val="21"/>
        </w:rPr>
      </w:pPr>
    </w:p>
    <w:p w14:paraId="7E039AC3" w14:textId="3D869EB6" w:rsidR="001C1A9A" w:rsidRPr="00043D22" w:rsidRDefault="00067D2F" w:rsidP="008012B5">
      <w:pPr>
        <w:spacing w:line="252" w:lineRule="auto"/>
        <w:ind w:firstLineChars="200" w:firstLine="420"/>
        <w:rPr>
          <w:rFonts w:ascii="Times New Roman" w:hAnsi="Times New Roman"/>
          <w:szCs w:val="21"/>
        </w:rPr>
      </w:pPr>
      <w:r w:rsidRPr="00043D22">
        <w:rPr>
          <w:rFonts w:ascii="Times New Roman" w:hAnsi="Times New Roman"/>
          <w:szCs w:val="21"/>
        </w:rPr>
        <w:t>过去，</w:t>
      </w:r>
      <w:r w:rsidR="00E7292E" w:rsidRPr="00043D22">
        <w:rPr>
          <w:rFonts w:ascii="Times New Roman" w:hAnsi="Times New Roman"/>
          <w:szCs w:val="21"/>
        </w:rPr>
        <w:t>中国</w:t>
      </w:r>
      <w:r w:rsidR="00CA2C9F">
        <w:rPr>
          <w:rFonts w:ascii="Times New Roman" w:hAnsi="Times New Roman" w:hint="eastAsia"/>
          <w:szCs w:val="21"/>
        </w:rPr>
        <w:t>实现</w:t>
      </w:r>
      <w:r w:rsidR="00163A1B" w:rsidRPr="00043D22">
        <w:rPr>
          <w:rFonts w:ascii="Times New Roman" w:hAnsi="Times New Roman"/>
          <w:szCs w:val="21"/>
        </w:rPr>
        <w:t>了人口红利，</w:t>
      </w:r>
      <w:r w:rsidR="00155B13">
        <w:rPr>
          <w:rFonts w:ascii="Times New Roman" w:hAnsi="Times New Roman" w:hint="eastAsia"/>
          <w:szCs w:val="21"/>
        </w:rPr>
        <w:t>提高</w:t>
      </w:r>
      <w:r w:rsidR="00163A1B" w:rsidRPr="00043D22">
        <w:rPr>
          <w:rFonts w:ascii="Times New Roman" w:hAnsi="Times New Roman"/>
          <w:szCs w:val="21"/>
        </w:rPr>
        <w:t>了经济的</w:t>
      </w:r>
      <w:r w:rsidR="00F75859" w:rsidRPr="00043D22">
        <w:rPr>
          <w:rFonts w:ascii="Times New Roman" w:hAnsi="Times New Roman"/>
          <w:szCs w:val="21"/>
        </w:rPr>
        <w:t>稳态</w:t>
      </w:r>
      <w:r w:rsidR="00163A1B" w:rsidRPr="00043D22">
        <w:rPr>
          <w:rFonts w:ascii="Times New Roman" w:hAnsi="Times New Roman"/>
          <w:szCs w:val="21"/>
        </w:rPr>
        <w:t>增长率，实现了人类历史上罕见的高速增长。</w:t>
      </w:r>
      <w:r w:rsidR="0062384D" w:rsidRPr="00043D22">
        <w:rPr>
          <w:rFonts w:ascii="Times New Roman" w:hAnsi="Times New Roman"/>
          <w:szCs w:val="21"/>
        </w:rPr>
        <w:t>在</w:t>
      </w:r>
      <w:r w:rsidR="00562402" w:rsidRPr="00043D22">
        <w:rPr>
          <w:rFonts w:ascii="Times New Roman" w:hAnsi="Times New Roman"/>
          <w:szCs w:val="21"/>
        </w:rPr>
        <w:t>创新引领增长</w:t>
      </w:r>
      <w:r w:rsidR="0062384D" w:rsidRPr="00043D22">
        <w:rPr>
          <w:rFonts w:ascii="Times New Roman" w:hAnsi="Times New Roman"/>
          <w:szCs w:val="21"/>
        </w:rPr>
        <w:t>的</w:t>
      </w:r>
      <w:r w:rsidR="00DB5CF4" w:rsidRPr="00043D22">
        <w:rPr>
          <w:rFonts w:ascii="Times New Roman" w:hAnsi="Times New Roman"/>
          <w:szCs w:val="21"/>
        </w:rPr>
        <w:t>新</w:t>
      </w:r>
      <w:r w:rsidR="0062384D" w:rsidRPr="00043D22">
        <w:rPr>
          <w:rFonts w:ascii="Times New Roman" w:hAnsi="Times New Roman"/>
          <w:szCs w:val="21"/>
        </w:rPr>
        <w:t>时代</w:t>
      </w:r>
      <w:r w:rsidR="003E057A" w:rsidRPr="00043D22">
        <w:rPr>
          <w:rFonts w:ascii="Times New Roman" w:hAnsi="Times New Roman"/>
          <w:szCs w:val="21"/>
        </w:rPr>
        <w:t>，</w:t>
      </w:r>
      <w:r w:rsidR="00E746CD" w:rsidRPr="00043D22">
        <w:rPr>
          <w:rFonts w:ascii="Times New Roman" w:hAnsi="Times New Roman"/>
          <w:szCs w:val="21"/>
        </w:rPr>
        <w:t>经济发展模式</w:t>
      </w:r>
      <w:r w:rsidR="0073773F" w:rsidRPr="00043D22">
        <w:rPr>
          <w:rFonts w:ascii="Times New Roman" w:hAnsi="Times New Roman"/>
          <w:szCs w:val="21"/>
        </w:rPr>
        <w:t>正在快速</w:t>
      </w:r>
      <w:r w:rsidR="00D77735" w:rsidRPr="00043D22">
        <w:rPr>
          <w:rFonts w:ascii="Times New Roman" w:hAnsi="Times New Roman"/>
          <w:szCs w:val="21"/>
        </w:rPr>
        <w:t>进化</w:t>
      </w:r>
      <w:r w:rsidR="001C1A9A" w:rsidRPr="00043D22">
        <w:rPr>
          <w:rFonts w:ascii="Times New Roman" w:hAnsi="Times New Roman"/>
          <w:szCs w:val="21"/>
        </w:rPr>
        <w:t>，而中国恰逢人口转变</w:t>
      </w:r>
      <w:r w:rsidR="00981D82" w:rsidRPr="00043D22">
        <w:rPr>
          <w:rFonts w:ascii="Times New Roman" w:hAnsi="Times New Roman"/>
          <w:szCs w:val="21"/>
        </w:rPr>
        <w:t>，</w:t>
      </w:r>
      <w:r w:rsidR="00311DFF" w:rsidRPr="00311DFF">
        <w:rPr>
          <w:rFonts w:ascii="Times New Roman" w:hAnsi="Times New Roman" w:hint="eastAsia"/>
          <w:szCs w:val="21"/>
        </w:rPr>
        <w:t>人口抚养比提高和劳动年龄人口数量下降同时发生</w:t>
      </w:r>
      <w:r w:rsidR="00311DFF">
        <w:rPr>
          <w:rFonts w:ascii="Times New Roman" w:hAnsi="Times New Roman" w:hint="eastAsia"/>
          <w:szCs w:val="21"/>
        </w:rPr>
        <w:t>，</w:t>
      </w:r>
      <w:r w:rsidR="00981D82" w:rsidRPr="00043D22">
        <w:rPr>
          <w:rFonts w:ascii="Times New Roman" w:hAnsi="Times New Roman"/>
          <w:szCs w:val="21"/>
        </w:rPr>
        <w:t>供给侧</w:t>
      </w:r>
      <w:r w:rsidR="00336A99" w:rsidRPr="00043D22">
        <w:rPr>
          <w:rFonts w:ascii="Times New Roman" w:hAnsi="Times New Roman"/>
          <w:szCs w:val="21"/>
        </w:rPr>
        <w:t>的</w:t>
      </w:r>
      <w:r w:rsidR="00981D82" w:rsidRPr="00043D22">
        <w:rPr>
          <w:rFonts w:ascii="Times New Roman" w:hAnsi="Times New Roman"/>
          <w:szCs w:val="21"/>
        </w:rPr>
        <w:t>条件</w:t>
      </w:r>
      <w:r w:rsidR="00336A99" w:rsidRPr="00043D22">
        <w:rPr>
          <w:rFonts w:ascii="Times New Roman" w:hAnsi="Times New Roman"/>
          <w:szCs w:val="21"/>
        </w:rPr>
        <w:t>发生了</w:t>
      </w:r>
      <w:r w:rsidR="00981D82" w:rsidRPr="00043D22">
        <w:rPr>
          <w:rFonts w:ascii="Times New Roman" w:hAnsi="Times New Roman"/>
          <w:szCs w:val="21"/>
        </w:rPr>
        <w:t>根本性的变化</w:t>
      </w:r>
      <w:r w:rsidR="001C1A9A" w:rsidRPr="00043D22">
        <w:rPr>
          <w:rFonts w:ascii="Times New Roman" w:hAnsi="Times New Roman"/>
          <w:szCs w:val="21"/>
        </w:rPr>
        <w:t>。</w:t>
      </w:r>
      <w:r w:rsidR="00DC4CC4" w:rsidRPr="00043D22">
        <w:rPr>
          <w:rFonts w:ascii="Times New Roman" w:hAnsi="Times New Roman"/>
          <w:szCs w:val="21"/>
        </w:rPr>
        <w:t>旧的模式不再适用，新的模式</w:t>
      </w:r>
      <w:r w:rsidR="00275A33">
        <w:rPr>
          <w:rFonts w:ascii="Times New Roman" w:hAnsi="Times New Roman" w:hint="eastAsia"/>
          <w:szCs w:val="21"/>
        </w:rPr>
        <w:t>正在</w:t>
      </w:r>
      <w:r w:rsidR="00DC4CC4" w:rsidRPr="00043D22">
        <w:rPr>
          <w:rFonts w:ascii="Times New Roman" w:hAnsi="Times New Roman"/>
          <w:szCs w:val="21"/>
        </w:rPr>
        <w:t>建立。</w:t>
      </w:r>
      <w:r w:rsidR="005C7194" w:rsidRPr="00043D22">
        <w:rPr>
          <w:rFonts w:ascii="Times New Roman" w:hAnsi="Times New Roman"/>
          <w:szCs w:val="21"/>
        </w:rPr>
        <w:t>我们要</w:t>
      </w:r>
      <w:r w:rsidR="00EF4B26" w:rsidRPr="00043D22">
        <w:rPr>
          <w:rFonts w:ascii="Times New Roman" w:hAnsi="Times New Roman"/>
          <w:szCs w:val="21"/>
        </w:rPr>
        <w:t>认识和寻找新的提高劳动生产率</w:t>
      </w:r>
      <w:r w:rsidR="008B7F6E" w:rsidRPr="00043D22">
        <w:rPr>
          <w:rFonts w:ascii="Times New Roman" w:hAnsi="Times New Roman"/>
          <w:szCs w:val="21"/>
        </w:rPr>
        <w:t>的</w:t>
      </w:r>
      <w:r w:rsidR="00EF4B26" w:rsidRPr="00043D22">
        <w:rPr>
          <w:rFonts w:ascii="Times New Roman" w:hAnsi="Times New Roman"/>
          <w:szCs w:val="21"/>
        </w:rPr>
        <w:t>办法</w:t>
      </w:r>
      <w:r w:rsidR="005C7194" w:rsidRPr="00043D22">
        <w:rPr>
          <w:rFonts w:ascii="Times New Roman" w:hAnsi="Times New Roman"/>
          <w:szCs w:val="21"/>
        </w:rPr>
        <w:t>。</w:t>
      </w:r>
    </w:p>
    <w:p w14:paraId="26A7713F" w14:textId="0EE956CD" w:rsidR="00923867" w:rsidRPr="00043D22" w:rsidRDefault="00E8287C" w:rsidP="008012B5">
      <w:pPr>
        <w:spacing w:line="252" w:lineRule="auto"/>
        <w:ind w:firstLineChars="200" w:firstLine="420"/>
        <w:rPr>
          <w:rFonts w:ascii="Times New Roman" w:hAnsi="Times New Roman"/>
        </w:rPr>
      </w:pPr>
      <w:r w:rsidRPr="00043D22">
        <w:rPr>
          <w:rFonts w:ascii="Times New Roman" w:hAnsi="Times New Roman"/>
          <w:szCs w:val="21"/>
        </w:rPr>
        <w:t>本文</w:t>
      </w:r>
      <w:r w:rsidR="00F87F12" w:rsidRPr="00043D22">
        <w:rPr>
          <w:rFonts w:ascii="Times New Roman" w:hAnsi="Times New Roman"/>
          <w:szCs w:val="21"/>
        </w:rPr>
        <w:t>用二元经济发展的现实拓展</w:t>
      </w:r>
      <w:r w:rsidR="003A3AC1" w:rsidRPr="00043D22">
        <w:rPr>
          <w:rFonts w:ascii="Times New Roman" w:hAnsi="Times New Roman"/>
          <w:szCs w:val="21"/>
        </w:rPr>
        <w:t>了</w:t>
      </w:r>
      <w:r w:rsidR="002034F4" w:rsidRPr="00043D22">
        <w:rPr>
          <w:rFonts w:ascii="Times New Roman" w:hAnsi="Times New Roman"/>
          <w:szCs w:val="21"/>
        </w:rPr>
        <w:t>新</w:t>
      </w:r>
      <w:r w:rsidRPr="00043D22">
        <w:rPr>
          <w:rFonts w:ascii="Times New Roman" w:hAnsi="Times New Roman"/>
          <w:szCs w:val="21"/>
        </w:rPr>
        <w:t>增长理论</w:t>
      </w:r>
      <w:r w:rsidR="00F87F12" w:rsidRPr="00043D22">
        <w:rPr>
          <w:rFonts w:ascii="Times New Roman" w:hAnsi="Times New Roman"/>
          <w:szCs w:val="21"/>
        </w:rPr>
        <w:t>框架，</w:t>
      </w:r>
      <w:r w:rsidRPr="00043D22">
        <w:rPr>
          <w:rFonts w:ascii="Times New Roman" w:hAnsi="Times New Roman"/>
          <w:szCs w:val="21"/>
        </w:rPr>
        <w:t>构建一个稳态增长</w:t>
      </w:r>
      <w:r w:rsidR="002034F4" w:rsidRPr="00043D22">
        <w:rPr>
          <w:rFonts w:ascii="Times New Roman" w:hAnsi="Times New Roman"/>
          <w:szCs w:val="21"/>
        </w:rPr>
        <w:t>核算</w:t>
      </w:r>
      <w:r w:rsidR="00514CD3" w:rsidRPr="00043D22">
        <w:rPr>
          <w:rFonts w:ascii="Times New Roman" w:hAnsi="Times New Roman"/>
          <w:szCs w:val="21"/>
        </w:rPr>
        <w:t>方程</w:t>
      </w:r>
      <w:r w:rsidR="0027303F" w:rsidRPr="00043D22">
        <w:rPr>
          <w:rFonts w:ascii="Times New Roman" w:hAnsi="Times New Roman"/>
          <w:szCs w:val="21"/>
        </w:rPr>
        <w:t>，</w:t>
      </w:r>
      <w:r w:rsidR="00BD1268" w:rsidRPr="00043D22">
        <w:rPr>
          <w:rFonts w:ascii="Times New Roman" w:hAnsi="Times New Roman"/>
          <w:szCs w:val="21"/>
        </w:rPr>
        <w:t>使得人口红利和二元经济</w:t>
      </w:r>
      <w:r w:rsidR="00BD1268" w:rsidRPr="00043D22">
        <w:rPr>
          <w:rFonts w:ascii="Times New Roman" w:hAnsi="Times New Roman"/>
        </w:rPr>
        <w:t>理论能够与新</w:t>
      </w:r>
      <w:r w:rsidR="002B3AE0" w:rsidRPr="00043D22">
        <w:rPr>
          <w:rFonts w:ascii="Times New Roman" w:hAnsi="Times New Roman"/>
        </w:rPr>
        <w:t>增长理论的框架相衔接</w:t>
      </w:r>
      <w:r w:rsidR="00270EF5" w:rsidRPr="00043D22">
        <w:rPr>
          <w:rFonts w:ascii="Times New Roman" w:hAnsi="Times New Roman"/>
        </w:rPr>
        <w:t>；</w:t>
      </w:r>
      <w:r w:rsidR="0083693E" w:rsidRPr="00043D22">
        <w:rPr>
          <w:rFonts w:ascii="Times New Roman" w:hAnsi="Times New Roman"/>
          <w:szCs w:val="21"/>
        </w:rPr>
        <w:t>解释中国大陆</w:t>
      </w:r>
      <w:r w:rsidR="005863CF" w:rsidRPr="00043D22">
        <w:rPr>
          <w:rFonts w:ascii="Times New Roman" w:hAnsi="Times New Roman"/>
          <w:szCs w:val="21"/>
        </w:rPr>
        <w:t>劳动生产率</w:t>
      </w:r>
      <w:r w:rsidRPr="00043D22">
        <w:rPr>
          <w:rFonts w:ascii="Times New Roman" w:hAnsi="Times New Roman"/>
          <w:szCs w:val="21"/>
        </w:rPr>
        <w:t>的增长路径</w:t>
      </w:r>
      <w:r w:rsidR="00CC17D8" w:rsidRPr="00043D22">
        <w:rPr>
          <w:rFonts w:ascii="Times New Roman" w:hAnsi="Times New Roman"/>
          <w:szCs w:val="21"/>
        </w:rPr>
        <w:t>，并通过另外</w:t>
      </w:r>
      <w:r w:rsidR="00CC17D8" w:rsidRPr="00043D22">
        <w:rPr>
          <w:rFonts w:ascii="Times New Roman" w:hAnsi="Times New Roman"/>
          <w:szCs w:val="21"/>
        </w:rPr>
        <w:t>11</w:t>
      </w:r>
      <w:r w:rsidR="00CC17D8" w:rsidRPr="00043D22">
        <w:rPr>
          <w:rFonts w:ascii="Times New Roman" w:hAnsi="Times New Roman"/>
          <w:szCs w:val="21"/>
        </w:rPr>
        <w:t>个经济体的经验加以佐证</w:t>
      </w:r>
      <w:r w:rsidRPr="00043D22">
        <w:rPr>
          <w:rFonts w:ascii="Times New Roman" w:hAnsi="Times New Roman"/>
          <w:szCs w:val="21"/>
        </w:rPr>
        <w:t>。</w:t>
      </w:r>
      <w:r w:rsidR="00B942CD" w:rsidRPr="00043D22">
        <w:rPr>
          <w:rFonts w:ascii="Times New Roman" w:hAnsi="Times New Roman"/>
        </w:rPr>
        <w:t>研究发现</w:t>
      </w:r>
      <w:r w:rsidR="00FE7D91" w:rsidRPr="00043D22">
        <w:rPr>
          <w:rFonts w:ascii="Times New Roman" w:hAnsi="Times New Roman"/>
        </w:rPr>
        <w:t>，人口因素与经济发展之间有规律可循</w:t>
      </w:r>
      <w:r w:rsidR="00E44539" w:rsidRPr="00043D22">
        <w:rPr>
          <w:rFonts w:ascii="Times New Roman" w:hAnsi="Times New Roman"/>
        </w:rPr>
        <w:t>：</w:t>
      </w:r>
      <w:r w:rsidR="00871071" w:rsidRPr="00043D22">
        <w:rPr>
          <w:rFonts w:ascii="Times New Roman" w:hAnsi="Times New Roman"/>
        </w:rPr>
        <w:t>除了资本积累、劳动供给这些要素条件外，产品多样性</w:t>
      </w:r>
      <w:r w:rsidR="00406555" w:rsidRPr="00043D22">
        <w:rPr>
          <w:rFonts w:ascii="Times New Roman" w:hAnsi="Times New Roman"/>
        </w:rPr>
        <w:t>和</w:t>
      </w:r>
      <w:r w:rsidR="006D4900" w:rsidRPr="00043D22">
        <w:rPr>
          <w:rFonts w:ascii="Times New Roman" w:hAnsi="Times New Roman"/>
        </w:rPr>
        <w:t>创意</w:t>
      </w:r>
      <w:r w:rsidR="00C16137">
        <w:rPr>
          <w:rFonts w:ascii="Times New Roman" w:hAnsi="Times New Roman" w:hint="eastAsia"/>
        </w:rPr>
        <w:t>研发</w:t>
      </w:r>
      <w:r w:rsidR="00871071" w:rsidRPr="00043D22">
        <w:rPr>
          <w:rFonts w:ascii="Times New Roman" w:hAnsi="Times New Roman"/>
        </w:rPr>
        <w:t>都</w:t>
      </w:r>
      <w:r w:rsidR="001A543C" w:rsidRPr="00043D22">
        <w:rPr>
          <w:rFonts w:ascii="Times New Roman" w:hAnsi="Times New Roman"/>
        </w:rPr>
        <w:t>是</w:t>
      </w:r>
      <w:r w:rsidR="00871071" w:rsidRPr="00043D22">
        <w:rPr>
          <w:rFonts w:ascii="Times New Roman" w:hAnsi="Times New Roman"/>
        </w:rPr>
        <w:t>人口</w:t>
      </w:r>
      <w:r w:rsidR="006778A1" w:rsidRPr="00043D22">
        <w:rPr>
          <w:rFonts w:ascii="Times New Roman" w:hAnsi="Times New Roman"/>
        </w:rPr>
        <w:t>因素</w:t>
      </w:r>
      <w:r w:rsidR="00E95787" w:rsidRPr="00043D22">
        <w:rPr>
          <w:rFonts w:ascii="Times New Roman" w:hAnsi="Times New Roman"/>
        </w:rPr>
        <w:t>和劳动生产率</w:t>
      </w:r>
      <w:r w:rsidR="00871071" w:rsidRPr="00043D22">
        <w:rPr>
          <w:rFonts w:ascii="Times New Roman" w:hAnsi="Times New Roman"/>
        </w:rPr>
        <w:t>之间的作用机制</w:t>
      </w:r>
      <w:r w:rsidR="006778A1" w:rsidRPr="00043D22">
        <w:rPr>
          <w:rFonts w:ascii="Times New Roman" w:hAnsi="Times New Roman"/>
        </w:rPr>
        <w:t>。</w:t>
      </w:r>
      <w:r w:rsidR="00871071" w:rsidRPr="00043D22">
        <w:rPr>
          <w:rFonts w:ascii="Times New Roman" w:hAnsi="Times New Roman"/>
        </w:rPr>
        <w:t>尤其是得益于二元经济中剩余劳动力的重新配置为广义生产率带来的配置效应，劳动力市场改善的因素</w:t>
      </w:r>
      <w:r w:rsidR="0094700B" w:rsidRPr="00043D22">
        <w:rPr>
          <w:rFonts w:ascii="Times New Roman" w:hAnsi="Times New Roman"/>
        </w:rPr>
        <w:t>对</w:t>
      </w:r>
      <w:r w:rsidR="00871071" w:rsidRPr="00043D22">
        <w:rPr>
          <w:rFonts w:ascii="Times New Roman" w:hAnsi="Times New Roman"/>
        </w:rPr>
        <w:t>稳态增长率</w:t>
      </w:r>
      <w:r w:rsidR="0094700B" w:rsidRPr="00043D22">
        <w:rPr>
          <w:rFonts w:ascii="Times New Roman" w:hAnsi="Times New Roman"/>
        </w:rPr>
        <w:t>的贡献是第一位的</w:t>
      </w:r>
      <w:r w:rsidR="00871071" w:rsidRPr="00043D22">
        <w:rPr>
          <w:rFonts w:ascii="Times New Roman" w:hAnsi="Times New Roman"/>
        </w:rPr>
        <w:t>。</w:t>
      </w:r>
      <w:r w:rsidR="00E45A18" w:rsidRPr="00043D22">
        <w:rPr>
          <w:rFonts w:ascii="Times New Roman" w:hAnsi="Times New Roman"/>
        </w:rPr>
        <w:t>对于中国大陆来说，外部</w:t>
      </w:r>
      <w:r w:rsidR="00B47EFA" w:rsidRPr="00043D22">
        <w:rPr>
          <w:rFonts w:ascii="Times New Roman" w:hAnsi="Times New Roman"/>
        </w:rPr>
        <w:t>人口规模效应</w:t>
      </w:r>
      <w:r w:rsidR="00E45A18" w:rsidRPr="00043D22">
        <w:rPr>
          <w:rFonts w:ascii="Times New Roman" w:hAnsi="Times New Roman"/>
        </w:rPr>
        <w:t>决定了稳态增长率的变化，与世界前沿生产率的差距决定了外部</w:t>
      </w:r>
      <w:r w:rsidR="00B47EFA" w:rsidRPr="00043D22">
        <w:rPr>
          <w:rFonts w:ascii="Times New Roman" w:hAnsi="Times New Roman"/>
        </w:rPr>
        <w:t>人口规模效应</w:t>
      </w:r>
      <w:r w:rsidR="00E45A18" w:rsidRPr="00043D22">
        <w:rPr>
          <w:rFonts w:ascii="Times New Roman" w:hAnsi="Times New Roman"/>
        </w:rPr>
        <w:t>的大小，劳动力市场</w:t>
      </w:r>
      <w:r w:rsidR="00296273" w:rsidRPr="00043D22">
        <w:rPr>
          <w:rFonts w:ascii="Times New Roman" w:hAnsi="Times New Roman"/>
        </w:rPr>
        <w:t>的</w:t>
      </w:r>
      <w:r w:rsidR="00E45A18" w:rsidRPr="00043D22">
        <w:rPr>
          <w:rFonts w:ascii="Times New Roman" w:hAnsi="Times New Roman"/>
        </w:rPr>
        <w:t>改善</w:t>
      </w:r>
      <w:r w:rsidR="00B505E2" w:rsidRPr="00043D22">
        <w:rPr>
          <w:rFonts w:ascii="Times New Roman" w:hAnsi="Times New Roman"/>
        </w:rPr>
        <w:t>程度</w:t>
      </w:r>
      <w:r w:rsidR="00E45A18" w:rsidRPr="00043D22">
        <w:rPr>
          <w:rFonts w:ascii="Times New Roman" w:hAnsi="Times New Roman"/>
        </w:rPr>
        <w:t>决定了与世界前沿生产率差距能否缩小。</w:t>
      </w:r>
      <w:r w:rsidR="00C82F2A" w:rsidRPr="00043D22">
        <w:rPr>
          <w:rFonts w:ascii="Times New Roman" w:hAnsi="Times New Roman"/>
        </w:rPr>
        <w:t>从</w:t>
      </w:r>
      <w:r w:rsidR="00871071" w:rsidRPr="00043D22">
        <w:rPr>
          <w:rFonts w:ascii="Times New Roman" w:hAnsi="Times New Roman"/>
        </w:rPr>
        <w:t>经济增长的长期趋势</w:t>
      </w:r>
      <w:r w:rsidR="00C82F2A" w:rsidRPr="00043D22">
        <w:rPr>
          <w:rFonts w:ascii="Times New Roman" w:hAnsi="Times New Roman"/>
        </w:rPr>
        <w:t>来看</w:t>
      </w:r>
      <w:r w:rsidR="00871071" w:rsidRPr="00043D22">
        <w:rPr>
          <w:rFonts w:ascii="Times New Roman" w:hAnsi="Times New Roman"/>
        </w:rPr>
        <w:t>，对于均衡增长经济体来说，是实际增长率继续围绕稳态增长率波动，对于像中国大陆这样的赶超经济体来说，是实际增长率向稳态增长率的回归。</w:t>
      </w:r>
    </w:p>
    <w:p w14:paraId="03BA2C2C" w14:textId="5E000F69" w:rsidR="00F81D78" w:rsidRDefault="00751CDF" w:rsidP="008012B5">
      <w:pPr>
        <w:spacing w:line="252" w:lineRule="auto"/>
        <w:ind w:firstLineChars="200" w:firstLine="420"/>
        <w:rPr>
          <w:rFonts w:ascii="Times New Roman" w:hAnsi="Times New Roman"/>
        </w:rPr>
      </w:pPr>
      <w:r w:rsidRPr="0055254F">
        <w:rPr>
          <w:rFonts w:ascii="Times New Roman" w:hAnsi="Times New Roman" w:cs="Courier New"/>
          <w:color w:val="000000"/>
          <w:kern w:val="0"/>
          <w:szCs w:val="21"/>
        </w:rPr>
        <w:t>人口</w:t>
      </w:r>
      <w:r w:rsidR="00461AAC" w:rsidRPr="0055254F">
        <w:rPr>
          <w:rFonts w:ascii="Times New Roman" w:hAnsi="Times New Roman" w:cs="Courier New"/>
          <w:color w:val="000000"/>
          <w:kern w:val="0"/>
          <w:szCs w:val="21"/>
        </w:rPr>
        <w:t>因素</w:t>
      </w:r>
      <w:r w:rsidRPr="0055254F">
        <w:rPr>
          <w:rFonts w:ascii="Times New Roman" w:hAnsi="Times New Roman" w:cs="Courier New"/>
          <w:color w:val="000000"/>
          <w:kern w:val="0"/>
          <w:szCs w:val="21"/>
        </w:rPr>
        <w:t>对经</w:t>
      </w:r>
      <w:r w:rsidRPr="00043D22">
        <w:rPr>
          <w:rFonts w:ascii="Times New Roman" w:hAnsi="Times New Roman"/>
        </w:rPr>
        <w:t>济增长的影响是长期的。在未来的国际竞争中</w:t>
      </w:r>
      <w:r w:rsidR="00CA7496" w:rsidRPr="00043D22">
        <w:rPr>
          <w:rFonts w:ascii="Times New Roman" w:hAnsi="Times New Roman"/>
        </w:rPr>
        <w:t>，</w:t>
      </w:r>
      <w:r w:rsidRPr="00043D22">
        <w:rPr>
          <w:rFonts w:ascii="Times New Roman" w:hAnsi="Times New Roman"/>
        </w:rPr>
        <w:t>中国必须转</w:t>
      </w:r>
      <w:r w:rsidR="00DE3730" w:rsidRPr="00043D22">
        <w:rPr>
          <w:rFonts w:ascii="Times New Roman" w:hAnsi="Times New Roman"/>
        </w:rPr>
        <w:t>型</w:t>
      </w:r>
      <w:r w:rsidRPr="00043D22">
        <w:rPr>
          <w:rFonts w:ascii="Times New Roman" w:hAnsi="Times New Roman"/>
        </w:rPr>
        <w:t>为</w:t>
      </w:r>
      <w:r w:rsidR="00DD54B1" w:rsidRPr="00043D22">
        <w:rPr>
          <w:rFonts w:ascii="Times New Roman" w:hAnsi="Times New Roman"/>
        </w:rPr>
        <w:t>创新</w:t>
      </w:r>
      <w:r w:rsidRPr="00043D22">
        <w:rPr>
          <w:rFonts w:ascii="Times New Roman" w:hAnsi="Times New Roman"/>
        </w:rPr>
        <w:t>型</w:t>
      </w:r>
      <w:r w:rsidR="00871279" w:rsidRPr="00043D22">
        <w:rPr>
          <w:rFonts w:ascii="Times New Roman" w:hAnsi="Times New Roman"/>
        </w:rPr>
        <w:t>经济体</w:t>
      </w:r>
      <w:r w:rsidR="00CA7496" w:rsidRPr="00043D22">
        <w:rPr>
          <w:rFonts w:ascii="Times New Roman" w:hAnsi="Times New Roman"/>
        </w:rPr>
        <w:t>，</w:t>
      </w:r>
      <w:r w:rsidR="000C6D3F" w:rsidRPr="00043D22">
        <w:rPr>
          <w:rFonts w:ascii="Times New Roman" w:hAnsi="Times New Roman"/>
        </w:rPr>
        <w:t>以</w:t>
      </w:r>
      <w:r w:rsidR="009B250D" w:rsidRPr="00043D22">
        <w:rPr>
          <w:rFonts w:ascii="Times New Roman" w:hAnsi="Times New Roman"/>
        </w:rPr>
        <w:t>劳动</w:t>
      </w:r>
      <w:r w:rsidR="00081788" w:rsidRPr="00043D22">
        <w:rPr>
          <w:rFonts w:ascii="Times New Roman" w:hAnsi="Times New Roman"/>
        </w:rPr>
        <w:t>生产率作为经济增长的主要源泉</w:t>
      </w:r>
      <w:r w:rsidRPr="00043D22">
        <w:rPr>
          <w:rFonts w:ascii="Times New Roman" w:hAnsi="Times New Roman"/>
        </w:rPr>
        <w:t>。</w:t>
      </w:r>
      <w:r w:rsidR="00786A32" w:rsidRPr="00043D22">
        <w:rPr>
          <w:rFonts w:ascii="Times New Roman" w:hAnsi="Times New Roman"/>
        </w:rPr>
        <w:t>创新型经济中，</w:t>
      </w:r>
      <w:r w:rsidR="00FE621E">
        <w:rPr>
          <w:rFonts w:ascii="Times New Roman" w:hAnsi="Times New Roman" w:hint="eastAsia"/>
        </w:rPr>
        <w:t>创新本身将创造出新的配置空间，</w:t>
      </w:r>
      <w:r w:rsidR="00786A32" w:rsidRPr="00043D22">
        <w:rPr>
          <w:rFonts w:ascii="Times New Roman" w:hAnsi="Times New Roman"/>
        </w:rPr>
        <w:t>人口年龄结构的因素</w:t>
      </w:r>
      <w:r w:rsidR="001B6AF7" w:rsidRPr="00043D22">
        <w:rPr>
          <w:rFonts w:ascii="Times New Roman" w:hAnsi="Times New Roman"/>
        </w:rPr>
        <w:t>相对弱化，人口规模和劳动力市场</w:t>
      </w:r>
      <w:r w:rsidR="00786A32" w:rsidRPr="00043D22">
        <w:rPr>
          <w:rFonts w:ascii="Times New Roman" w:hAnsi="Times New Roman"/>
        </w:rPr>
        <w:t>的因素相对强化。</w:t>
      </w:r>
      <w:r w:rsidR="0073061B" w:rsidRPr="00043D22">
        <w:rPr>
          <w:rFonts w:ascii="Times New Roman" w:hAnsi="Times New Roman"/>
        </w:rPr>
        <w:t>若</w:t>
      </w:r>
      <w:r w:rsidR="000C6D3F" w:rsidRPr="00043D22">
        <w:rPr>
          <w:rFonts w:ascii="Times New Roman" w:hAnsi="Times New Roman"/>
        </w:rPr>
        <w:t>人口、</w:t>
      </w:r>
      <w:r w:rsidR="00577E97" w:rsidRPr="00043D22">
        <w:rPr>
          <w:rFonts w:ascii="Times New Roman" w:hAnsi="Times New Roman"/>
        </w:rPr>
        <w:t>创新</w:t>
      </w:r>
      <w:r w:rsidR="000C6D3F" w:rsidRPr="00043D22">
        <w:rPr>
          <w:rFonts w:ascii="Times New Roman" w:hAnsi="Times New Roman"/>
        </w:rPr>
        <w:t>和</w:t>
      </w:r>
      <w:r w:rsidR="009B250D" w:rsidRPr="00043D22">
        <w:rPr>
          <w:rFonts w:ascii="Times New Roman" w:hAnsi="Times New Roman"/>
        </w:rPr>
        <w:t>劳动生产率</w:t>
      </w:r>
      <w:r w:rsidR="000C6D3F" w:rsidRPr="00043D22">
        <w:rPr>
          <w:rFonts w:ascii="Times New Roman" w:hAnsi="Times New Roman"/>
        </w:rPr>
        <w:t>之间的联系果如本文展示的那么多元</w:t>
      </w:r>
      <w:r w:rsidR="00E35FAD" w:rsidRPr="00043D22">
        <w:rPr>
          <w:rFonts w:ascii="Times New Roman" w:hAnsi="Times New Roman"/>
        </w:rPr>
        <w:t>和显著</w:t>
      </w:r>
      <w:r w:rsidR="00CA7496" w:rsidRPr="00043D22">
        <w:rPr>
          <w:rFonts w:ascii="Times New Roman" w:hAnsi="Times New Roman"/>
        </w:rPr>
        <w:t>，</w:t>
      </w:r>
      <w:r w:rsidR="00D9311D" w:rsidRPr="00043D22">
        <w:rPr>
          <w:rFonts w:ascii="Times New Roman" w:hAnsi="Times New Roman"/>
        </w:rPr>
        <w:t>则</w:t>
      </w:r>
      <w:r w:rsidRPr="00043D22">
        <w:rPr>
          <w:rFonts w:ascii="Times New Roman" w:hAnsi="Times New Roman"/>
        </w:rPr>
        <w:t>我们需要</w:t>
      </w:r>
      <w:r w:rsidR="00D9603C">
        <w:rPr>
          <w:rFonts w:ascii="Times New Roman" w:hAnsi="Times New Roman" w:hint="eastAsia"/>
        </w:rPr>
        <w:t>淡化</w:t>
      </w:r>
      <w:r w:rsidR="00246518" w:rsidRPr="00043D22">
        <w:rPr>
          <w:rFonts w:ascii="Times New Roman" w:hAnsi="Times New Roman"/>
        </w:rPr>
        <w:t>工业经济思维模式，</w:t>
      </w:r>
      <w:r w:rsidR="00D9311D" w:rsidRPr="00043D22">
        <w:rPr>
          <w:rFonts w:ascii="Times New Roman" w:hAnsi="Times New Roman"/>
        </w:rPr>
        <w:t>从更广阔</w:t>
      </w:r>
      <w:r w:rsidR="003F4CAB" w:rsidRPr="00043D22">
        <w:rPr>
          <w:rFonts w:ascii="Times New Roman" w:hAnsi="Times New Roman"/>
        </w:rPr>
        <w:t>、更长远</w:t>
      </w:r>
      <w:r w:rsidR="00D9311D" w:rsidRPr="00043D22">
        <w:rPr>
          <w:rFonts w:ascii="Times New Roman" w:hAnsi="Times New Roman"/>
        </w:rPr>
        <w:t>的角度来</w:t>
      </w:r>
      <w:r w:rsidR="00A6746C" w:rsidRPr="00043D22">
        <w:rPr>
          <w:rFonts w:ascii="Times New Roman" w:hAnsi="Times New Roman"/>
        </w:rPr>
        <w:t>看待</w:t>
      </w:r>
      <w:r w:rsidR="00A6746C" w:rsidRPr="00043D22">
        <w:rPr>
          <w:rFonts w:ascii="Times New Roman" w:hAnsi="Times New Roman"/>
        </w:rPr>
        <w:t>2010</w:t>
      </w:r>
      <w:r w:rsidR="00A6746C" w:rsidRPr="00043D22">
        <w:rPr>
          <w:rFonts w:ascii="Times New Roman" w:hAnsi="Times New Roman"/>
        </w:rPr>
        <w:t>年前后中国人口形势的历史性变化</w:t>
      </w:r>
      <w:r w:rsidR="00C62B9B" w:rsidRPr="00043D22">
        <w:rPr>
          <w:rFonts w:ascii="Times New Roman" w:hAnsi="Times New Roman"/>
        </w:rPr>
        <w:t>：</w:t>
      </w:r>
      <w:r w:rsidR="0054530F" w:rsidRPr="00043D22">
        <w:rPr>
          <w:rFonts w:ascii="Times New Roman" w:hAnsi="Times New Roman"/>
        </w:rPr>
        <w:t>虽</w:t>
      </w:r>
      <w:r w:rsidR="00870381">
        <w:rPr>
          <w:rFonts w:ascii="Times New Roman" w:hAnsi="Times New Roman" w:hint="eastAsia"/>
        </w:rPr>
        <w:t>然</w:t>
      </w:r>
      <w:r w:rsidR="00DB4A0A" w:rsidRPr="00043D22">
        <w:rPr>
          <w:rFonts w:ascii="Times New Roman" w:hAnsi="Times New Roman"/>
        </w:rPr>
        <w:t>失去</w:t>
      </w:r>
      <w:r w:rsidR="00870381">
        <w:rPr>
          <w:rFonts w:ascii="Times New Roman" w:hAnsi="Times New Roman" w:hint="eastAsia"/>
        </w:rPr>
        <w:t>了</w:t>
      </w:r>
      <w:r w:rsidR="00F23388" w:rsidRPr="00043D22">
        <w:rPr>
          <w:rFonts w:ascii="Times New Roman" w:hAnsi="Times New Roman"/>
        </w:rPr>
        <w:t>人口红利</w:t>
      </w:r>
      <w:r w:rsidR="008F3B88" w:rsidRPr="00043D22">
        <w:rPr>
          <w:rFonts w:ascii="Times New Roman" w:hAnsi="Times New Roman"/>
        </w:rPr>
        <w:t>，</w:t>
      </w:r>
      <w:r w:rsidR="00F23388" w:rsidRPr="00043D22">
        <w:rPr>
          <w:rFonts w:ascii="Times New Roman" w:hAnsi="Times New Roman"/>
        </w:rPr>
        <w:t>中国在创新之路上可以依靠其他经济体无可比拟的人口规模优势</w:t>
      </w:r>
      <w:r w:rsidR="001F294B" w:rsidRPr="00043D22">
        <w:rPr>
          <w:rFonts w:ascii="Times New Roman" w:hAnsi="Times New Roman"/>
        </w:rPr>
        <w:t>带来的</w:t>
      </w:r>
      <w:r w:rsidR="002B077A" w:rsidRPr="00043D22">
        <w:rPr>
          <w:rFonts w:ascii="Times New Roman" w:hAnsi="Times New Roman"/>
        </w:rPr>
        <w:t>要素重新配置的空间、</w:t>
      </w:r>
      <w:r w:rsidR="001F294B" w:rsidRPr="00043D22">
        <w:rPr>
          <w:rFonts w:ascii="Times New Roman" w:hAnsi="Times New Roman"/>
        </w:rPr>
        <w:t>产品</w:t>
      </w:r>
      <w:bookmarkStart w:id="0" w:name="_GoBack"/>
      <w:bookmarkEnd w:id="0"/>
      <w:r w:rsidR="001F294B" w:rsidRPr="00043D22">
        <w:rPr>
          <w:rFonts w:ascii="Times New Roman" w:hAnsi="Times New Roman"/>
        </w:rPr>
        <w:t>多样性</w:t>
      </w:r>
      <w:r w:rsidR="000D3F03" w:rsidRPr="00043D22">
        <w:rPr>
          <w:rFonts w:ascii="Times New Roman" w:hAnsi="Times New Roman"/>
        </w:rPr>
        <w:t>提升空间</w:t>
      </w:r>
      <w:r w:rsidR="00A61237" w:rsidRPr="00043D22">
        <w:rPr>
          <w:rFonts w:ascii="Times New Roman" w:hAnsi="Times New Roman"/>
        </w:rPr>
        <w:t>、</w:t>
      </w:r>
      <w:r w:rsidR="00050120" w:rsidRPr="00043D22">
        <w:rPr>
          <w:rFonts w:ascii="Times New Roman" w:hAnsi="Times New Roman"/>
        </w:rPr>
        <w:t>活跃的</w:t>
      </w:r>
      <w:r w:rsidR="00B71ACE" w:rsidRPr="00043D22">
        <w:rPr>
          <w:rFonts w:ascii="Times New Roman" w:hAnsi="Times New Roman"/>
        </w:rPr>
        <w:t>创意</w:t>
      </w:r>
      <w:r w:rsidR="00D43EF4" w:rsidRPr="00043D22">
        <w:rPr>
          <w:rFonts w:ascii="Times New Roman" w:hAnsi="Times New Roman"/>
        </w:rPr>
        <w:t>需求</w:t>
      </w:r>
      <w:r w:rsidR="00B71ACE" w:rsidRPr="00043D22">
        <w:rPr>
          <w:rFonts w:ascii="Times New Roman" w:hAnsi="Times New Roman"/>
        </w:rPr>
        <w:t>和</w:t>
      </w:r>
      <w:r w:rsidR="00A07E7D" w:rsidRPr="00043D22">
        <w:rPr>
          <w:rFonts w:ascii="Times New Roman" w:hAnsi="Times New Roman"/>
        </w:rPr>
        <w:t>创意</w:t>
      </w:r>
      <w:r w:rsidR="00D43EF4" w:rsidRPr="00043D22">
        <w:rPr>
          <w:rFonts w:ascii="Times New Roman" w:hAnsi="Times New Roman"/>
        </w:rPr>
        <w:t>供给</w:t>
      </w:r>
      <w:r w:rsidR="005F212D" w:rsidRPr="00043D22">
        <w:rPr>
          <w:rFonts w:ascii="Times New Roman" w:hAnsi="Times New Roman"/>
        </w:rPr>
        <w:t>来</w:t>
      </w:r>
      <w:r w:rsidR="00321A93" w:rsidRPr="00043D22">
        <w:rPr>
          <w:rFonts w:ascii="Times New Roman" w:hAnsi="Times New Roman"/>
        </w:rPr>
        <w:t>提高稳态增长率</w:t>
      </w:r>
      <w:r w:rsidR="00914A43" w:rsidRPr="00043D22">
        <w:rPr>
          <w:rFonts w:ascii="Times New Roman" w:hAnsi="Times New Roman"/>
        </w:rPr>
        <w:t>，实现</w:t>
      </w:r>
      <w:r w:rsidR="00C944E9" w:rsidRPr="00043D22">
        <w:rPr>
          <w:rFonts w:ascii="Times New Roman" w:hAnsi="Times New Roman"/>
        </w:rPr>
        <w:t>均衡</w:t>
      </w:r>
      <w:r w:rsidR="00914A43" w:rsidRPr="00043D22">
        <w:rPr>
          <w:rFonts w:ascii="Times New Roman" w:hAnsi="Times New Roman"/>
        </w:rPr>
        <w:t>保底</w:t>
      </w:r>
      <w:r w:rsidR="00762B56" w:rsidRPr="00043D22">
        <w:rPr>
          <w:rFonts w:ascii="Times New Roman" w:hAnsi="Times New Roman"/>
        </w:rPr>
        <w:t>中速</w:t>
      </w:r>
      <w:r w:rsidR="00914A43" w:rsidRPr="00043D22">
        <w:rPr>
          <w:rFonts w:ascii="Times New Roman" w:hAnsi="Times New Roman"/>
        </w:rPr>
        <w:t>增长</w:t>
      </w:r>
      <w:r w:rsidR="003B51FB">
        <w:rPr>
          <w:rFonts w:ascii="Times New Roman" w:hAnsi="Times New Roman" w:hint="eastAsia"/>
        </w:rPr>
        <w:t>，</w:t>
      </w:r>
      <w:r w:rsidR="0090154B">
        <w:rPr>
          <w:rFonts w:ascii="Times New Roman" w:hAnsi="Times New Roman" w:hint="eastAsia"/>
        </w:rPr>
        <w:t>稳步</w:t>
      </w:r>
      <w:r w:rsidR="00E4668D">
        <w:rPr>
          <w:rFonts w:ascii="Times New Roman" w:hAnsi="Times New Roman" w:hint="eastAsia"/>
        </w:rPr>
        <w:t>构建新发展格局</w:t>
      </w:r>
      <w:r w:rsidR="00F23388" w:rsidRPr="00043D22">
        <w:rPr>
          <w:rFonts w:ascii="Times New Roman" w:hAnsi="Times New Roman"/>
        </w:rPr>
        <w:t>。</w:t>
      </w:r>
      <w:r w:rsidR="00381BB5">
        <w:rPr>
          <w:rFonts w:ascii="Times New Roman" w:hAnsi="Times New Roman" w:hint="eastAsia"/>
        </w:rPr>
        <w:t>而实现这种配置效率，需要</w:t>
      </w:r>
      <w:r w:rsidR="001139BC" w:rsidRPr="001139BC">
        <w:rPr>
          <w:rFonts w:ascii="Times New Roman" w:hAnsi="Times New Roman" w:hint="eastAsia"/>
        </w:rPr>
        <w:t>政策能够引导劳动要素</w:t>
      </w:r>
      <w:r w:rsidR="00D10E12">
        <w:rPr>
          <w:rFonts w:ascii="Times New Roman" w:hAnsi="Times New Roman" w:hint="eastAsia"/>
        </w:rPr>
        <w:t>在行业间和地区间</w:t>
      </w:r>
      <w:r w:rsidR="001139BC" w:rsidRPr="001139BC">
        <w:rPr>
          <w:rFonts w:ascii="Times New Roman" w:hAnsi="Times New Roman" w:hint="eastAsia"/>
        </w:rPr>
        <w:t>继续优化配置</w:t>
      </w:r>
      <w:r w:rsidR="001139BC">
        <w:rPr>
          <w:rFonts w:ascii="Times New Roman" w:hAnsi="Times New Roman" w:hint="eastAsia"/>
        </w:rPr>
        <w:t>。</w:t>
      </w:r>
    </w:p>
    <w:p w14:paraId="646EDBD9" w14:textId="5AD82E3D" w:rsidR="00581E74" w:rsidRPr="00043D22" w:rsidRDefault="00581E74" w:rsidP="00100839">
      <w:pPr>
        <w:rPr>
          <w:rFonts w:ascii="Times New Roman" w:hAnsi="Times New Roman"/>
        </w:rPr>
      </w:pPr>
    </w:p>
    <w:p w14:paraId="0BF5061A" w14:textId="77777777" w:rsidR="00581E74" w:rsidRPr="00043D22" w:rsidRDefault="00581E74" w:rsidP="00581E74">
      <w:pPr>
        <w:rPr>
          <w:rFonts w:ascii="Times New Roman" w:hAnsi="Times New Roman"/>
        </w:rPr>
      </w:pPr>
    </w:p>
    <w:p w14:paraId="6523A0CC" w14:textId="688AC17F" w:rsidR="00BB1D78" w:rsidRPr="001F17F3" w:rsidRDefault="0011534F" w:rsidP="001F17F3">
      <w:pPr>
        <w:ind w:firstLineChars="100" w:firstLine="240"/>
        <w:rPr>
          <w:rFonts w:ascii="黑体" w:eastAsia="黑体" w:hAnsi="黑体"/>
          <w:sz w:val="24"/>
          <w:szCs w:val="24"/>
        </w:rPr>
      </w:pPr>
      <w:r w:rsidRPr="001F17F3">
        <w:rPr>
          <w:rFonts w:ascii="黑体" w:eastAsia="黑体" w:hAnsi="黑体"/>
          <w:sz w:val="24"/>
          <w:szCs w:val="24"/>
        </w:rPr>
        <w:t>参考文献</w:t>
      </w:r>
      <w:r w:rsidR="001F17F3">
        <w:rPr>
          <w:rFonts w:ascii="黑体" w:eastAsia="黑体" w:hAnsi="黑体" w:hint="eastAsia"/>
          <w:sz w:val="24"/>
          <w:szCs w:val="24"/>
        </w:rPr>
        <w:t>：</w:t>
      </w:r>
    </w:p>
    <w:p w14:paraId="5EC5A454" w14:textId="77777777"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蔡昉，</w:t>
      </w:r>
      <w:r w:rsidRPr="00F53489">
        <w:rPr>
          <w:rFonts w:ascii="Times New Roman" w:hAnsi="Times New Roman"/>
          <w:kern w:val="0"/>
          <w:szCs w:val="18"/>
        </w:rPr>
        <w:t>2013</w:t>
      </w:r>
      <w:r w:rsidRPr="00F53489">
        <w:rPr>
          <w:rFonts w:ascii="Times New Roman" w:hAnsi="Times New Roman"/>
          <w:kern w:val="0"/>
          <w:szCs w:val="18"/>
        </w:rPr>
        <w:t>：《中国经济增长如何转向全要素生产率驱动型》，《中国社会科学》第</w:t>
      </w:r>
      <w:r w:rsidRPr="00F53489">
        <w:rPr>
          <w:rFonts w:ascii="Times New Roman" w:hAnsi="Times New Roman"/>
          <w:kern w:val="0"/>
          <w:szCs w:val="18"/>
        </w:rPr>
        <w:t>1</w:t>
      </w:r>
      <w:r w:rsidRPr="00F53489">
        <w:rPr>
          <w:rFonts w:ascii="Times New Roman" w:hAnsi="Times New Roman"/>
          <w:kern w:val="0"/>
          <w:szCs w:val="18"/>
        </w:rPr>
        <w:t>期。</w:t>
      </w:r>
    </w:p>
    <w:p w14:paraId="5F3E179C" w14:textId="77777777"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蔡昉，</w:t>
      </w:r>
      <w:r w:rsidRPr="00F53489">
        <w:rPr>
          <w:rFonts w:ascii="Times New Roman" w:hAnsi="Times New Roman"/>
          <w:kern w:val="0"/>
          <w:szCs w:val="18"/>
        </w:rPr>
        <w:t>2015</w:t>
      </w:r>
      <w:r w:rsidRPr="00F53489">
        <w:rPr>
          <w:rFonts w:ascii="Times New Roman" w:hAnsi="Times New Roman"/>
          <w:kern w:val="0"/>
          <w:szCs w:val="18"/>
        </w:rPr>
        <w:t>：《二元经济作为一个发展阶段的形成过程》，《经济研究》第</w:t>
      </w:r>
      <w:r w:rsidRPr="00F53489">
        <w:rPr>
          <w:rFonts w:ascii="Times New Roman" w:hAnsi="Times New Roman"/>
          <w:kern w:val="0"/>
          <w:szCs w:val="18"/>
        </w:rPr>
        <w:t>7</w:t>
      </w:r>
      <w:r w:rsidRPr="00F53489">
        <w:rPr>
          <w:rFonts w:ascii="Times New Roman" w:hAnsi="Times New Roman"/>
          <w:kern w:val="0"/>
          <w:szCs w:val="18"/>
        </w:rPr>
        <w:t>期。</w:t>
      </w:r>
    </w:p>
    <w:p w14:paraId="6C1CA77E" w14:textId="0A9E7E93"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蔡昉，</w:t>
      </w:r>
      <w:r w:rsidRPr="00F53489">
        <w:rPr>
          <w:rFonts w:ascii="Times New Roman" w:hAnsi="Times New Roman"/>
          <w:kern w:val="0"/>
          <w:szCs w:val="18"/>
        </w:rPr>
        <w:t>2017</w:t>
      </w:r>
      <w:r w:rsidRPr="00F53489">
        <w:rPr>
          <w:rFonts w:ascii="Times New Roman" w:hAnsi="Times New Roman"/>
          <w:kern w:val="0"/>
          <w:szCs w:val="18"/>
        </w:rPr>
        <w:t>：《中国经济改革效应分析</w:t>
      </w:r>
      <w:r w:rsidRPr="00F53489">
        <w:rPr>
          <w:rFonts w:ascii="Times New Roman" w:hAnsi="Times New Roman"/>
          <w:kern w:val="0"/>
          <w:szCs w:val="18"/>
        </w:rPr>
        <w:t>——</w:t>
      </w:r>
      <w:r w:rsidRPr="00F53489">
        <w:rPr>
          <w:rFonts w:ascii="Times New Roman" w:hAnsi="Times New Roman"/>
          <w:kern w:val="0"/>
          <w:szCs w:val="18"/>
        </w:rPr>
        <w:t>劳动力重新配置的视角》，《经济研究》</w:t>
      </w:r>
      <w:r w:rsidRPr="00F53489">
        <w:rPr>
          <w:rFonts w:ascii="Times New Roman" w:hAnsi="Times New Roman"/>
          <w:kern w:val="0"/>
          <w:szCs w:val="18"/>
        </w:rPr>
        <w:lastRenderedPageBreak/>
        <w:t>第</w:t>
      </w:r>
      <w:r w:rsidRPr="00F53489">
        <w:rPr>
          <w:rFonts w:ascii="Times New Roman" w:hAnsi="Times New Roman"/>
          <w:kern w:val="0"/>
          <w:szCs w:val="18"/>
        </w:rPr>
        <w:t>7</w:t>
      </w:r>
      <w:r w:rsidRPr="00F53489">
        <w:rPr>
          <w:rFonts w:ascii="Times New Roman" w:hAnsi="Times New Roman"/>
          <w:kern w:val="0"/>
          <w:szCs w:val="18"/>
        </w:rPr>
        <w:t>期。</w:t>
      </w:r>
    </w:p>
    <w:p w14:paraId="7D6A793B" w14:textId="0E15A6C3" w:rsidR="00CD01DC" w:rsidRPr="00F53489" w:rsidRDefault="00CD01DC"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蔡昉，</w:t>
      </w:r>
      <w:r w:rsidRPr="00F53489">
        <w:rPr>
          <w:rFonts w:ascii="Times New Roman" w:hAnsi="Times New Roman"/>
          <w:kern w:val="0"/>
          <w:szCs w:val="18"/>
        </w:rPr>
        <w:t>2021</w:t>
      </w:r>
      <w:r w:rsidRPr="00F53489">
        <w:rPr>
          <w:rFonts w:ascii="Times New Roman" w:hAnsi="Times New Roman"/>
          <w:kern w:val="0"/>
          <w:szCs w:val="18"/>
        </w:rPr>
        <w:t>：《</w:t>
      </w:r>
      <w:r w:rsidRPr="00F53489">
        <w:rPr>
          <w:rFonts w:ascii="Times New Roman" w:hAnsi="Times New Roman" w:hint="eastAsia"/>
          <w:kern w:val="0"/>
          <w:szCs w:val="18"/>
        </w:rPr>
        <w:t>生产率、新动能与制造业———中国经济如何提高资源重新配置效率》，《中国工业经济》第</w:t>
      </w:r>
      <w:r w:rsidRPr="00F53489">
        <w:rPr>
          <w:rFonts w:ascii="Times New Roman" w:hAnsi="Times New Roman" w:hint="eastAsia"/>
          <w:kern w:val="0"/>
          <w:szCs w:val="18"/>
        </w:rPr>
        <w:t>5</w:t>
      </w:r>
      <w:r w:rsidRPr="00F53489">
        <w:rPr>
          <w:rFonts w:ascii="Times New Roman" w:hAnsi="Times New Roman" w:hint="eastAsia"/>
          <w:kern w:val="0"/>
          <w:szCs w:val="18"/>
        </w:rPr>
        <w:t>期。</w:t>
      </w:r>
    </w:p>
    <w:p w14:paraId="742483CE" w14:textId="77777777" w:rsidR="003E1023" w:rsidRPr="00F53489" w:rsidRDefault="003E1023"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蔡昉</w:t>
      </w:r>
      <w:r w:rsidRPr="00F53489">
        <w:rPr>
          <w:rFonts w:ascii="Times New Roman" w:hAnsi="Times New Roman"/>
          <w:kern w:val="0"/>
          <w:szCs w:val="18"/>
        </w:rPr>
        <w:t xml:space="preserve"> </w:t>
      </w:r>
      <w:r w:rsidRPr="00F53489">
        <w:rPr>
          <w:rFonts w:ascii="Times New Roman" w:hAnsi="Times New Roman"/>
          <w:kern w:val="0"/>
          <w:szCs w:val="18"/>
        </w:rPr>
        <w:t>陆旸，</w:t>
      </w:r>
      <w:r w:rsidRPr="00F53489">
        <w:rPr>
          <w:rFonts w:ascii="Times New Roman" w:hAnsi="Times New Roman"/>
          <w:kern w:val="0"/>
          <w:szCs w:val="18"/>
        </w:rPr>
        <w:t>2013</w:t>
      </w:r>
      <w:r w:rsidRPr="00F53489">
        <w:rPr>
          <w:rFonts w:ascii="Times New Roman" w:hAnsi="Times New Roman"/>
          <w:kern w:val="0"/>
          <w:szCs w:val="18"/>
        </w:rPr>
        <w:t>：《推进改革提高潜在增长率》，载吴敬琏主编《比较》，中信出版社。</w:t>
      </w:r>
    </w:p>
    <w:p w14:paraId="37E170A5" w14:textId="5D7591A7" w:rsidR="003E1023" w:rsidRPr="00F53489" w:rsidRDefault="003E1023"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蔡昉</w:t>
      </w:r>
      <w:r w:rsidRPr="00F53489">
        <w:rPr>
          <w:rFonts w:ascii="Times New Roman" w:hAnsi="Times New Roman"/>
          <w:kern w:val="0"/>
          <w:szCs w:val="18"/>
        </w:rPr>
        <w:t xml:space="preserve"> </w:t>
      </w:r>
      <w:r w:rsidRPr="00F53489">
        <w:rPr>
          <w:rFonts w:ascii="Times New Roman" w:hAnsi="Times New Roman"/>
          <w:kern w:val="0"/>
          <w:szCs w:val="18"/>
        </w:rPr>
        <w:t>赵文，</w:t>
      </w:r>
      <w:r w:rsidRPr="00F53489">
        <w:rPr>
          <w:rFonts w:ascii="Times New Roman" w:hAnsi="Times New Roman"/>
          <w:kern w:val="0"/>
          <w:szCs w:val="18"/>
        </w:rPr>
        <w:t>2012</w:t>
      </w:r>
      <w:r w:rsidRPr="00F53489">
        <w:rPr>
          <w:rFonts w:ascii="Times New Roman" w:hAnsi="Times New Roman"/>
          <w:kern w:val="0"/>
          <w:szCs w:val="18"/>
        </w:rPr>
        <w:t>：《人口红利消失后中国</w:t>
      </w:r>
      <w:r w:rsidR="006D7865" w:rsidRPr="00F53489">
        <w:rPr>
          <w:rFonts w:ascii="Times New Roman" w:hAnsi="Times New Roman" w:hint="eastAsia"/>
          <w:kern w:val="0"/>
          <w:szCs w:val="18"/>
        </w:rPr>
        <w:t>经济</w:t>
      </w:r>
      <w:r w:rsidRPr="00F53489">
        <w:rPr>
          <w:rFonts w:ascii="Times New Roman" w:hAnsi="Times New Roman"/>
          <w:kern w:val="0"/>
          <w:szCs w:val="18"/>
        </w:rPr>
        <w:t>如何增长》，载蔡昉主编《</w:t>
      </w:r>
      <w:r w:rsidRPr="00F53489">
        <w:rPr>
          <w:rFonts w:ascii="Times New Roman" w:hAnsi="Times New Roman"/>
          <w:kern w:val="0"/>
          <w:szCs w:val="18"/>
        </w:rPr>
        <w:t>2012</w:t>
      </w:r>
      <w:r w:rsidRPr="00F53489">
        <w:rPr>
          <w:rFonts w:ascii="Times New Roman" w:hAnsi="Times New Roman"/>
          <w:kern w:val="0"/>
          <w:szCs w:val="18"/>
        </w:rPr>
        <w:t>人口与劳动绿皮书》，社会科学文献出版社。</w:t>
      </w:r>
    </w:p>
    <w:p w14:paraId="0BC275C9" w14:textId="37D2B035" w:rsidR="001F3C7C" w:rsidRPr="00F53489" w:rsidRDefault="001F3C7C"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hint="eastAsia"/>
          <w:kern w:val="0"/>
          <w:szCs w:val="18"/>
        </w:rPr>
        <w:t>陈彦斌，</w:t>
      </w:r>
      <w:r w:rsidRPr="00F53489">
        <w:rPr>
          <w:rFonts w:ascii="Times New Roman" w:hAnsi="Times New Roman"/>
          <w:kern w:val="0"/>
          <w:szCs w:val="18"/>
        </w:rPr>
        <w:t>2013</w:t>
      </w:r>
      <w:r w:rsidRPr="00F53489">
        <w:rPr>
          <w:rFonts w:ascii="Times New Roman" w:hAnsi="Times New Roman" w:hint="eastAsia"/>
          <w:kern w:val="0"/>
          <w:szCs w:val="18"/>
        </w:rPr>
        <w:t>：《人口老龄化不会对经济产生灾难性影响》，《光明日报》（</w:t>
      </w:r>
      <w:r w:rsidRPr="00F53489">
        <w:rPr>
          <w:rFonts w:ascii="Times New Roman" w:hAnsi="Times New Roman" w:hint="eastAsia"/>
          <w:kern w:val="0"/>
          <w:szCs w:val="18"/>
        </w:rPr>
        <w:t>3</w:t>
      </w:r>
      <w:r w:rsidRPr="00F53489">
        <w:rPr>
          <w:rFonts w:ascii="Times New Roman" w:hAnsi="Times New Roman" w:hint="eastAsia"/>
          <w:kern w:val="0"/>
          <w:szCs w:val="18"/>
        </w:rPr>
        <w:t>月</w:t>
      </w:r>
      <w:r w:rsidRPr="00F53489">
        <w:rPr>
          <w:rFonts w:ascii="Times New Roman" w:hAnsi="Times New Roman" w:hint="eastAsia"/>
          <w:kern w:val="0"/>
          <w:szCs w:val="18"/>
        </w:rPr>
        <w:t>2</w:t>
      </w:r>
      <w:r w:rsidRPr="00F53489">
        <w:rPr>
          <w:rFonts w:ascii="Times New Roman" w:hAnsi="Times New Roman"/>
          <w:kern w:val="0"/>
          <w:szCs w:val="18"/>
        </w:rPr>
        <w:t>2</w:t>
      </w:r>
      <w:r w:rsidRPr="00F53489">
        <w:rPr>
          <w:rFonts w:ascii="Times New Roman" w:hAnsi="Times New Roman" w:hint="eastAsia"/>
          <w:kern w:val="0"/>
          <w:szCs w:val="18"/>
        </w:rPr>
        <w:t>号第</w:t>
      </w:r>
      <w:r w:rsidRPr="00F53489">
        <w:rPr>
          <w:rFonts w:ascii="Times New Roman" w:hAnsi="Times New Roman" w:hint="eastAsia"/>
          <w:kern w:val="0"/>
          <w:szCs w:val="18"/>
        </w:rPr>
        <w:t xml:space="preserve">11 </w:t>
      </w:r>
      <w:r w:rsidRPr="00F53489">
        <w:rPr>
          <w:rFonts w:ascii="Times New Roman" w:hAnsi="Times New Roman" w:hint="eastAsia"/>
          <w:kern w:val="0"/>
          <w:szCs w:val="18"/>
        </w:rPr>
        <w:t>版）。</w:t>
      </w:r>
    </w:p>
    <w:p w14:paraId="7BAF3798" w14:textId="38EE194D" w:rsidR="00877F20" w:rsidRPr="00F53489" w:rsidRDefault="00877F2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hint="eastAsia"/>
          <w:kern w:val="0"/>
          <w:szCs w:val="18"/>
        </w:rPr>
        <w:t>陈彦斌</w:t>
      </w:r>
      <w:r w:rsidRPr="00F53489">
        <w:rPr>
          <w:rFonts w:ascii="Times New Roman" w:hAnsi="Times New Roman" w:hint="eastAsia"/>
          <w:kern w:val="0"/>
          <w:szCs w:val="18"/>
        </w:rPr>
        <w:t xml:space="preserve"> </w:t>
      </w:r>
      <w:r w:rsidRPr="00F53489">
        <w:rPr>
          <w:rFonts w:ascii="Times New Roman" w:hAnsi="Times New Roman" w:hint="eastAsia"/>
          <w:kern w:val="0"/>
          <w:szCs w:val="18"/>
        </w:rPr>
        <w:t>郭豫媚</w:t>
      </w:r>
      <w:r w:rsidRPr="00F53489">
        <w:rPr>
          <w:rFonts w:ascii="Times New Roman" w:hAnsi="Times New Roman" w:hint="eastAsia"/>
          <w:kern w:val="0"/>
          <w:szCs w:val="18"/>
        </w:rPr>
        <w:t xml:space="preserve"> </w:t>
      </w:r>
      <w:r w:rsidRPr="00F53489">
        <w:rPr>
          <w:rFonts w:ascii="Times New Roman" w:hAnsi="Times New Roman" w:hint="eastAsia"/>
          <w:kern w:val="0"/>
          <w:szCs w:val="18"/>
        </w:rPr>
        <w:t>姚一旻，</w:t>
      </w:r>
      <w:r w:rsidRPr="00F53489">
        <w:rPr>
          <w:rFonts w:ascii="Times New Roman" w:hAnsi="Times New Roman" w:hint="eastAsia"/>
          <w:kern w:val="0"/>
          <w:szCs w:val="18"/>
        </w:rPr>
        <w:t>2</w:t>
      </w:r>
      <w:r w:rsidRPr="00F53489">
        <w:rPr>
          <w:rFonts w:ascii="Times New Roman" w:hAnsi="Times New Roman"/>
          <w:kern w:val="0"/>
          <w:szCs w:val="18"/>
        </w:rPr>
        <w:t>014</w:t>
      </w:r>
      <w:r w:rsidRPr="00F53489">
        <w:rPr>
          <w:rFonts w:ascii="Times New Roman" w:hAnsi="Times New Roman" w:hint="eastAsia"/>
          <w:kern w:val="0"/>
          <w:szCs w:val="18"/>
        </w:rPr>
        <w:t>：《人口老龄化对中国高储蓄的影响》，《金融研究》第</w:t>
      </w:r>
      <w:r w:rsidRPr="00F53489">
        <w:rPr>
          <w:rFonts w:ascii="Times New Roman" w:hAnsi="Times New Roman" w:hint="eastAsia"/>
          <w:kern w:val="0"/>
          <w:szCs w:val="18"/>
        </w:rPr>
        <w:t>1</w:t>
      </w:r>
      <w:r w:rsidRPr="00F53489">
        <w:rPr>
          <w:rFonts w:ascii="Times New Roman" w:hAnsi="Times New Roman" w:hint="eastAsia"/>
          <w:kern w:val="0"/>
          <w:szCs w:val="18"/>
        </w:rPr>
        <w:t>期。</w:t>
      </w:r>
    </w:p>
    <w:p w14:paraId="214D8374" w14:textId="791FA4B8" w:rsidR="00717842" w:rsidRPr="00F53489" w:rsidRDefault="00717842"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hint="eastAsia"/>
          <w:kern w:val="0"/>
          <w:szCs w:val="18"/>
        </w:rPr>
        <w:t>程名望</w:t>
      </w:r>
      <w:r w:rsidRPr="00F53489">
        <w:rPr>
          <w:rFonts w:ascii="Times New Roman" w:hAnsi="Times New Roman" w:hint="eastAsia"/>
          <w:kern w:val="0"/>
          <w:szCs w:val="18"/>
        </w:rPr>
        <w:t xml:space="preserve"> </w:t>
      </w:r>
      <w:r w:rsidRPr="00F53489">
        <w:rPr>
          <w:rFonts w:ascii="Times New Roman" w:hAnsi="Times New Roman" w:hint="eastAsia"/>
          <w:kern w:val="0"/>
          <w:szCs w:val="18"/>
        </w:rPr>
        <w:t>贾晓佳</w:t>
      </w:r>
      <w:r w:rsidRPr="00F53489">
        <w:rPr>
          <w:rFonts w:ascii="Times New Roman" w:hAnsi="Times New Roman" w:hint="eastAsia"/>
          <w:kern w:val="0"/>
          <w:szCs w:val="18"/>
        </w:rPr>
        <w:t xml:space="preserve"> </w:t>
      </w:r>
      <w:r w:rsidRPr="00F53489">
        <w:rPr>
          <w:rFonts w:ascii="Times New Roman" w:hAnsi="Times New Roman" w:hint="eastAsia"/>
          <w:kern w:val="0"/>
          <w:szCs w:val="18"/>
        </w:rPr>
        <w:t>俞宁，</w:t>
      </w:r>
      <w:r w:rsidRPr="00F53489">
        <w:rPr>
          <w:rFonts w:ascii="Times New Roman" w:hAnsi="Times New Roman" w:hint="eastAsia"/>
          <w:kern w:val="0"/>
          <w:szCs w:val="18"/>
        </w:rPr>
        <w:t>2018</w:t>
      </w:r>
      <w:r w:rsidRPr="00F53489">
        <w:rPr>
          <w:rFonts w:ascii="Times New Roman" w:hAnsi="Times New Roman" w:hint="eastAsia"/>
          <w:kern w:val="0"/>
          <w:szCs w:val="18"/>
        </w:rPr>
        <w:t>：《农村劳动力转移对中国经济增长的贡献（</w:t>
      </w:r>
      <w:r w:rsidRPr="00F53489">
        <w:rPr>
          <w:rFonts w:ascii="Times New Roman" w:hAnsi="Times New Roman" w:hint="eastAsia"/>
          <w:kern w:val="0"/>
          <w:szCs w:val="18"/>
        </w:rPr>
        <w:t xml:space="preserve">1978~2015 </w:t>
      </w:r>
      <w:r w:rsidRPr="00F53489">
        <w:rPr>
          <w:rFonts w:ascii="Times New Roman" w:hAnsi="Times New Roman" w:hint="eastAsia"/>
          <w:kern w:val="0"/>
          <w:szCs w:val="18"/>
        </w:rPr>
        <w:t>年）：模型与实证》，《管理世界》第</w:t>
      </w:r>
      <w:r w:rsidRPr="00F53489">
        <w:rPr>
          <w:rFonts w:ascii="Times New Roman" w:hAnsi="Times New Roman" w:hint="eastAsia"/>
          <w:kern w:val="0"/>
          <w:szCs w:val="18"/>
        </w:rPr>
        <w:t>1</w:t>
      </w:r>
      <w:r w:rsidRPr="00F53489">
        <w:rPr>
          <w:rFonts w:ascii="Times New Roman" w:hAnsi="Times New Roman"/>
          <w:kern w:val="0"/>
          <w:szCs w:val="18"/>
        </w:rPr>
        <w:t>0</w:t>
      </w:r>
      <w:r w:rsidRPr="00F53489">
        <w:rPr>
          <w:rFonts w:ascii="Times New Roman" w:hAnsi="Times New Roman" w:hint="eastAsia"/>
          <w:kern w:val="0"/>
          <w:szCs w:val="18"/>
        </w:rPr>
        <w:t>期。</w:t>
      </w:r>
    </w:p>
    <w:p w14:paraId="2252753A" w14:textId="56CC4700"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菲利普</w:t>
      </w:r>
      <w:r w:rsidRPr="00F53489">
        <w:rPr>
          <w:rFonts w:ascii="Times New Roman" w:hAnsi="Times New Roman"/>
          <w:kern w:val="0"/>
          <w:szCs w:val="18"/>
        </w:rPr>
        <w:t>•</w:t>
      </w:r>
      <w:r w:rsidRPr="00F53489">
        <w:rPr>
          <w:rFonts w:ascii="Times New Roman" w:hAnsi="Times New Roman"/>
          <w:kern w:val="0"/>
          <w:szCs w:val="18"/>
        </w:rPr>
        <w:t>阿格因</w:t>
      </w:r>
      <w:r w:rsidRPr="00F53489">
        <w:rPr>
          <w:rFonts w:ascii="Times New Roman" w:hAnsi="Times New Roman"/>
          <w:kern w:val="0"/>
          <w:szCs w:val="18"/>
        </w:rPr>
        <w:t xml:space="preserve"> </w:t>
      </w:r>
      <w:r w:rsidRPr="00F53489">
        <w:rPr>
          <w:rFonts w:ascii="Times New Roman" w:hAnsi="Times New Roman"/>
          <w:kern w:val="0"/>
          <w:szCs w:val="18"/>
        </w:rPr>
        <w:t>彼得</w:t>
      </w:r>
      <w:r w:rsidRPr="00F53489">
        <w:rPr>
          <w:rFonts w:ascii="Times New Roman" w:hAnsi="Times New Roman"/>
          <w:kern w:val="0"/>
          <w:szCs w:val="18"/>
        </w:rPr>
        <w:t>•</w:t>
      </w:r>
      <w:r w:rsidRPr="00F53489">
        <w:rPr>
          <w:rFonts w:ascii="Times New Roman" w:hAnsi="Times New Roman"/>
          <w:kern w:val="0"/>
          <w:szCs w:val="18"/>
        </w:rPr>
        <w:t>豪伊特，</w:t>
      </w:r>
      <w:r w:rsidRPr="00F53489">
        <w:rPr>
          <w:rFonts w:ascii="Times New Roman" w:hAnsi="Times New Roman"/>
          <w:kern w:val="0"/>
          <w:szCs w:val="18"/>
        </w:rPr>
        <w:t>2011</w:t>
      </w:r>
      <w:r w:rsidRPr="00F53489">
        <w:rPr>
          <w:rFonts w:ascii="Times New Roman" w:hAnsi="Times New Roman"/>
          <w:kern w:val="0"/>
          <w:szCs w:val="18"/>
        </w:rPr>
        <w:t>：《增长经济学》中国人民大学出版社。</w:t>
      </w:r>
    </w:p>
    <w:p w14:paraId="23E42C77" w14:textId="7D8BA1BE" w:rsidR="0083330C" w:rsidRPr="00F53489" w:rsidRDefault="0083330C"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hint="eastAsia"/>
          <w:kern w:val="0"/>
          <w:szCs w:val="18"/>
        </w:rPr>
        <w:t>郝大明，</w:t>
      </w:r>
      <w:r w:rsidRPr="00F53489">
        <w:rPr>
          <w:rFonts w:ascii="Times New Roman" w:hAnsi="Times New Roman" w:hint="eastAsia"/>
          <w:kern w:val="0"/>
          <w:szCs w:val="18"/>
        </w:rPr>
        <w:t>2</w:t>
      </w:r>
      <w:r w:rsidRPr="00F53489">
        <w:rPr>
          <w:rFonts w:ascii="Times New Roman" w:hAnsi="Times New Roman"/>
          <w:kern w:val="0"/>
          <w:szCs w:val="18"/>
        </w:rPr>
        <w:t>015</w:t>
      </w:r>
      <w:r w:rsidRPr="00F53489">
        <w:rPr>
          <w:rFonts w:ascii="Times New Roman" w:hAnsi="Times New Roman" w:hint="eastAsia"/>
          <w:kern w:val="0"/>
          <w:szCs w:val="18"/>
        </w:rPr>
        <w:t>：《</w:t>
      </w:r>
      <w:r w:rsidRPr="00F53489">
        <w:rPr>
          <w:rFonts w:ascii="Times New Roman" w:hAnsi="Times New Roman" w:hint="eastAsia"/>
          <w:kern w:val="0"/>
          <w:szCs w:val="18"/>
        </w:rPr>
        <w:t>1978-2014</w:t>
      </w:r>
      <w:r w:rsidRPr="00F53489">
        <w:rPr>
          <w:rFonts w:ascii="Times New Roman" w:hAnsi="Times New Roman" w:hint="eastAsia"/>
          <w:kern w:val="0"/>
          <w:szCs w:val="18"/>
        </w:rPr>
        <w:t>年中国劳动配置效应的分离与实证》，《经济研究》第</w:t>
      </w:r>
      <w:r w:rsidRPr="00F53489">
        <w:rPr>
          <w:rFonts w:ascii="Times New Roman" w:hAnsi="Times New Roman" w:hint="eastAsia"/>
          <w:kern w:val="0"/>
          <w:szCs w:val="18"/>
        </w:rPr>
        <w:t>2</w:t>
      </w:r>
      <w:r w:rsidRPr="00F53489">
        <w:rPr>
          <w:rFonts w:ascii="Times New Roman" w:hAnsi="Times New Roman" w:hint="eastAsia"/>
          <w:kern w:val="0"/>
          <w:szCs w:val="18"/>
        </w:rPr>
        <w:t>期。</w:t>
      </w:r>
    </w:p>
    <w:p w14:paraId="70C8F22D" w14:textId="3EFA24FE" w:rsidR="00374AC7" w:rsidRPr="00F53489" w:rsidRDefault="00374AC7"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hint="eastAsia"/>
          <w:kern w:val="0"/>
          <w:szCs w:val="18"/>
        </w:rPr>
        <w:t>何伟，</w:t>
      </w:r>
      <w:r w:rsidRPr="00F53489">
        <w:rPr>
          <w:rFonts w:ascii="Times New Roman" w:hAnsi="Times New Roman" w:hint="eastAsia"/>
          <w:kern w:val="0"/>
          <w:szCs w:val="18"/>
        </w:rPr>
        <w:t>2</w:t>
      </w:r>
      <w:r w:rsidRPr="00F53489">
        <w:rPr>
          <w:rFonts w:ascii="Times New Roman" w:hAnsi="Times New Roman"/>
          <w:kern w:val="0"/>
          <w:szCs w:val="18"/>
        </w:rPr>
        <w:t>021</w:t>
      </w:r>
      <w:r w:rsidRPr="00F53489">
        <w:rPr>
          <w:rFonts w:ascii="Times New Roman" w:hAnsi="Times New Roman" w:hint="eastAsia"/>
          <w:kern w:val="0"/>
          <w:szCs w:val="18"/>
        </w:rPr>
        <w:t>：《经济发展、劳动力市场转型与农民工分化》，《经济学动态》第</w:t>
      </w:r>
      <w:r w:rsidRPr="00F53489">
        <w:rPr>
          <w:rFonts w:ascii="Times New Roman" w:hAnsi="Times New Roman" w:hint="eastAsia"/>
          <w:kern w:val="0"/>
          <w:szCs w:val="18"/>
        </w:rPr>
        <w:t>3</w:t>
      </w:r>
      <w:r w:rsidRPr="00F53489">
        <w:rPr>
          <w:rFonts w:ascii="Times New Roman" w:hAnsi="Times New Roman" w:hint="eastAsia"/>
          <w:kern w:val="0"/>
          <w:szCs w:val="18"/>
        </w:rPr>
        <w:t>期。</w:t>
      </w:r>
    </w:p>
    <w:p w14:paraId="5067EDA3" w14:textId="355A1B22"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胡永泰，</w:t>
      </w:r>
      <w:r w:rsidRPr="00F53489">
        <w:rPr>
          <w:rFonts w:ascii="Times New Roman" w:hAnsi="Times New Roman"/>
          <w:kern w:val="0"/>
          <w:szCs w:val="18"/>
        </w:rPr>
        <w:t>1998</w:t>
      </w:r>
      <w:r w:rsidRPr="00F53489">
        <w:rPr>
          <w:rFonts w:ascii="Times New Roman" w:hAnsi="Times New Roman"/>
          <w:kern w:val="0"/>
          <w:szCs w:val="18"/>
        </w:rPr>
        <w:t>：《中国全要素生产率</w:t>
      </w:r>
      <w:r w:rsidRPr="00F53489">
        <w:rPr>
          <w:rFonts w:ascii="Times New Roman" w:hAnsi="Times New Roman"/>
          <w:kern w:val="0"/>
          <w:szCs w:val="18"/>
        </w:rPr>
        <w:t>:</w:t>
      </w:r>
      <w:r w:rsidRPr="00F53489">
        <w:rPr>
          <w:rFonts w:ascii="Times New Roman" w:hAnsi="Times New Roman"/>
          <w:kern w:val="0"/>
          <w:szCs w:val="18"/>
        </w:rPr>
        <w:t>来自农业部门劳动力再配置的首要作用》，《经济研究》第</w:t>
      </w:r>
      <w:r w:rsidRPr="00F53489">
        <w:rPr>
          <w:rFonts w:ascii="Times New Roman" w:hAnsi="Times New Roman"/>
          <w:kern w:val="0"/>
          <w:szCs w:val="18"/>
        </w:rPr>
        <w:t>3</w:t>
      </w:r>
      <w:r w:rsidRPr="00F53489">
        <w:rPr>
          <w:rFonts w:ascii="Times New Roman" w:hAnsi="Times New Roman"/>
          <w:kern w:val="0"/>
          <w:szCs w:val="18"/>
        </w:rPr>
        <w:t>期。</w:t>
      </w:r>
    </w:p>
    <w:p w14:paraId="5CCFC263" w14:textId="497BE25E" w:rsidR="009C0D98" w:rsidRPr="00F53489" w:rsidRDefault="009C0D98"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hint="eastAsia"/>
          <w:kern w:val="0"/>
          <w:szCs w:val="18"/>
        </w:rPr>
        <w:t>林毅夫</w:t>
      </w:r>
      <w:r w:rsidRPr="00F53489">
        <w:rPr>
          <w:rFonts w:ascii="Times New Roman" w:hAnsi="Times New Roman" w:hint="eastAsia"/>
          <w:kern w:val="0"/>
          <w:szCs w:val="18"/>
        </w:rPr>
        <w:t xml:space="preserve"> </w:t>
      </w:r>
      <w:r w:rsidRPr="00F53489">
        <w:rPr>
          <w:rFonts w:ascii="Times New Roman" w:hAnsi="Times New Roman" w:hint="eastAsia"/>
          <w:kern w:val="0"/>
          <w:szCs w:val="18"/>
        </w:rPr>
        <w:t>刘明兴，</w:t>
      </w:r>
      <w:r w:rsidRPr="00F53489">
        <w:rPr>
          <w:rFonts w:ascii="Times New Roman" w:hAnsi="Times New Roman" w:hint="eastAsia"/>
          <w:kern w:val="0"/>
          <w:szCs w:val="18"/>
        </w:rPr>
        <w:t>2</w:t>
      </w:r>
      <w:r w:rsidRPr="00F53489">
        <w:rPr>
          <w:rFonts w:ascii="Times New Roman" w:hAnsi="Times New Roman"/>
          <w:kern w:val="0"/>
          <w:szCs w:val="18"/>
        </w:rPr>
        <w:t>008</w:t>
      </w:r>
      <w:r w:rsidRPr="00F53489">
        <w:rPr>
          <w:rFonts w:ascii="Times New Roman" w:hAnsi="Times New Roman" w:hint="eastAsia"/>
          <w:kern w:val="0"/>
          <w:szCs w:val="18"/>
        </w:rPr>
        <w:t>：《中国的经济增长收敛与收入分配》，《世界经济》第</w:t>
      </w:r>
      <w:r w:rsidRPr="00F53489">
        <w:rPr>
          <w:rFonts w:ascii="Times New Roman" w:hAnsi="Times New Roman" w:hint="eastAsia"/>
          <w:kern w:val="0"/>
          <w:szCs w:val="18"/>
        </w:rPr>
        <w:t>8</w:t>
      </w:r>
      <w:r w:rsidRPr="00F53489">
        <w:rPr>
          <w:rFonts w:ascii="Times New Roman" w:hAnsi="Times New Roman" w:hint="eastAsia"/>
          <w:kern w:val="0"/>
          <w:szCs w:val="18"/>
        </w:rPr>
        <w:t>期。</w:t>
      </w:r>
    </w:p>
    <w:p w14:paraId="3108CFFD" w14:textId="77777777"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陆明涛</w:t>
      </w:r>
      <w:r w:rsidRPr="00F53489">
        <w:rPr>
          <w:rFonts w:ascii="Times New Roman" w:hAnsi="Times New Roman"/>
          <w:kern w:val="0"/>
          <w:szCs w:val="18"/>
        </w:rPr>
        <w:t xml:space="preserve"> </w:t>
      </w:r>
      <w:r w:rsidRPr="00F53489">
        <w:rPr>
          <w:rFonts w:ascii="Times New Roman" w:hAnsi="Times New Roman"/>
          <w:kern w:val="0"/>
          <w:szCs w:val="18"/>
        </w:rPr>
        <w:t>袁富华</w:t>
      </w:r>
      <w:r w:rsidRPr="00F53489">
        <w:rPr>
          <w:rFonts w:ascii="Times New Roman" w:hAnsi="Times New Roman"/>
          <w:kern w:val="0"/>
          <w:szCs w:val="18"/>
        </w:rPr>
        <w:t xml:space="preserve"> </w:t>
      </w:r>
      <w:r w:rsidRPr="00F53489">
        <w:rPr>
          <w:rFonts w:ascii="Times New Roman" w:hAnsi="Times New Roman"/>
          <w:kern w:val="0"/>
          <w:szCs w:val="18"/>
        </w:rPr>
        <w:t>张平，</w:t>
      </w:r>
      <w:r w:rsidRPr="00F53489">
        <w:rPr>
          <w:rFonts w:ascii="Times New Roman" w:hAnsi="Times New Roman"/>
          <w:kern w:val="0"/>
          <w:szCs w:val="18"/>
        </w:rPr>
        <w:t>2016</w:t>
      </w:r>
      <w:r w:rsidRPr="00F53489">
        <w:rPr>
          <w:rFonts w:ascii="Times New Roman" w:hAnsi="Times New Roman"/>
          <w:kern w:val="0"/>
          <w:szCs w:val="18"/>
        </w:rPr>
        <w:t>：《经济增长的结构性冲击与增长效率：国际比较的启示》，《世界经济》第</w:t>
      </w:r>
      <w:r w:rsidRPr="00F53489">
        <w:rPr>
          <w:rFonts w:ascii="Times New Roman" w:hAnsi="Times New Roman"/>
          <w:kern w:val="0"/>
          <w:szCs w:val="18"/>
        </w:rPr>
        <w:t>1</w:t>
      </w:r>
      <w:r w:rsidRPr="00F53489">
        <w:rPr>
          <w:rFonts w:ascii="Times New Roman" w:hAnsi="Times New Roman"/>
          <w:kern w:val="0"/>
          <w:szCs w:val="18"/>
        </w:rPr>
        <w:t>期。</w:t>
      </w:r>
    </w:p>
    <w:p w14:paraId="3A1FED3C" w14:textId="77777777"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罗斯托，</w:t>
      </w:r>
      <w:r w:rsidRPr="00F53489">
        <w:rPr>
          <w:rFonts w:ascii="Times New Roman" w:hAnsi="Times New Roman"/>
          <w:kern w:val="0"/>
          <w:szCs w:val="18"/>
        </w:rPr>
        <w:t>2016</w:t>
      </w:r>
      <w:r w:rsidRPr="00F53489">
        <w:rPr>
          <w:rFonts w:ascii="Times New Roman" w:hAnsi="Times New Roman"/>
          <w:kern w:val="0"/>
          <w:szCs w:val="18"/>
        </w:rPr>
        <w:t>：《经济增长理论史》，浙江大学出版社。</w:t>
      </w:r>
    </w:p>
    <w:p w14:paraId="33D4D926" w14:textId="3C6DA591" w:rsidR="00752600" w:rsidRPr="00F53489" w:rsidRDefault="00D72AB9"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hint="eastAsia"/>
          <w:kern w:val="0"/>
          <w:szCs w:val="18"/>
        </w:rPr>
        <w:t>曲玥，</w:t>
      </w:r>
      <w:r w:rsidRPr="00F53489">
        <w:rPr>
          <w:rFonts w:ascii="Times New Roman" w:hAnsi="Times New Roman" w:hint="eastAsia"/>
          <w:kern w:val="0"/>
          <w:szCs w:val="18"/>
        </w:rPr>
        <w:t>2</w:t>
      </w:r>
      <w:r w:rsidRPr="00F53489">
        <w:rPr>
          <w:rFonts w:ascii="Times New Roman" w:hAnsi="Times New Roman"/>
          <w:kern w:val="0"/>
          <w:szCs w:val="18"/>
        </w:rPr>
        <w:t>010</w:t>
      </w:r>
      <w:r w:rsidRPr="00F53489">
        <w:rPr>
          <w:rFonts w:ascii="Times New Roman" w:hAnsi="Times New Roman" w:hint="eastAsia"/>
          <w:kern w:val="0"/>
          <w:szCs w:val="18"/>
        </w:rPr>
        <w:t>：《</w:t>
      </w:r>
      <w:r w:rsidR="00752600" w:rsidRPr="00F53489">
        <w:rPr>
          <w:rFonts w:ascii="Times New Roman" w:hAnsi="Times New Roman" w:hint="eastAsia"/>
          <w:kern w:val="0"/>
          <w:szCs w:val="18"/>
        </w:rPr>
        <w:t>制造业劳动生产率变动及其源泉——基于中国</w:t>
      </w:r>
      <w:r w:rsidR="00752600" w:rsidRPr="00F53489">
        <w:rPr>
          <w:rFonts w:ascii="Times New Roman" w:hAnsi="Times New Roman" w:hint="eastAsia"/>
          <w:kern w:val="0"/>
          <w:szCs w:val="18"/>
        </w:rPr>
        <w:t>2000-2007</w:t>
      </w:r>
      <w:r w:rsidR="00752600" w:rsidRPr="00F53489">
        <w:rPr>
          <w:rFonts w:ascii="Times New Roman" w:hAnsi="Times New Roman" w:hint="eastAsia"/>
          <w:kern w:val="0"/>
          <w:szCs w:val="18"/>
        </w:rPr>
        <w:t>年规模以上制造业企业数据的估算》，《经济理论与经济管理》</w:t>
      </w:r>
      <w:r w:rsidR="00135840" w:rsidRPr="00F53489">
        <w:rPr>
          <w:rFonts w:ascii="Times New Roman" w:hAnsi="Times New Roman" w:hint="eastAsia"/>
          <w:kern w:val="0"/>
          <w:szCs w:val="18"/>
        </w:rPr>
        <w:t>第</w:t>
      </w:r>
      <w:r w:rsidR="00135840" w:rsidRPr="00F53489">
        <w:rPr>
          <w:rFonts w:ascii="Times New Roman" w:hAnsi="Times New Roman" w:hint="eastAsia"/>
          <w:kern w:val="0"/>
          <w:szCs w:val="18"/>
        </w:rPr>
        <w:t>1</w:t>
      </w:r>
      <w:r w:rsidR="00135840" w:rsidRPr="00F53489">
        <w:rPr>
          <w:rFonts w:ascii="Times New Roman" w:hAnsi="Times New Roman"/>
          <w:kern w:val="0"/>
          <w:szCs w:val="18"/>
        </w:rPr>
        <w:t>2</w:t>
      </w:r>
      <w:r w:rsidR="00135840" w:rsidRPr="00F53489">
        <w:rPr>
          <w:rFonts w:ascii="Times New Roman" w:hAnsi="Times New Roman" w:hint="eastAsia"/>
          <w:kern w:val="0"/>
          <w:szCs w:val="18"/>
        </w:rPr>
        <w:t>期。</w:t>
      </w:r>
    </w:p>
    <w:p w14:paraId="75DCE5D8" w14:textId="713C5D51"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盛来运</w:t>
      </w:r>
      <w:r w:rsidRPr="00F53489">
        <w:rPr>
          <w:rFonts w:ascii="Times New Roman" w:hAnsi="Times New Roman"/>
          <w:kern w:val="0"/>
          <w:szCs w:val="18"/>
        </w:rPr>
        <w:t xml:space="preserve"> </w:t>
      </w:r>
      <w:r w:rsidRPr="00F53489">
        <w:rPr>
          <w:rFonts w:ascii="Times New Roman" w:hAnsi="Times New Roman"/>
          <w:kern w:val="0"/>
          <w:szCs w:val="18"/>
        </w:rPr>
        <w:t>郑鑫，</w:t>
      </w:r>
      <w:r w:rsidRPr="00F53489">
        <w:rPr>
          <w:rFonts w:ascii="Times New Roman" w:hAnsi="Times New Roman"/>
          <w:kern w:val="0"/>
          <w:szCs w:val="18"/>
        </w:rPr>
        <w:t>2017</w:t>
      </w:r>
      <w:r w:rsidRPr="00F53489">
        <w:rPr>
          <w:rFonts w:ascii="Times New Roman" w:hAnsi="Times New Roman"/>
          <w:kern w:val="0"/>
          <w:szCs w:val="18"/>
        </w:rPr>
        <w:t>：《实现第二个</w:t>
      </w:r>
      <w:r w:rsidRPr="00F53489">
        <w:rPr>
          <w:rFonts w:ascii="Times New Roman" w:hAnsi="Times New Roman"/>
          <w:kern w:val="0"/>
          <w:szCs w:val="18"/>
        </w:rPr>
        <w:t>“</w:t>
      </w:r>
      <w:r w:rsidRPr="00F53489">
        <w:rPr>
          <w:rFonts w:ascii="Times New Roman" w:hAnsi="Times New Roman"/>
          <w:kern w:val="0"/>
          <w:szCs w:val="18"/>
        </w:rPr>
        <w:t>一百年</w:t>
      </w:r>
      <w:r w:rsidRPr="00F53489">
        <w:rPr>
          <w:rFonts w:ascii="Times New Roman" w:hAnsi="Times New Roman"/>
          <w:kern w:val="0"/>
          <w:szCs w:val="18"/>
        </w:rPr>
        <w:t>”</w:t>
      </w:r>
      <w:r w:rsidRPr="00F53489">
        <w:rPr>
          <w:rFonts w:ascii="Times New Roman" w:hAnsi="Times New Roman"/>
          <w:kern w:val="0"/>
          <w:szCs w:val="18"/>
        </w:rPr>
        <w:t>目标需要多高增速》，《管理世界》第</w:t>
      </w:r>
      <w:r w:rsidRPr="00F53489">
        <w:rPr>
          <w:rFonts w:ascii="Times New Roman" w:hAnsi="Times New Roman"/>
          <w:kern w:val="0"/>
          <w:szCs w:val="18"/>
        </w:rPr>
        <w:t>10</w:t>
      </w:r>
      <w:r w:rsidRPr="00F53489">
        <w:rPr>
          <w:rFonts w:ascii="Times New Roman" w:hAnsi="Times New Roman"/>
          <w:kern w:val="0"/>
          <w:szCs w:val="18"/>
        </w:rPr>
        <w:t>期。</w:t>
      </w:r>
    </w:p>
    <w:p w14:paraId="30445053" w14:textId="5B5C7739" w:rsidR="00691B58" w:rsidRPr="00F53489" w:rsidRDefault="00691B58"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hint="eastAsia"/>
          <w:kern w:val="0"/>
          <w:szCs w:val="18"/>
        </w:rPr>
        <w:t>王德文</w:t>
      </w:r>
      <w:r w:rsidRPr="00F53489">
        <w:rPr>
          <w:rFonts w:ascii="Times New Roman" w:hAnsi="Times New Roman" w:hint="eastAsia"/>
          <w:kern w:val="0"/>
          <w:szCs w:val="18"/>
        </w:rPr>
        <w:t xml:space="preserve"> </w:t>
      </w:r>
      <w:r w:rsidRPr="00F53489">
        <w:rPr>
          <w:rFonts w:ascii="Times New Roman" w:hAnsi="Times New Roman" w:hint="eastAsia"/>
          <w:kern w:val="0"/>
          <w:szCs w:val="18"/>
        </w:rPr>
        <w:t>蔡昉</w:t>
      </w:r>
      <w:r w:rsidRPr="00F53489">
        <w:rPr>
          <w:rFonts w:ascii="Times New Roman" w:hAnsi="Times New Roman" w:hint="eastAsia"/>
          <w:kern w:val="0"/>
          <w:szCs w:val="18"/>
        </w:rPr>
        <w:t xml:space="preserve"> </w:t>
      </w:r>
      <w:r w:rsidRPr="00F53489">
        <w:rPr>
          <w:rFonts w:ascii="Times New Roman" w:hAnsi="Times New Roman" w:hint="eastAsia"/>
          <w:kern w:val="0"/>
          <w:szCs w:val="18"/>
        </w:rPr>
        <w:t>张学辉，</w:t>
      </w:r>
      <w:r w:rsidRPr="00F53489">
        <w:rPr>
          <w:rFonts w:ascii="Times New Roman" w:hAnsi="Times New Roman" w:hint="eastAsia"/>
          <w:kern w:val="0"/>
          <w:szCs w:val="18"/>
        </w:rPr>
        <w:t>2</w:t>
      </w:r>
      <w:r w:rsidRPr="00F53489">
        <w:rPr>
          <w:rFonts w:ascii="Times New Roman" w:hAnsi="Times New Roman"/>
          <w:kern w:val="0"/>
          <w:szCs w:val="18"/>
        </w:rPr>
        <w:t>004</w:t>
      </w:r>
      <w:r w:rsidRPr="00F53489">
        <w:rPr>
          <w:rFonts w:ascii="Times New Roman" w:hAnsi="Times New Roman" w:hint="eastAsia"/>
          <w:kern w:val="0"/>
          <w:szCs w:val="18"/>
        </w:rPr>
        <w:t>：《人口转变的储蓄效应和增长效应———论中国增长可持续性的人口因素》，《人口研究》第</w:t>
      </w:r>
      <w:r w:rsidRPr="00F53489">
        <w:rPr>
          <w:rFonts w:ascii="Times New Roman" w:hAnsi="Times New Roman" w:hint="eastAsia"/>
          <w:kern w:val="0"/>
          <w:szCs w:val="18"/>
        </w:rPr>
        <w:t>5</w:t>
      </w:r>
      <w:r w:rsidRPr="00F53489">
        <w:rPr>
          <w:rFonts w:ascii="Times New Roman" w:hAnsi="Times New Roman" w:hint="eastAsia"/>
          <w:kern w:val="0"/>
          <w:szCs w:val="18"/>
        </w:rPr>
        <w:t>期。</w:t>
      </w:r>
    </w:p>
    <w:p w14:paraId="0556BE32" w14:textId="64306A1D" w:rsidR="00843660" w:rsidRPr="00F53489" w:rsidRDefault="0084366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hint="eastAsia"/>
          <w:kern w:val="0"/>
          <w:szCs w:val="18"/>
        </w:rPr>
        <w:t>伍山林，</w:t>
      </w:r>
      <w:r w:rsidRPr="00F53489">
        <w:rPr>
          <w:rFonts w:ascii="Times New Roman" w:hAnsi="Times New Roman" w:hint="eastAsia"/>
          <w:kern w:val="0"/>
          <w:szCs w:val="18"/>
        </w:rPr>
        <w:t>2</w:t>
      </w:r>
      <w:r w:rsidRPr="00F53489">
        <w:rPr>
          <w:rFonts w:ascii="Times New Roman" w:hAnsi="Times New Roman"/>
          <w:kern w:val="0"/>
          <w:szCs w:val="18"/>
        </w:rPr>
        <w:t>016</w:t>
      </w:r>
      <w:r w:rsidRPr="00F53489">
        <w:rPr>
          <w:rFonts w:ascii="Times New Roman" w:hAnsi="Times New Roman" w:hint="eastAsia"/>
          <w:kern w:val="0"/>
          <w:szCs w:val="18"/>
        </w:rPr>
        <w:t>：《农业劳动力流动对中国经济增长的贡献》，《经济研究》第</w:t>
      </w:r>
      <w:r w:rsidR="00A74E15" w:rsidRPr="00F53489">
        <w:rPr>
          <w:rFonts w:ascii="Times New Roman" w:hAnsi="Times New Roman"/>
          <w:kern w:val="0"/>
          <w:szCs w:val="18"/>
        </w:rPr>
        <w:t>2</w:t>
      </w:r>
      <w:r w:rsidRPr="00F53489">
        <w:rPr>
          <w:rFonts w:ascii="Times New Roman" w:hAnsi="Times New Roman" w:hint="eastAsia"/>
          <w:kern w:val="0"/>
          <w:szCs w:val="18"/>
        </w:rPr>
        <w:t>期。</w:t>
      </w:r>
    </w:p>
    <w:p w14:paraId="366A8183" w14:textId="77777777"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肖祎平</w:t>
      </w:r>
      <w:r w:rsidRPr="00F53489">
        <w:rPr>
          <w:rFonts w:ascii="Times New Roman" w:hAnsi="Times New Roman"/>
          <w:kern w:val="0"/>
          <w:szCs w:val="18"/>
        </w:rPr>
        <w:t xml:space="preserve"> </w:t>
      </w:r>
      <w:r w:rsidRPr="00F53489">
        <w:rPr>
          <w:rFonts w:ascii="Times New Roman" w:hAnsi="Times New Roman"/>
          <w:kern w:val="0"/>
          <w:szCs w:val="18"/>
        </w:rPr>
        <w:t>杨艳琳，</w:t>
      </w:r>
      <w:r w:rsidRPr="00F53489">
        <w:rPr>
          <w:rFonts w:ascii="Times New Roman" w:hAnsi="Times New Roman"/>
          <w:kern w:val="0"/>
          <w:szCs w:val="18"/>
        </w:rPr>
        <w:t>2017</w:t>
      </w:r>
      <w:r w:rsidRPr="00F53489">
        <w:rPr>
          <w:rFonts w:ascii="Times New Roman" w:hAnsi="Times New Roman"/>
          <w:kern w:val="0"/>
          <w:szCs w:val="18"/>
        </w:rPr>
        <w:t>：《人口年龄结构变化对经济增长的影响研究》，《人口研究》第</w:t>
      </w:r>
      <w:r w:rsidRPr="00F53489">
        <w:rPr>
          <w:rFonts w:ascii="Times New Roman" w:hAnsi="Times New Roman"/>
          <w:kern w:val="0"/>
          <w:szCs w:val="18"/>
        </w:rPr>
        <w:t>4</w:t>
      </w:r>
      <w:r w:rsidRPr="00F53489">
        <w:rPr>
          <w:rFonts w:ascii="Times New Roman" w:hAnsi="Times New Roman"/>
          <w:kern w:val="0"/>
          <w:szCs w:val="18"/>
        </w:rPr>
        <w:t>期。</w:t>
      </w:r>
    </w:p>
    <w:p w14:paraId="5EEEE953" w14:textId="77777777"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原新</w:t>
      </w:r>
      <w:r w:rsidRPr="00F53489">
        <w:rPr>
          <w:rFonts w:ascii="Times New Roman" w:hAnsi="Times New Roman"/>
          <w:kern w:val="0"/>
          <w:szCs w:val="18"/>
        </w:rPr>
        <w:t xml:space="preserve"> </w:t>
      </w:r>
      <w:r w:rsidRPr="00F53489">
        <w:rPr>
          <w:rFonts w:ascii="Times New Roman" w:hAnsi="Times New Roman"/>
          <w:kern w:val="0"/>
          <w:szCs w:val="18"/>
        </w:rPr>
        <w:t>高瑗，</w:t>
      </w:r>
      <w:r w:rsidRPr="00F53489">
        <w:rPr>
          <w:rFonts w:ascii="Times New Roman" w:hAnsi="Times New Roman"/>
          <w:kern w:val="0"/>
          <w:szCs w:val="18"/>
        </w:rPr>
        <w:t>2018</w:t>
      </w:r>
      <w:r w:rsidRPr="00F53489">
        <w:rPr>
          <w:rFonts w:ascii="Times New Roman" w:hAnsi="Times New Roman"/>
          <w:kern w:val="0"/>
          <w:szCs w:val="18"/>
        </w:rPr>
        <w:t>：《改革开放以来的中国经济奇迹与人口红利》，《人口研究》第</w:t>
      </w:r>
      <w:r w:rsidRPr="00F53489">
        <w:rPr>
          <w:rFonts w:ascii="Times New Roman" w:hAnsi="Times New Roman"/>
          <w:kern w:val="0"/>
          <w:szCs w:val="18"/>
        </w:rPr>
        <w:t>6</w:t>
      </w:r>
      <w:r w:rsidRPr="00F53489">
        <w:rPr>
          <w:rFonts w:ascii="Times New Roman" w:hAnsi="Times New Roman"/>
          <w:kern w:val="0"/>
          <w:szCs w:val="18"/>
        </w:rPr>
        <w:t>期。</w:t>
      </w:r>
    </w:p>
    <w:p w14:paraId="0E7A076C" w14:textId="1AD41796"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翟振武</w:t>
      </w:r>
      <w:r w:rsidRPr="00F53489">
        <w:rPr>
          <w:rFonts w:ascii="Times New Roman" w:hAnsi="Times New Roman"/>
          <w:kern w:val="0"/>
          <w:szCs w:val="18"/>
        </w:rPr>
        <w:t xml:space="preserve"> </w:t>
      </w:r>
      <w:r w:rsidRPr="00F53489">
        <w:rPr>
          <w:rFonts w:ascii="Times New Roman" w:hAnsi="Times New Roman"/>
          <w:kern w:val="0"/>
          <w:szCs w:val="18"/>
        </w:rPr>
        <w:t>郑睿臻，</w:t>
      </w:r>
      <w:r w:rsidRPr="00F53489">
        <w:rPr>
          <w:rFonts w:ascii="Times New Roman" w:hAnsi="Times New Roman"/>
          <w:kern w:val="0"/>
          <w:szCs w:val="18"/>
        </w:rPr>
        <w:t>2016</w:t>
      </w:r>
      <w:r w:rsidRPr="00F53489">
        <w:rPr>
          <w:rFonts w:ascii="Times New Roman" w:hAnsi="Times New Roman"/>
          <w:kern w:val="0"/>
          <w:szCs w:val="18"/>
        </w:rPr>
        <w:t>：《人口老龄化与宏观经济关系的探讨》，《人口研究》第</w:t>
      </w:r>
      <w:r w:rsidRPr="00F53489">
        <w:rPr>
          <w:rFonts w:ascii="Times New Roman" w:hAnsi="Times New Roman"/>
          <w:kern w:val="0"/>
          <w:szCs w:val="18"/>
        </w:rPr>
        <w:t>2</w:t>
      </w:r>
      <w:r w:rsidRPr="00F53489">
        <w:rPr>
          <w:rFonts w:ascii="Times New Roman" w:hAnsi="Times New Roman"/>
          <w:kern w:val="0"/>
          <w:szCs w:val="18"/>
        </w:rPr>
        <w:t>期。</w:t>
      </w:r>
    </w:p>
    <w:p w14:paraId="7A7B6DC8" w14:textId="77777777"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张军</w:t>
      </w:r>
      <w:r w:rsidRPr="00F53489">
        <w:rPr>
          <w:rFonts w:ascii="Times New Roman" w:hAnsi="Times New Roman"/>
          <w:kern w:val="0"/>
          <w:szCs w:val="18"/>
        </w:rPr>
        <w:t xml:space="preserve"> </w:t>
      </w:r>
      <w:r w:rsidRPr="00F53489">
        <w:rPr>
          <w:rFonts w:ascii="Times New Roman" w:hAnsi="Times New Roman"/>
          <w:kern w:val="0"/>
          <w:szCs w:val="18"/>
        </w:rPr>
        <w:t>徐力恒</w:t>
      </w:r>
      <w:r w:rsidRPr="00F53489">
        <w:rPr>
          <w:rFonts w:ascii="Times New Roman" w:hAnsi="Times New Roman"/>
          <w:kern w:val="0"/>
          <w:szCs w:val="18"/>
        </w:rPr>
        <w:t xml:space="preserve"> </w:t>
      </w:r>
      <w:r w:rsidRPr="00F53489">
        <w:rPr>
          <w:rFonts w:ascii="Times New Roman" w:hAnsi="Times New Roman"/>
          <w:kern w:val="0"/>
          <w:szCs w:val="18"/>
        </w:rPr>
        <w:t>刘芳，</w:t>
      </w:r>
      <w:r w:rsidRPr="00F53489">
        <w:rPr>
          <w:rFonts w:ascii="Times New Roman" w:hAnsi="Times New Roman"/>
          <w:kern w:val="0"/>
          <w:szCs w:val="18"/>
        </w:rPr>
        <w:t>2016</w:t>
      </w:r>
      <w:r w:rsidRPr="00F53489">
        <w:rPr>
          <w:rFonts w:ascii="Times New Roman" w:hAnsi="Times New Roman"/>
          <w:kern w:val="0"/>
          <w:szCs w:val="18"/>
        </w:rPr>
        <w:t>：《鉴往知来</w:t>
      </w:r>
      <w:r w:rsidRPr="00F53489">
        <w:rPr>
          <w:rFonts w:ascii="Times New Roman" w:hAnsi="Times New Roman"/>
          <w:kern w:val="0"/>
          <w:szCs w:val="18"/>
        </w:rPr>
        <w:t>:</w:t>
      </w:r>
      <w:r w:rsidRPr="00F53489">
        <w:rPr>
          <w:rFonts w:ascii="Times New Roman" w:hAnsi="Times New Roman"/>
          <w:kern w:val="0"/>
          <w:szCs w:val="18"/>
        </w:rPr>
        <w:t>推测中国经济增长潜力与结构演变》，《世界经济》第</w:t>
      </w:r>
      <w:r w:rsidRPr="00F53489">
        <w:rPr>
          <w:rFonts w:ascii="Times New Roman" w:hAnsi="Times New Roman"/>
          <w:kern w:val="0"/>
          <w:szCs w:val="18"/>
        </w:rPr>
        <w:t>1</w:t>
      </w:r>
      <w:r w:rsidRPr="00F53489">
        <w:rPr>
          <w:rFonts w:ascii="Times New Roman" w:hAnsi="Times New Roman"/>
          <w:kern w:val="0"/>
          <w:szCs w:val="18"/>
        </w:rPr>
        <w:t>期。</w:t>
      </w:r>
    </w:p>
    <w:p w14:paraId="6C2F90A8" w14:textId="16DEDA16"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赵文</w:t>
      </w:r>
      <w:r w:rsidRPr="00F53489">
        <w:rPr>
          <w:rFonts w:ascii="Times New Roman" w:hAnsi="Times New Roman"/>
          <w:kern w:val="0"/>
          <w:szCs w:val="18"/>
        </w:rPr>
        <w:t xml:space="preserve"> </w:t>
      </w:r>
      <w:r w:rsidRPr="00F53489">
        <w:rPr>
          <w:rFonts w:ascii="Times New Roman" w:hAnsi="Times New Roman"/>
          <w:kern w:val="0"/>
          <w:szCs w:val="18"/>
        </w:rPr>
        <w:t>朱旭阳，</w:t>
      </w:r>
      <w:r w:rsidRPr="00F53489">
        <w:rPr>
          <w:rFonts w:ascii="Times New Roman" w:hAnsi="Times New Roman"/>
          <w:kern w:val="0"/>
          <w:szCs w:val="18"/>
        </w:rPr>
        <w:t>2016</w:t>
      </w:r>
      <w:r w:rsidRPr="00F53489">
        <w:rPr>
          <w:rFonts w:ascii="Times New Roman" w:hAnsi="Times New Roman"/>
          <w:kern w:val="0"/>
          <w:szCs w:val="18"/>
        </w:rPr>
        <w:t>：《人口年龄结构转变对经济增长的影响研究》，《城市与环境研究</w:t>
      </w:r>
      <w:r w:rsidR="003E1023" w:rsidRPr="00F53489">
        <w:rPr>
          <w:rFonts w:ascii="Times New Roman" w:hAnsi="Times New Roman" w:hint="eastAsia"/>
          <w:kern w:val="0"/>
          <w:szCs w:val="18"/>
        </w:rPr>
        <w:t>》</w:t>
      </w:r>
      <w:r w:rsidRPr="00F53489">
        <w:rPr>
          <w:rFonts w:ascii="Times New Roman" w:hAnsi="Times New Roman"/>
          <w:kern w:val="0"/>
          <w:szCs w:val="18"/>
        </w:rPr>
        <w:t>第</w:t>
      </w:r>
      <w:r w:rsidRPr="00F53489">
        <w:rPr>
          <w:rFonts w:ascii="Times New Roman" w:hAnsi="Times New Roman"/>
          <w:kern w:val="0"/>
          <w:szCs w:val="18"/>
        </w:rPr>
        <w:t>1</w:t>
      </w:r>
      <w:r w:rsidRPr="00F53489">
        <w:rPr>
          <w:rFonts w:ascii="Times New Roman" w:hAnsi="Times New Roman"/>
          <w:kern w:val="0"/>
          <w:szCs w:val="18"/>
        </w:rPr>
        <w:t>期。</w:t>
      </w:r>
    </w:p>
    <w:p w14:paraId="7E6148C4" w14:textId="3ECD0E53" w:rsidR="00BA3594" w:rsidRPr="00F53489" w:rsidRDefault="00AD4EAA"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hint="eastAsia"/>
          <w:kern w:val="0"/>
          <w:szCs w:val="18"/>
        </w:rPr>
        <w:t>钟春平</w:t>
      </w:r>
      <w:r w:rsidRPr="00F53489">
        <w:rPr>
          <w:rFonts w:ascii="Times New Roman" w:hAnsi="Times New Roman" w:hint="eastAsia"/>
          <w:kern w:val="0"/>
          <w:szCs w:val="18"/>
        </w:rPr>
        <w:t xml:space="preserve"> </w:t>
      </w:r>
      <w:r w:rsidR="00BA3594" w:rsidRPr="00F53489">
        <w:rPr>
          <w:rFonts w:ascii="Times New Roman" w:hAnsi="Times New Roman" w:hint="eastAsia"/>
          <w:kern w:val="0"/>
          <w:szCs w:val="18"/>
        </w:rPr>
        <w:t>徐长生</w:t>
      </w:r>
      <w:r w:rsidR="009C0D98" w:rsidRPr="00F53489">
        <w:rPr>
          <w:rFonts w:ascii="Times New Roman" w:hAnsi="Times New Roman" w:hint="eastAsia"/>
          <w:kern w:val="0"/>
          <w:szCs w:val="18"/>
        </w:rPr>
        <w:t>，</w:t>
      </w:r>
      <w:r w:rsidR="009C0D98" w:rsidRPr="00F53489">
        <w:rPr>
          <w:rFonts w:ascii="Times New Roman" w:hAnsi="Times New Roman" w:hint="eastAsia"/>
          <w:kern w:val="0"/>
          <w:szCs w:val="18"/>
        </w:rPr>
        <w:t>2</w:t>
      </w:r>
      <w:r w:rsidR="009C0D98" w:rsidRPr="00F53489">
        <w:rPr>
          <w:rFonts w:ascii="Times New Roman" w:hAnsi="Times New Roman"/>
          <w:kern w:val="0"/>
          <w:szCs w:val="18"/>
        </w:rPr>
        <w:t>011</w:t>
      </w:r>
      <w:r w:rsidR="00BA3594" w:rsidRPr="00F53489">
        <w:rPr>
          <w:rFonts w:ascii="Times New Roman" w:hAnsi="Times New Roman" w:hint="eastAsia"/>
          <w:kern w:val="0"/>
          <w:szCs w:val="18"/>
        </w:rPr>
        <w:t>：《产品种类扩大、质量提升及创造性破坏》，《经济学季刊》第</w:t>
      </w:r>
      <w:r w:rsidR="00BA3594" w:rsidRPr="00F53489">
        <w:rPr>
          <w:rFonts w:ascii="Times New Roman" w:hAnsi="Times New Roman" w:hint="eastAsia"/>
          <w:kern w:val="0"/>
          <w:szCs w:val="18"/>
        </w:rPr>
        <w:t>1</w:t>
      </w:r>
      <w:r w:rsidR="00BA3594" w:rsidRPr="00F53489">
        <w:rPr>
          <w:rFonts w:ascii="Times New Roman" w:hAnsi="Times New Roman" w:hint="eastAsia"/>
          <w:kern w:val="0"/>
          <w:szCs w:val="18"/>
        </w:rPr>
        <w:t>期。</w:t>
      </w:r>
    </w:p>
    <w:p w14:paraId="77CD78BC" w14:textId="79A9EE99"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钟水映</w:t>
      </w:r>
      <w:r w:rsidRPr="00F53489">
        <w:rPr>
          <w:rFonts w:ascii="Times New Roman" w:hAnsi="Times New Roman"/>
          <w:kern w:val="0"/>
          <w:szCs w:val="18"/>
        </w:rPr>
        <w:t xml:space="preserve"> </w:t>
      </w:r>
      <w:r w:rsidRPr="00F53489">
        <w:rPr>
          <w:rFonts w:ascii="Times New Roman" w:hAnsi="Times New Roman"/>
          <w:kern w:val="0"/>
          <w:szCs w:val="18"/>
        </w:rPr>
        <w:t>李魁，</w:t>
      </w:r>
      <w:r w:rsidRPr="00F53489">
        <w:rPr>
          <w:rFonts w:ascii="Times New Roman" w:hAnsi="Times New Roman"/>
          <w:kern w:val="0"/>
          <w:szCs w:val="18"/>
        </w:rPr>
        <w:t>2010</w:t>
      </w:r>
      <w:r w:rsidRPr="00F53489">
        <w:rPr>
          <w:rFonts w:ascii="Times New Roman" w:hAnsi="Times New Roman"/>
          <w:kern w:val="0"/>
          <w:szCs w:val="18"/>
        </w:rPr>
        <w:t>：《人口红利、空间外溢与省域经济增长》，《管理世界》第</w:t>
      </w:r>
      <w:r w:rsidRPr="00F53489">
        <w:rPr>
          <w:rFonts w:ascii="Times New Roman" w:hAnsi="Times New Roman"/>
          <w:kern w:val="0"/>
          <w:szCs w:val="18"/>
        </w:rPr>
        <w:t>4</w:t>
      </w:r>
      <w:r w:rsidRPr="00F53489">
        <w:rPr>
          <w:rFonts w:ascii="Times New Roman" w:hAnsi="Times New Roman"/>
          <w:kern w:val="0"/>
          <w:szCs w:val="18"/>
        </w:rPr>
        <w:lastRenderedPageBreak/>
        <w:t>期。</w:t>
      </w:r>
    </w:p>
    <w:p w14:paraId="07334C56" w14:textId="4A756720" w:rsidR="009471D6" w:rsidRPr="00F53489" w:rsidRDefault="009471D6"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hint="eastAsia"/>
          <w:kern w:val="0"/>
          <w:szCs w:val="18"/>
        </w:rPr>
        <w:t>朱玲</w:t>
      </w:r>
      <w:r w:rsidRPr="00F53489">
        <w:rPr>
          <w:rFonts w:ascii="Times New Roman" w:hAnsi="Times New Roman" w:hint="eastAsia"/>
          <w:kern w:val="0"/>
          <w:szCs w:val="18"/>
        </w:rPr>
        <w:t xml:space="preserve"> </w:t>
      </w:r>
      <w:r w:rsidRPr="00F53489">
        <w:rPr>
          <w:rFonts w:ascii="Times New Roman" w:hAnsi="Times New Roman" w:hint="eastAsia"/>
          <w:kern w:val="0"/>
          <w:szCs w:val="18"/>
        </w:rPr>
        <w:t>何伟</w:t>
      </w:r>
      <w:r w:rsidRPr="00F53489">
        <w:rPr>
          <w:rFonts w:ascii="Times New Roman" w:hAnsi="Times New Roman" w:hint="eastAsia"/>
          <w:kern w:val="0"/>
          <w:szCs w:val="18"/>
        </w:rPr>
        <w:t xml:space="preserve"> </w:t>
      </w:r>
      <w:r w:rsidRPr="00F53489">
        <w:rPr>
          <w:rFonts w:ascii="Times New Roman" w:hAnsi="Times New Roman" w:hint="eastAsia"/>
          <w:kern w:val="0"/>
          <w:szCs w:val="18"/>
        </w:rPr>
        <w:t>金成武，</w:t>
      </w:r>
      <w:r w:rsidRPr="00F53489">
        <w:rPr>
          <w:rFonts w:ascii="Times New Roman" w:hAnsi="Times New Roman" w:hint="eastAsia"/>
          <w:kern w:val="0"/>
          <w:szCs w:val="18"/>
        </w:rPr>
        <w:t>20</w:t>
      </w:r>
      <w:r w:rsidRPr="00F53489">
        <w:rPr>
          <w:rFonts w:ascii="Times New Roman" w:hAnsi="Times New Roman"/>
          <w:kern w:val="0"/>
          <w:szCs w:val="18"/>
        </w:rPr>
        <w:t>20</w:t>
      </w:r>
      <w:r w:rsidRPr="00F53489">
        <w:rPr>
          <w:rFonts w:ascii="Times New Roman" w:hAnsi="Times New Roman" w:hint="eastAsia"/>
          <w:kern w:val="0"/>
          <w:szCs w:val="18"/>
        </w:rPr>
        <w:t>：《农村劳动力转移与养老照护变迁》，《经济学动态》第８期。</w:t>
      </w:r>
    </w:p>
    <w:p w14:paraId="6312311E" w14:textId="68A698A8" w:rsidR="002F0A90" w:rsidRPr="00F53489" w:rsidRDefault="002F0A90" w:rsidP="00F53489">
      <w:pPr>
        <w:pStyle w:val="a7"/>
        <w:numPr>
          <w:ilvl w:val="0"/>
          <w:numId w:val="6"/>
        </w:numPr>
        <w:ind w:firstLineChars="0"/>
        <w:jc w:val="left"/>
        <w:rPr>
          <w:rFonts w:ascii="Times New Roman" w:eastAsiaTheme="minorEastAsia" w:hAnsi="Times New Roman"/>
          <w:szCs w:val="21"/>
        </w:rPr>
      </w:pPr>
      <w:r w:rsidRPr="00F53489">
        <w:rPr>
          <w:rFonts w:ascii="Times New Roman" w:eastAsiaTheme="minorEastAsia" w:hAnsi="Times New Roman"/>
          <w:szCs w:val="21"/>
        </w:rPr>
        <w:t xml:space="preserve">Acemoglu, D. </w:t>
      </w:r>
      <w:r w:rsidR="00980DA9" w:rsidRPr="00F53489">
        <w:rPr>
          <w:rFonts w:ascii="Times New Roman" w:eastAsiaTheme="minorEastAsia" w:hAnsi="Times New Roman"/>
          <w:szCs w:val="21"/>
        </w:rPr>
        <w:t>&amp;</w:t>
      </w:r>
      <w:r w:rsidRPr="00F53489">
        <w:rPr>
          <w:rFonts w:ascii="Times New Roman" w:eastAsiaTheme="minorEastAsia" w:hAnsi="Times New Roman"/>
          <w:szCs w:val="21"/>
        </w:rPr>
        <w:t xml:space="preserve"> </w:t>
      </w:r>
      <w:r w:rsidR="00980DA9" w:rsidRPr="00F53489">
        <w:rPr>
          <w:rFonts w:ascii="Times New Roman" w:eastAsiaTheme="minorEastAsia" w:hAnsi="Times New Roman"/>
          <w:szCs w:val="21"/>
        </w:rPr>
        <w:t xml:space="preserve">J. </w:t>
      </w:r>
      <w:r w:rsidRPr="00F53489">
        <w:rPr>
          <w:rFonts w:ascii="Times New Roman" w:eastAsiaTheme="minorEastAsia" w:hAnsi="Times New Roman"/>
          <w:szCs w:val="21"/>
        </w:rPr>
        <w:t xml:space="preserve">Linn </w:t>
      </w:r>
      <w:r w:rsidR="00980DA9" w:rsidRPr="00F53489">
        <w:rPr>
          <w:rFonts w:ascii="Times New Roman" w:eastAsiaTheme="minorEastAsia" w:hAnsi="Times New Roman"/>
          <w:szCs w:val="21"/>
        </w:rPr>
        <w:t>(2004), “Market size in i</w:t>
      </w:r>
      <w:r w:rsidRPr="00F53489">
        <w:rPr>
          <w:rFonts w:ascii="Times New Roman" w:eastAsiaTheme="minorEastAsia" w:hAnsi="Times New Roman"/>
          <w:szCs w:val="21"/>
        </w:rPr>
        <w:t xml:space="preserve">nnovation: </w:t>
      </w:r>
      <w:r w:rsidR="000F652E" w:rsidRPr="00F53489">
        <w:rPr>
          <w:rFonts w:ascii="Times New Roman" w:eastAsiaTheme="minorEastAsia" w:hAnsi="Times New Roman"/>
          <w:szCs w:val="21"/>
        </w:rPr>
        <w:t>T</w:t>
      </w:r>
      <w:r w:rsidR="00980DA9" w:rsidRPr="00F53489">
        <w:rPr>
          <w:rFonts w:ascii="Times New Roman" w:eastAsiaTheme="minorEastAsia" w:hAnsi="Times New Roman"/>
          <w:szCs w:val="21"/>
        </w:rPr>
        <w:t>heory and evidence from the pharmaceutical i</w:t>
      </w:r>
      <w:r w:rsidR="001A65C2" w:rsidRPr="00F53489">
        <w:rPr>
          <w:rFonts w:ascii="Times New Roman" w:eastAsiaTheme="minorEastAsia" w:hAnsi="Times New Roman"/>
          <w:szCs w:val="21"/>
        </w:rPr>
        <w:t>ndustry</w:t>
      </w:r>
      <w:r w:rsidRPr="00F53489">
        <w:rPr>
          <w:rFonts w:ascii="Times New Roman" w:eastAsiaTheme="minorEastAsia" w:hAnsi="Times New Roman"/>
          <w:szCs w:val="21"/>
        </w:rPr>
        <w:t xml:space="preserve">” </w:t>
      </w:r>
      <w:r w:rsidRPr="00F53489">
        <w:rPr>
          <w:rFonts w:ascii="Times New Roman" w:eastAsiaTheme="minorEastAsia" w:hAnsi="Times New Roman"/>
          <w:i/>
          <w:szCs w:val="21"/>
        </w:rPr>
        <w:t>Quarterly Journal of Economics</w:t>
      </w:r>
      <w:r w:rsidR="007A19CA" w:rsidRPr="00F53489">
        <w:rPr>
          <w:rFonts w:ascii="Times New Roman" w:eastAsiaTheme="minorEastAsia" w:hAnsi="Times New Roman"/>
          <w:szCs w:val="21"/>
        </w:rPr>
        <w:t xml:space="preserve"> </w:t>
      </w:r>
      <w:r w:rsidRPr="00F53489">
        <w:rPr>
          <w:rFonts w:ascii="Times New Roman" w:eastAsiaTheme="minorEastAsia" w:hAnsi="Times New Roman"/>
          <w:szCs w:val="21"/>
        </w:rPr>
        <w:t>119</w:t>
      </w:r>
      <w:r w:rsidR="007A19CA" w:rsidRPr="00F53489">
        <w:rPr>
          <w:rFonts w:ascii="Times New Roman" w:eastAsiaTheme="minorEastAsia" w:hAnsi="Times New Roman"/>
          <w:szCs w:val="21"/>
        </w:rPr>
        <w:t xml:space="preserve">: </w:t>
      </w:r>
      <w:r w:rsidRPr="00F53489">
        <w:rPr>
          <w:rFonts w:ascii="Times New Roman" w:eastAsiaTheme="minorEastAsia" w:hAnsi="Times New Roman"/>
          <w:szCs w:val="21"/>
        </w:rPr>
        <w:t>1049–1090.</w:t>
      </w:r>
    </w:p>
    <w:p w14:paraId="155BE7A6" w14:textId="37F05900"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Agh</w:t>
      </w:r>
      <w:r w:rsidR="001A65C2" w:rsidRPr="00F53489">
        <w:rPr>
          <w:rFonts w:ascii="Times New Roman" w:hAnsi="Times New Roman"/>
          <w:kern w:val="0"/>
          <w:szCs w:val="18"/>
        </w:rPr>
        <w:t>ion, P. &amp; P. Howitt (1992), “A model of growth through creative d</w:t>
      </w:r>
      <w:r w:rsidRPr="00F53489">
        <w:rPr>
          <w:rFonts w:ascii="Times New Roman" w:hAnsi="Times New Roman"/>
          <w:kern w:val="0"/>
          <w:szCs w:val="18"/>
        </w:rPr>
        <w:t xml:space="preserve">estruction”, </w:t>
      </w:r>
      <w:r w:rsidRPr="00F53489">
        <w:rPr>
          <w:rFonts w:ascii="Times New Roman" w:hAnsi="Times New Roman"/>
          <w:i/>
          <w:kern w:val="0"/>
          <w:szCs w:val="18"/>
        </w:rPr>
        <w:t>Econometrica</w:t>
      </w:r>
      <w:r w:rsidRPr="00F53489">
        <w:rPr>
          <w:rFonts w:ascii="Times New Roman" w:hAnsi="Times New Roman"/>
          <w:kern w:val="0"/>
          <w:szCs w:val="18"/>
        </w:rPr>
        <w:t xml:space="preserve"> 60(2):323-351.</w:t>
      </w:r>
    </w:p>
    <w:p w14:paraId="01D29689" w14:textId="0950BAE5"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Aghion, P.</w:t>
      </w:r>
      <w:r w:rsidR="001A65C2" w:rsidRPr="00F53489">
        <w:rPr>
          <w:rFonts w:ascii="Times New Roman" w:hAnsi="Times New Roman"/>
          <w:kern w:val="0"/>
          <w:szCs w:val="18"/>
        </w:rPr>
        <w:t>et al (2005), “The effect of financial d</w:t>
      </w:r>
      <w:r w:rsidRPr="00F53489">
        <w:rPr>
          <w:rFonts w:ascii="Times New Roman" w:hAnsi="Times New Roman"/>
          <w:kern w:val="0"/>
          <w:szCs w:val="18"/>
        </w:rPr>
        <w:t xml:space="preserve">evelopment on </w:t>
      </w:r>
      <w:r w:rsidR="001A65C2" w:rsidRPr="00F53489">
        <w:rPr>
          <w:rFonts w:ascii="Times New Roman" w:hAnsi="Times New Roman"/>
          <w:kern w:val="0"/>
          <w:szCs w:val="18"/>
        </w:rPr>
        <w:t>convergence: Theory and e</w:t>
      </w:r>
      <w:r w:rsidRPr="00F53489">
        <w:rPr>
          <w:rFonts w:ascii="Times New Roman" w:hAnsi="Times New Roman"/>
          <w:kern w:val="0"/>
          <w:szCs w:val="18"/>
        </w:rPr>
        <w:t xml:space="preserve">vidence”, </w:t>
      </w:r>
      <w:r w:rsidRPr="00F53489">
        <w:rPr>
          <w:rFonts w:ascii="Times New Roman" w:hAnsi="Times New Roman"/>
          <w:i/>
          <w:kern w:val="0"/>
          <w:szCs w:val="18"/>
        </w:rPr>
        <w:t>Quarterly Journal of Economics</w:t>
      </w:r>
      <w:r w:rsidRPr="00F53489">
        <w:rPr>
          <w:rFonts w:ascii="Times New Roman" w:hAnsi="Times New Roman"/>
          <w:kern w:val="0"/>
          <w:szCs w:val="18"/>
        </w:rPr>
        <w:t xml:space="preserve"> 120(1):173-222.</w:t>
      </w:r>
    </w:p>
    <w:p w14:paraId="06E5C756" w14:textId="7305ADFD"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 xml:space="preserve">Arrow, </w:t>
      </w:r>
      <w:r w:rsidR="001A65C2" w:rsidRPr="00F53489">
        <w:rPr>
          <w:rFonts w:ascii="Times New Roman" w:hAnsi="Times New Roman"/>
          <w:kern w:val="0"/>
          <w:szCs w:val="18"/>
        </w:rPr>
        <w:t>J.</w:t>
      </w:r>
      <w:r w:rsidRPr="00F53489">
        <w:rPr>
          <w:rFonts w:ascii="Times New Roman" w:hAnsi="Times New Roman"/>
          <w:kern w:val="0"/>
          <w:szCs w:val="18"/>
        </w:rPr>
        <w:t xml:space="preserve"> (1962), “The </w:t>
      </w:r>
      <w:r w:rsidR="001A65C2" w:rsidRPr="00F53489">
        <w:rPr>
          <w:rFonts w:ascii="Times New Roman" w:hAnsi="Times New Roman"/>
          <w:kern w:val="0"/>
          <w:szCs w:val="18"/>
        </w:rPr>
        <w:t>e</w:t>
      </w:r>
      <w:r w:rsidRPr="00F53489">
        <w:rPr>
          <w:rFonts w:ascii="Times New Roman" w:hAnsi="Times New Roman"/>
          <w:kern w:val="0"/>
          <w:szCs w:val="18"/>
        </w:rPr>
        <w:t xml:space="preserve">conomic </w:t>
      </w:r>
      <w:r w:rsidR="001A65C2" w:rsidRPr="00F53489">
        <w:rPr>
          <w:rFonts w:ascii="Times New Roman" w:hAnsi="Times New Roman"/>
          <w:kern w:val="0"/>
          <w:szCs w:val="18"/>
        </w:rPr>
        <w:t>i</w:t>
      </w:r>
      <w:r w:rsidRPr="00F53489">
        <w:rPr>
          <w:rFonts w:ascii="Times New Roman" w:hAnsi="Times New Roman"/>
          <w:kern w:val="0"/>
          <w:szCs w:val="18"/>
        </w:rPr>
        <w:t xml:space="preserve">mplications of </w:t>
      </w:r>
      <w:r w:rsidR="001A65C2" w:rsidRPr="00F53489">
        <w:rPr>
          <w:rFonts w:ascii="Times New Roman" w:hAnsi="Times New Roman"/>
          <w:kern w:val="0"/>
          <w:szCs w:val="18"/>
        </w:rPr>
        <w:t>l</w:t>
      </w:r>
      <w:r w:rsidRPr="00F53489">
        <w:rPr>
          <w:rFonts w:ascii="Times New Roman" w:hAnsi="Times New Roman"/>
          <w:kern w:val="0"/>
          <w:szCs w:val="18"/>
        </w:rPr>
        <w:t xml:space="preserve">earning by </w:t>
      </w:r>
      <w:r w:rsidR="001A65C2" w:rsidRPr="00F53489">
        <w:rPr>
          <w:rFonts w:ascii="Times New Roman" w:hAnsi="Times New Roman"/>
          <w:kern w:val="0"/>
          <w:szCs w:val="18"/>
        </w:rPr>
        <w:t>d</w:t>
      </w:r>
      <w:r w:rsidRPr="00F53489">
        <w:rPr>
          <w:rFonts w:ascii="Times New Roman" w:hAnsi="Times New Roman"/>
          <w:kern w:val="0"/>
          <w:szCs w:val="18"/>
        </w:rPr>
        <w:t xml:space="preserve">oing”, </w:t>
      </w:r>
      <w:r w:rsidRPr="00F53489">
        <w:rPr>
          <w:rFonts w:ascii="Times New Roman" w:hAnsi="Times New Roman"/>
          <w:i/>
          <w:kern w:val="0"/>
          <w:szCs w:val="18"/>
        </w:rPr>
        <w:t>Review of Economic Studies</w:t>
      </w:r>
      <w:r w:rsidRPr="00F53489">
        <w:rPr>
          <w:rFonts w:ascii="Times New Roman" w:hAnsi="Times New Roman"/>
          <w:kern w:val="0"/>
          <w:szCs w:val="18"/>
        </w:rPr>
        <w:t xml:space="preserve"> 29(6):155-173.</w:t>
      </w:r>
    </w:p>
    <w:p w14:paraId="381CDF40" w14:textId="0258F38E"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Bloom, D. &amp; J. W</w:t>
      </w:r>
      <w:r w:rsidR="00764B15" w:rsidRPr="00F53489">
        <w:rPr>
          <w:rFonts w:ascii="Times New Roman" w:hAnsi="Times New Roman"/>
          <w:kern w:val="0"/>
          <w:szCs w:val="18"/>
        </w:rPr>
        <w:t>illiamson (1998), “Demographic t</w:t>
      </w:r>
      <w:r w:rsidRPr="00F53489">
        <w:rPr>
          <w:rFonts w:ascii="Times New Roman" w:hAnsi="Times New Roman"/>
          <w:kern w:val="0"/>
          <w:szCs w:val="18"/>
        </w:rPr>
        <w:t xml:space="preserve">ransitions </w:t>
      </w:r>
      <w:r w:rsidR="00764B15" w:rsidRPr="00F53489">
        <w:rPr>
          <w:rFonts w:ascii="Times New Roman" w:hAnsi="Times New Roman"/>
          <w:kern w:val="0"/>
          <w:szCs w:val="18"/>
        </w:rPr>
        <w:t>and economic miracles in e</w:t>
      </w:r>
      <w:r w:rsidRPr="00F53489">
        <w:rPr>
          <w:rFonts w:ascii="Times New Roman" w:hAnsi="Times New Roman"/>
          <w:kern w:val="0"/>
          <w:szCs w:val="18"/>
        </w:rPr>
        <w:t xml:space="preserve">merging Asia”, </w:t>
      </w:r>
      <w:r w:rsidRPr="00F53489">
        <w:rPr>
          <w:rFonts w:ascii="Times New Roman" w:hAnsi="Times New Roman"/>
          <w:i/>
          <w:kern w:val="0"/>
          <w:szCs w:val="18"/>
        </w:rPr>
        <w:t>World Bank Economic Review</w:t>
      </w:r>
      <w:r w:rsidRPr="00F53489">
        <w:rPr>
          <w:rFonts w:ascii="Times New Roman" w:hAnsi="Times New Roman"/>
          <w:kern w:val="0"/>
          <w:szCs w:val="18"/>
        </w:rPr>
        <w:t xml:space="preserve"> 12(3):419-456.</w:t>
      </w:r>
    </w:p>
    <w:p w14:paraId="7663E1D2" w14:textId="77777777" w:rsidR="00E94A2B" w:rsidRPr="00F53489" w:rsidRDefault="00965F69"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Broda, C.</w:t>
      </w:r>
      <w:r w:rsidR="00764B15" w:rsidRPr="00F53489">
        <w:rPr>
          <w:rFonts w:ascii="Times New Roman" w:hAnsi="Times New Roman"/>
          <w:kern w:val="0"/>
          <w:szCs w:val="18"/>
        </w:rPr>
        <w:t xml:space="preserve">et al </w:t>
      </w:r>
      <w:r w:rsidRPr="00F53489">
        <w:rPr>
          <w:rFonts w:ascii="Times New Roman" w:hAnsi="Times New Roman"/>
          <w:kern w:val="0"/>
          <w:szCs w:val="18"/>
        </w:rPr>
        <w:t>(2006),</w:t>
      </w:r>
      <w:r w:rsidR="00764B15" w:rsidRPr="00F53489">
        <w:rPr>
          <w:rFonts w:ascii="Times New Roman" w:hAnsi="Times New Roman"/>
          <w:kern w:val="0"/>
          <w:szCs w:val="18"/>
        </w:rPr>
        <w:t xml:space="preserve"> “From groundnuts to globalization: A structural estimate of trade and g</w:t>
      </w:r>
      <w:r w:rsidRPr="00F53489">
        <w:rPr>
          <w:rFonts w:ascii="Times New Roman" w:hAnsi="Times New Roman"/>
          <w:kern w:val="0"/>
          <w:szCs w:val="18"/>
        </w:rPr>
        <w:t xml:space="preserve">rowth.” </w:t>
      </w:r>
      <w:r w:rsidRPr="00F53489">
        <w:rPr>
          <w:rFonts w:ascii="Times New Roman" w:hAnsi="Times New Roman"/>
          <w:i/>
          <w:kern w:val="0"/>
          <w:szCs w:val="18"/>
        </w:rPr>
        <w:t>Research in Economics</w:t>
      </w:r>
      <w:r w:rsidR="00E94A2B" w:rsidRPr="00F53489">
        <w:rPr>
          <w:rFonts w:ascii="Times New Roman" w:hAnsi="Times New Roman"/>
          <w:kern w:val="0"/>
          <w:szCs w:val="18"/>
        </w:rPr>
        <w:t xml:space="preserve"> </w:t>
      </w:r>
      <w:r w:rsidRPr="00F53489">
        <w:rPr>
          <w:rFonts w:ascii="Times New Roman" w:hAnsi="Times New Roman"/>
          <w:kern w:val="0"/>
          <w:szCs w:val="18"/>
        </w:rPr>
        <w:t>71(4):759-783.</w:t>
      </w:r>
    </w:p>
    <w:p w14:paraId="46AD5CC7" w14:textId="5204FA18"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Cai F. &amp; W. Zhao (2013), “When demographic dividend disappears: growth sustainability of China”, in</w:t>
      </w:r>
      <w:r w:rsidR="00E94A2B" w:rsidRPr="00F53489">
        <w:rPr>
          <w:rFonts w:ascii="Times New Roman" w:hAnsi="Times New Roman"/>
          <w:kern w:val="0"/>
          <w:szCs w:val="18"/>
        </w:rPr>
        <w:t>:</w:t>
      </w:r>
      <w:r w:rsidRPr="00F53489">
        <w:rPr>
          <w:rFonts w:ascii="Times New Roman" w:hAnsi="Times New Roman"/>
          <w:kern w:val="0"/>
          <w:szCs w:val="18"/>
        </w:rPr>
        <w:t xml:space="preserve"> Masahiko Aoki &amp; J</w:t>
      </w:r>
      <w:r w:rsidR="00E94A2B" w:rsidRPr="00F53489">
        <w:rPr>
          <w:rFonts w:ascii="Times New Roman" w:hAnsi="Times New Roman"/>
          <w:kern w:val="0"/>
          <w:szCs w:val="18"/>
        </w:rPr>
        <w:t>.</w:t>
      </w:r>
      <w:r w:rsidRPr="00F53489">
        <w:rPr>
          <w:rFonts w:ascii="Times New Roman" w:hAnsi="Times New Roman"/>
          <w:kern w:val="0"/>
          <w:szCs w:val="18"/>
        </w:rPr>
        <w:t xml:space="preserve"> Wu</w:t>
      </w:r>
      <w:r w:rsidR="00E94A2B" w:rsidRPr="00F53489">
        <w:rPr>
          <w:rFonts w:ascii="Times New Roman" w:hAnsi="Times New Roman"/>
          <w:kern w:val="0"/>
          <w:szCs w:val="18"/>
        </w:rPr>
        <w:t>(eds)</w:t>
      </w:r>
      <w:r w:rsidRPr="00F53489">
        <w:rPr>
          <w:rFonts w:ascii="Times New Roman" w:hAnsi="Times New Roman"/>
          <w:kern w:val="0"/>
          <w:szCs w:val="18"/>
        </w:rPr>
        <w:t xml:space="preserve">, </w:t>
      </w:r>
      <w:r w:rsidRPr="00F53489">
        <w:rPr>
          <w:rFonts w:ascii="Times New Roman" w:hAnsi="Times New Roman"/>
          <w:i/>
          <w:kern w:val="0"/>
          <w:szCs w:val="18"/>
        </w:rPr>
        <w:t>The Chinese economy: A new transition</w:t>
      </w:r>
      <w:r w:rsidRPr="00F53489">
        <w:rPr>
          <w:rFonts w:ascii="Times New Roman" w:hAnsi="Times New Roman"/>
          <w:kern w:val="0"/>
          <w:szCs w:val="18"/>
        </w:rPr>
        <w:t>, Palgrave Macmillan.</w:t>
      </w:r>
    </w:p>
    <w:p w14:paraId="03CD143D" w14:textId="5960C8B6"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Feenstra, C.</w:t>
      </w:r>
      <w:r w:rsidR="00C213CB" w:rsidRPr="00F53489">
        <w:rPr>
          <w:rFonts w:ascii="Times New Roman" w:hAnsi="Times New Roman"/>
          <w:kern w:val="0"/>
          <w:szCs w:val="18"/>
        </w:rPr>
        <w:t xml:space="preserve"> et al</w:t>
      </w:r>
      <w:r w:rsidR="00D43850" w:rsidRPr="00F53489">
        <w:rPr>
          <w:rFonts w:ascii="Times New Roman" w:hAnsi="Times New Roman"/>
          <w:kern w:val="0"/>
          <w:szCs w:val="18"/>
        </w:rPr>
        <w:t xml:space="preserve"> (2013), “The n</w:t>
      </w:r>
      <w:r w:rsidRPr="00F53489">
        <w:rPr>
          <w:rFonts w:ascii="Times New Roman" w:hAnsi="Times New Roman"/>
          <w:kern w:val="0"/>
          <w:szCs w:val="18"/>
        </w:rPr>
        <w:t xml:space="preserve">ext </w:t>
      </w:r>
      <w:r w:rsidR="00D43850" w:rsidRPr="00F53489">
        <w:rPr>
          <w:rFonts w:ascii="Times New Roman" w:hAnsi="Times New Roman"/>
          <w:kern w:val="0"/>
          <w:szCs w:val="18"/>
        </w:rPr>
        <w:t>generation of the penn world t</w:t>
      </w:r>
      <w:r w:rsidRPr="00F53489">
        <w:rPr>
          <w:rFonts w:ascii="Times New Roman" w:hAnsi="Times New Roman"/>
          <w:kern w:val="0"/>
          <w:szCs w:val="18"/>
        </w:rPr>
        <w:t xml:space="preserve">able”, NBER Working Paper, No. 19255. </w:t>
      </w:r>
    </w:p>
    <w:p w14:paraId="6D8E28BF" w14:textId="77777777"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Grossman, G. &amp; E. Helpman (1991),</w:t>
      </w:r>
      <w:r w:rsidRPr="00F53489">
        <w:rPr>
          <w:rFonts w:ascii="Times New Roman" w:hAnsi="Times New Roman"/>
          <w:i/>
          <w:kern w:val="0"/>
          <w:szCs w:val="18"/>
        </w:rPr>
        <w:t xml:space="preserve"> Innovation and Growth in the Global Economy</w:t>
      </w:r>
      <w:r w:rsidRPr="00F53489">
        <w:rPr>
          <w:rFonts w:ascii="Times New Roman" w:hAnsi="Times New Roman"/>
          <w:kern w:val="0"/>
          <w:szCs w:val="18"/>
        </w:rPr>
        <w:t>, MIT Press.</w:t>
      </w:r>
    </w:p>
    <w:p w14:paraId="01BE1742" w14:textId="0C95B67D"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 xml:space="preserve">Horioka, </w:t>
      </w:r>
      <w:r w:rsidR="002D710B" w:rsidRPr="00F53489">
        <w:rPr>
          <w:rFonts w:ascii="Times New Roman" w:hAnsi="Times New Roman"/>
          <w:kern w:val="0"/>
          <w:szCs w:val="18"/>
        </w:rPr>
        <w:t>Y. (1991), “The determinants of Japan’s saving rate: The impact of the age s</w:t>
      </w:r>
      <w:r w:rsidRPr="00F53489">
        <w:rPr>
          <w:rFonts w:ascii="Times New Roman" w:hAnsi="Times New Roman"/>
          <w:kern w:val="0"/>
          <w:szCs w:val="18"/>
        </w:rPr>
        <w:t>tructure</w:t>
      </w:r>
      <w:r w:rsidR="002D710B" w:rsidRPr="00F53489">
        <w:rPr>
          <w:rFonts w:ascii="Times New Roman" w:hAnsi="Times New Roman"/>
          <w:kern w:val="0"/>
          <w:szCs w:val="18"/>
        </w:rPr>
        <w:t xml:space="preserve"> of the population and other f</w:t>
      </w:r>
      <w:r w:rsidRPr="00F53489">
        <w:rPr>
          <w:rFonts w:ascii="Times New Roman" w:hAnsi="Times New Roman"/>
          <w:kern w:val="0"/>
          <w:szCs w:val="18"/>
        </w:rPr>
        <w:t xml:space="preserve">actors”, </w:t>
      </w:r>
      <w:r w:rsidRPr="00F53489">
        <w:rPr>
          <w:rFonts w:ascii="Times New Roman" w:hAnsi="Times New Roman"/>
          <w:i/>
          <w:kern w:val="0"/>
          <w:szCs w:val="18"/>
        </w:rPr>
        <w:t>The Economic Studies Quarterly</w:t>
      </w:r>
      <w:r w:rsidRPr="00F53489">
        <w:rPr>
          <w:rFonts w:ascii="Times New Roman" w:hAnsi="Times New Roman"/>
          <w:kern w:val="0"/>
          <w:szCs w:val="18"/>
        </w:rPr>
        <w:t xml:space="preserve"> 42(3):237-253.</w:t>
      </w:r>
    </w:p>
    <w:p w14:paraId="748EF9CB" w14:textId="4826AC85"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 xml:space="preserve">John, F. &amp; C. </w:t>
      </w:r>
      <w:r w:rsidR="00606C99" w:rsidRPr="00F53489">
        <w:rPr>
          <w:rFonts w:ascii="Times New Roman" w:hAnsi="Times New Roman"/>
          <w:kern w:val="0"/>
          <w:szCs w:val="18"/>
        </w:rPr>
        <w:t>Jones (2014), “The future of U.S. economic g</w:t>
      </w:r>
      <w:r w:rsidRPr="00F53489">
        <w:rPr>
          <w:rFonts w:ascii="Times New Roman" w:hAnsi="Times New Roman"/>
          <w:kern w:val="0"/>
          <w:szCs w:val="18"/>
        </w:rPr>
        <w:t xml:space="preserve">rowth”, </w:t>
      </w:r>
      <w:r w:rsidRPr="00F53489">
        <w:rPr>
          <w:rFonts w:ascii="Times New Roman" w:hAnsi="Times New Roman"/>
          <w:i/>
          <w:kern w:val="0"/>
          <w:szCs w:val="18"/>
        </w:rPr>
        <w:t>American Economic Review</w:t>
      </w:r>
      <w:r w:rsidRPr="00F53489">
        <w:rPr>
          <w:rFonts w:ascii="Times New Roman" w:hAnsi="Times New Roman"/>
          <w:kern w:val="0"/>
          <w:szCs w:val="18"/>
        </w:rPr>
        <w:t xml:space="preserve"> 104 (5): 44-49.</w:t>
      </w:r>
    </w:p>
    <w:p w14:paraId="2C11D124" w14:textId="159A50CD"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 xml:space="preserve">Jones, C. &amp; P. </w:t>
      </w:r>
      <w:r w:rsidR="00606C99" w:rsidRPr="00F53489">
        <w:rPr>
          <w:rFonts w:ascii="Times New Roman" w:hAnsi="Times New Roman"/>
          <w:kern w:val="0"/>
          <w:szCs w:val="18"/>
        </w:rPr>
        <w:t>Romer (2009), “The new Kaldor f</w:t>
      </w:r>
      <w:r w:rsidRPr="00F53489">
        <w:rPr>
          <w:rFonts w:ascii="Times New Roman" w:hAnsi="Times New Roman"/>
          <w:kern w:val="0"/>
          <w:szCs w:val="18"/>
        </w:rPr>
        <w:t xml:space="preserve">acts: Ideas, Institutions, Population, and </w:t>
      </w:r>
      <w:r w:rsidR="00606C99" w:rsidRPr="00F53489">
        <w:rPr>
          <w:rFonts w:ascii="Times New Roman" w:hAnsi="Times New Roman"/>
          <w:kern w:val="0"/>
          <w:szCs w:val="18"/>
        </w:rPr>
        <w:t>h</w:t>
      </w:r>
      <w:r w:rsidRPr="00F53489">
        <w:rPr>
          <w:rFonts w:ascii="Times New Roman" w:hAnsi="Times New Roman"/>
          <w:kern w:val="0"/>
          <w:szCs w:val="18"/>
        </w:rPr>
        <w:t xml:space="preserve">uman </w:t>
      </w:r>
      <w:r w:rsidR="00606C99" w:rsidRPr="00F53489">
        <w:rPr>
          <w:rFonts w:ascii="Times New Roman" w:hAnsi="Times New Roman"/>
          <w:kern w:val="0"/>
          <w:szCs w:val="18"/>
        </w:rPr>
        <w:t>c</w:t>
      </w:r>
      <w:r w:rsidRPr="00F53489">
        <w:rPr>
          <w:rFonts w:ascii="Times New Roman" w:hAnsi="Times New Roman"/>
          <w:kern w:val="0"/>
          <w:szCs w:val="18"/>
        </w:rPr>
        <w:t>apital”, NBER Working Paper, No. 15094.</w:t>
      </w:r>
    </w:p>
    <w:p w14:paraId="42912E51" w14:textId="3D8BB6E3" w:rsidR="00F60580" w:rsidRPr="00F53489" w:rsidRDefault="007C6D69"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Jones, C. (1995</w:t>
      </w:r>
      <w:r w:rsidR="00F60580" w:rsidRPr="00F53489">
        <w:rPr>
          <w:rFonts w:ascii="Times New Roman" w:hAnsi="Times New Roman"/>
          <w:kern w:val="0"/>
          <w:szCs w:val="18"/>
        </w:rPr>
        <w:t xml:space="preserve">). “R&amp;D-Based </w:t>
      </w:r>
      <w:r w:rsidR="00B438F0" w:rsidRPr="00F53489">
        <w:rPr>
          <w:rFonts w:ascii="Times New Roman" w:hAnsi="Times New Roman"/>
          <w:kern w:val="0"/>
          <w:szCs w:val="18"/>
        </w:rPr>
        <w:t>m</w:t>
      </w:r>
      <w:r w:rsidR="00F60580" w:rsidRPr="00F53489">
        <w:rPr>
          <w:rFonts w:ascii="Times New Roman" w:hAnsi="Times New Roman"/>
          <w:kern w:val="0"/>
          <w:szCs w:val="18"/>
        </w:rPr>
        <w:t xml:space="preserve">odels of </w:t>
      </w:r>
      <w:r w:rsidR="00B438F0" w:rsidRPr="00F53489">
        <w:rPr>
          <w:rFonts w:ascii="Times New Roman" w:hAnsi="Times New Roman"/>
          <w:kern w:val="0"/>
          <w:szCs w:val="18"/>
        </w:rPr>
        <w:t>e</w:t>
      </w:r>
      <w:r w:rsidR="00F60580" w:rsidRPr="00F53489">
        <w:rPr>
          <w:rFonts w:ascii="Times New Roman" w:hAnsi="Times New Roman"/>
          <w:kern w:val="0"/>
          <w:szCs w:val="18"/>
        </w:rPr>
        <w:t xml:space="preserve">conomic </w:t>
      </w:r>
      <w:r w:rsidR="00B438F0" w:rsidRPr="00F53489">
        <w:rPr>
          <w:rFonts w:ascii="Times New Roman" w:hAnsi="Times New Roman"/>
          <w:kern w:val="0"/>
          <w:szCs w:val="18"/>
        </w:rPr>
        <w:t>g</w:t>
      </w:r>
      <w:r w:rsidR="00F60580" w:rsidRPr="00F53489">
        <w:rPr>
          <w:rFonts w:ascii="Times New Roman" w:hAnsi="Times New Roman"/>
          <w:kern w:val="0"/>
          <w:szCs w:val="18"/>
        </w:rPr>
        <w:t xml:space="preserve">rowth”, </w:t>
      </w:r>
      <w:r w:rsidR="00F60580" w:rsidRPr="00F53489">
        <w:rPr>
          <w:rFonts w:ascii="Times New Roman" w:hAnsi="Times New Roman"/>
          <w:i/>
          <w:kern w:val="0"/>
          <w:szCs w:val="18"/>
        </w:rPr>
        <w:t xml:space="preserve">Journal of </w:t>
      </w:r>
      <w:r w:rsidR="00B438F0" w:rsidRPr="00F53489">
        <w:rPr>
          <w:rFonts w:ascii="Times New Roman" w:hAnsi="Times New Roman"/>
          <w:i/>
          <w:kern w:val="0"/>
          <w:szCs w:val="18"/>
        </w:rPr>
        <w:t>Political E</w:t>
      </w:r>
      <w:r w:rsidR="00F60580" w:rsidRPr="00F53489">
        <w:rPr>
          <w:rFonts w:ascii="Times New Roman" w:hAnsi="Times New Roman"/>
          <w:i/>
          <w:kern w:val="0"/>
          <w:szCs w:val="18"/>
        </w:rPr>
        <w:t>conomy</w:t>
      </w:r>
      <w:r w:rsidR="00F60580" w:rsidRPr="00F53489">
        <w:rPr>
          <w:rFonts w:ascii="Times New Roman" w:hAnsi="Times New Roman"/>
          <w:kern w:val="0"/>
          <w:szCs w:val="18"/>
        </w:rPr>
        <w:t xml:space="preserve"> 103:759-784.</w:t>
      </w:r>
    </w:p>
    <w:p w14:paraId="56AAA3E7" w14:textId="460C4201"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Jones, C.</w:t>
      </w:r>
      <w:r w:rsidR="00B438F0" w:rsidRPr="00F53489">
        <w:rPr>
          <w:rFonts w:ascii="Times New Roman" w:hAnsi="Times New Roman"/>
          <w:kern w:val="0"/>
          <w:szCs w:val="18"/>
        </w:rPr>
        <w:t xml:space="preserve"> (1999), “Was an industrial revolution i</w:t>
      </w:r>
      <w:r w:rsidRPr="00F53489">
        <w:rPr>
          <w:rFonts w:ascii="Times New Roman" w:hAnsi="Times New Roman"/>
          <w:kern w:val="0"/>
          <w:szCs w:val="18"/>
        </w:rPr>
        <w:t xml:space="preserve">nevitable? Economic </w:t>
      </w:r>
      <w:r w:rsidR="00F86F4A" w:rsidRPr="00F53489">
        <w:rPr>
          <w:rFonts w:ascii="Times New Roman" w:hAnsi="Times New Roman"/>
          <w:kern w:val="0"/>
          <w:szCs w:val="18"/>
        </w:rPr>
        <w:t>g</w:t>
      </w:r>
      <w:r w:rsidRPr="00F53489">
        <w:rPr>
          <w:rFonts w:ascii="Times New Roman" w:hAnsi="Times New Roman"/>
          <w:kern w:val="0"/>
          <w:szCs w:val="18"/>
        </w:rPr>
        <w:t xml:space="preserve">rowth over the </w:t>
      </w:r>
      <w:r w:rsidR="00B438F0" w:rsidRPr="00F53489">
        <w:rPr>
          <w:rFonts w:ascii="Times New Roman" w:hAnsi="Times New Roman"/>
          <w:kern w:val="0"/>
          <w:szCs w:val="18"/>
        </w:rPr>
        <w:t>v</w:t>
      </w:r>
      <w:r w:rsidRPr="00F53489">
        <w:rPr>
          <w:rFonts w:ascii="Times New Roman" w:hAnsi="Times New Roman"/>
          <w:kern w:val="0"/>
          <w:szCs w:val="18"/>
        </w:rPr>
        <w:t xml:space="preserve">ery </w:t>
      </w:r>
      <w:r w:rsidR="00B438F0" w:rsidRPr="00F53489">
        <w:rPr>
          <w:rFonts w:ascii="Times New Roman" w:hAnsi="Times New Roman"/>
          <w:kern w:val="0"/>
          <w:szCs w:val="18"/>
        </w:rPr>
        <w:t>l</w:t>
      </w:r>
      <w:r w:rsidRPr="00F53489">
        <w:rPr>
          <w:rFonts w:ascii="Times New Roman" w:hAnsi="Times New Roman"/>
          <w:kern w:val="0"/>
          <w:szCs w:val="18"/>
        </w:rPr>
        <w:t xml:space="preserve">ong </w:t>
      </w:r>
      <w:r w:rsidR="00B438F0" w:rsidRPr="00F53489">
        <w:rPr>
          <w:rFonts w:ascii="Times New Roman" w:hAnsi="Times New Roman"/>
          <w:kern w:val="0"/>
          <w:szCs w:val="18"/>
        </w:rPr>
        <w:t>run”, NBER Working Paper</w:t>
      </w:r>
      <w:r w:rsidRPr="00F53489">
        <w:rPr>
          <w:rFonts w:ascii="Times New Roman" w:hAnsi="Times New Roman"/>
          <w:kern w:val="0"/>
          <w:szCs w:val="18"/>
        </w:rPr>
        <w:t xml:space="preserve"> No. 7375.</w:t>
      </w:r>
    </w:p>
    <w:p w14:paraId="6B5EC3E2" w14:textId="25770A77" w:rsidR="00F60580" w:rsidRPr="00F53489" w:rsidRDefault="002F2026"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Jones, C.</w:t>
      </w:r>
      <w:r w:rsidR="00F60580" w:rsidRPr="00F53489">
        <w:rPr>
          <w:rFonts w:ascii="Times New Roman" w:hAnsi="Times New Roman"/>
          <w:kern w:val="0"/>
          <w:szCs w:val="18"/>
        </w:rPr>
        <w:t xml:space="preserve"> (2002), “Sources of U.S. economic growth in a world of ideas”, </w:t>
      </w:r>
      <w:r w:rsidR="00F60580" w:rsidRPr="00F53489">
        <w:rPr>
          <w:rFonts w:ascii="Times New Roman" w:hAnsi="Times New Roman"/>
          <w:i/>
          <w:kern w:val="0"/>
          <w:szCs w:val="18"/>
        </w:rPr>
        <w:t>American Economic Review</w:t>
      </w:r>
      <w:r w:rsidR="00F60580" w:rsidRPr="00F53489">
        <w:rPr>
          <w:rFonts w:ascii="Times New Roman" w:hAnsi="Times New Roman"/>
          <w:kern w:val="0"/>
          <w:szCs w:val="18"/>
        </w:rPr>
        <w:t xml:space="preserve"> 92(01):220-239.</w:t>
      </w:r>
    </w:p>
    <w:p w14:paraId="2D8DB5AE" w14:textId="62096FDF"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 xml:space="preserve">Kaldor, N. (1961), “Capital </w:t>
      </w:r>
      <w:r w:rsidR="002838D4" w:rsidRPr="00F53489">
        <w:rPr>
          <w:rFonts w:ascii="Times New Roman" w:hAnsi="Times New Roman"/>
          <w:kern w:val="0"/>
          <w:szCs w:val="18"/>
        </w:rPr>
        <w:t>a</w:t>
      </w:r>
      <w:r w:rsidRPr="00F53489">
        <w:rPr>
          <w:rFonts w:ascii="Times New Roman" w:hAnsi="Times New Roman"/>
          <w:kern w:val="0"/>
          <w:szCs w:val="18"/>
        </w:rPr>
        <w:t xml:space="preserve">ccumulation and </w:t>
      </w:r>
      <w:r w:rsidR="002838D4" w:rsidRPr="00F53489">
        <w:rPr>
          <w:rFonts w:ascii="Times New Roman" w:hAnsi="Times New Roman"/>
          <w:kern w:val="0"/>
          <w:szCs w:val="18"/>
        </w:rPr>
        <w:t>e</w:t>
      </w:r>
      <w:r w:rsidRPr="00F53489">
        <w:rPr>
          <w:rFonts w:ascii="Times New Roman" w:hAnsi="Times New Roman"/>
          <w:kern w:val="0"/>
          <w:szCs w:val="18"/>
        </w:rPr>
        <w:t xml:space="preserve">conomic </w:t>
      </w:r>
      <w:r w:rsidR="002838D4" w:rsidRPr="00F53489">
        <w:rPr>
          <w:rFonts w:ascii="Times New Roman" w:hAnsi="Times New Roman"/>
          <w:kern w:val="0"/>
          <w:szCs w:val="18"/>
        </w:rPr>
        <w:t>g</w:t>
      </w:r>
      <w:r w:rsidRPr="00F53489">
        <w:rPr>
          <w:rFonts w:ascii="Times New Roman" w:hAnsi="Times New Roman"/>
          <w:kern w:val="0"/>
          <w:szCs w:val="18"/>
        </w:rPr>
        <w:t xml:space="preserve">rowth”, </w:t>
      </w:r>
      <w:r w:rsidR="007E5511" w:rsidRPr="00F53489">
        <w:rPr>
          <w:rFonts w:ascii="Times New Roman" w:hAnsi="Times New Roman"/>
          <w:kern w:val="0"/>
          <w:szCs w:val="18"/>
        </w:rPr>
        <w:t>in: Lutz, F.A., Hague, D.C. (eds.), The Theory of Capital, Macmillan</w:t>
      </w:r>
      <w:r w:rsidRPr="00F53489">
        <w:rPr>
          <w:rFonts w:ascii="Times New Roman" w:hAnsi="Times New Roman"/>
          <w:kern w:val="0"/>
          <w:szCs w:val="18"/>
        </w:rPr>
        <w:t>.</w:t>
      </w:r>
    </w:p>
    <w:p w14:paraId="7FC247A7" w14:textId="1A89F527" w:rsidR="00B3788F" w:rsidRPr="00F53489" w:rsidRDefault="00B3788F"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 xml:space="preserve">Keller, W. (2002): “Geographic </w:t>
      </w:r>
      <w:r w:rsidRPr="00F53489">
        <w:rPr>
          <w:rFonts w:ascii="Times New Roman" w:hAnsi="Times New Roman" w:hint="eastAsia"/>
          <w:kern w:val="0"/>
          <w:szCs w:val="18"/>
        </w:rPr>
        <w:t>l</w:t>
      </w:r>
      <w:r w:rsidRPr="00F53489">
        <w:rPr>
          <w:rFonts w:ascii="Times New Roman" w:hAnsi="Times New Roman"/>
          <w:kern w:val="0"/>
          <w:szCs w:val="18"/>
        </w:rPr>
        <w:t xml:space="preserve">ocalization of international technology diffusion”, American Economic Review 92(1): 120-142. </w:t>
      </w:r>
    </w:p>
    <w:p w14:paraId="2B848E92" w14:textId="4D7795FF"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 xml:space="preserve">Leff, N. (1969), “Dependency </w:t>
      </w:r>
      <w:r w:rsidR="006E50E7" w:rsidRPr="00F53489">
        <w:rPr>
          <w:rFonts w:ascii="Times New Roman" w:hAnsi="Times New Roman"/>
          <w:kern w:val="0"/>
          <w:szCs w:val="18"/>
        </w:rPr>
        <w:t>r</w:t>
      </w:r>
      <w:r w:rsidRPr="00F53489">
        <w:rPr>
          <w:rFonts w:ascii="Times New Roman" w:hAnsi="Times New Roman"/>
          <w:kern w:val="0"/>
          <w:szCs w:val="18"/>
        </w:rPr>
        <w:t xml:space="preserve">ates and </w:t>
      </w:r>
      <w:r w:rsidR="006E50E7" w:rsidRPr="00F53489">
        <w:rPr>
          <w:rFonts w:ascii="Times New Roman" w:hAnsi="Times New Roman"/>
          <w:kern w:val="0"/>
          <w:szCs w:val="18"/>
        </w:rPr>
        <w:t>s</w:t>
      </w:r>
      <w:r w:rsidRPr="00F53489">
        <w:rPr>
          <w:rFonts w:ascii="Times New Roman" w:hAnsi="Times New Roman"/>
          <w:kern w:val="0"/>
          <w:szCs w:val="18"/>
        </w:rPr>
        <w:t xml:space="preserve">avings </w:t>
      </w:r>
      <w:r w:rsidR="006E50E7" w:rsidRPr="00F53489">
        <w:rPr>
          <w:rFonts w:ascii="Times New Roman" w:hAnsi="Times New Roman"/>
          <w:kern w:val="0"/>
          <w:szCs w:val="18"/>
        </w:rPr>
        <w:t>r</w:t>
      </w:r>
      <w:r w:rsidRPr="00F53489">
        <w:rPr>
          <w:rFonts w:ascii="Times New Roman" w:hAnsi="Times New Roman"/>
          <w:kern w:val="0"/>
          <w:szCs w:val="18"/>
        </w:rPr>
        <w:t xml:space="preserve">ate”, </w:t>
      </w:r>
      <w:r w:rsidRPr="00F53489">
        <w:rPr>
          <w:rFonts w:ascii="Times New Roman" w:hAnsi="Times New Roman"/>
          <w:i/>
          <w:kern w:val="0"/>
          <w:szCs w:val="18"/>
        </w:rPr>
        <w:t>American Economic Review</w:t>
      </w:r>
      <w:r w:rsidRPr="00F53489">
        <w:rPr>
          <w:rFonts w:ascii="Times New Roman" w:hAnsi="Times New Roman"/>
          <w:kern w:val="0"/>
          <w:szCs w:val="18"/>
        </w:rPr>
        <w:t xml:space="preserve"> 59(5): 886-896.</w:t>
      </w:r>
    </w:p>
    <w:p w14:paraId="175E4724" w14:textId="03A2978C"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Lewis, A.</w:t>
      </w:r>
      <w:r w:rsidR="006E50E7" w:rsidRPr="00F53489">
        <w:rPr>
          <w:rFonts w:ascii="Times New Roman" w:hAnsi="Times New Roman"/>
          <w:kern w:val="0"/>
          <w:szCs w:val="18"/>
        </w:rPr>
        <w:t xml:space="preserve"> </w:t>
      </w:r>
      <w:r w:rsidRPr="00F53489">
        <w:rPr>
          <w:rFonts w:ascii="Times New Roman" w:hAnsi="Times New Roman"/>
          <w:kern w:val="0"/>
          <w:szCs w:val="18"/>
        </w:rPr>
        <w:t xml:space="preserve">(1954), “Economic development with unlimited supply of labor”, </w:t>
      </w:r>
      <w:r w:rsidRPr="00F53489">
        <w:rPr>
          <w:rFonts w:ascii="Times New Roman" w:hAnsi="Times New Roman"/>
          <w:i/>
          <w:kern w:val="0"/>
          <w:szCs w:val="18"/>
        </w:rPr>
        <w:t>The Manchester School</w:t>
      </w:r>
      <w:r w:rsidRPr="00F53489">
        <w:rPr>
          <w:rFonts w:ascii="Times New Roman" w:hAnsi="Times New Roman"/>
          <w:kern w:val="0"/>
          <w:szCs w:val="18"/>
        </w:rPr>
        <w:t xml:space="preserve"> 22:139-191.</w:t>
      </w:r>
    </w:p>
    <w:p w14:paraId="16DBEA3A" w14:textId="7C75F492"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 xml:space="preserve">Lindh T. &amp; B. Malmberg (1999), “Age </w:t>
      </w:r>
      <w:r w:rsidR="0009517E" w:rsidRPr="00F53489">
        <w:rPr>
          <w:rFonts w:ascii="Times New Roman" w:hAnsi="Times New Roman"/>
          <w:kern w:val="0"/>
          <w:szCs w:val="18"/>
        </w:rPr>
        <w:t>structure e</w:t>
      </w:r>
      <w:r w:rsidRPr="00F53489">
        <w:rPr>
          <w:rFonts w:ascii="Times New Roman" w:hAnsi="Times New Roman"/>
          <w:kern w:val="0"/>
          <w:szCs w:val="18"/>
        </w:rPr>
        <w:t xml:space="preserve">ffects and </w:t>
      </w:r>
      <w:r w:rsidR="0009517E" w:rsidRPr="00F53489">
        <w:rPr>
          <w:rFonts w:ascii="Times New Roman" w:hAnsi="Times New Roman"/>
          <w:kern w:val="0"/>
          <w:szCs w:val="18"/>
        </w:rPr>
        <w:t>g</w:t>
      </w:r>
      <w:r w:rsidRPr="00F53489">
        <w:rPr>
          <w:rFonts w:ascii="Times New Roman" w:hAnsi="Times New Roman"/>
          <w:kern w:val="0"/>
          <w:szCs w:val="18"/>
        </w:rPr>
        <w:t>rowth in the OECD: 1950</w:t>
      </w:r>
      <w:r w:rsidRPr="00F53489">
        <w:rPr>
          <w:rFonts w:ascii="Times New Roman" w:hAnsi="Times New Roman"/>
          <w:kern w:val="0"/>
          <w:szCs w:val="18"/>
        </w:rPr>
        <w:t>～</w:t>
      </w:r>
      <w:r w:rsidRPr="00F53489">
        <w:rPr>
          <w:rFonts w:ascii="Times New Roman" w:hAnsi="Times New Roman"/>
          <w:kern w:val="0"/>
          <w:szCs w:val="18"/>
        </w:rPr>
        <w:t xml:space="preserve">1990”, </w:t>
      </w:r>
      <w:r w:rsidRPr="00F53489">
        <w:rPr>
          <w:rFonts w:ascii="Times New Roman" w:hAnsi="Times New Roman"/>
          <w:i/>
          <w:kern w:val="0"/>
          <w:szCs w:val="18"/>
        </w:rPr>
        <w:t>Journal of Population Economics</w:t>
      </w:r>
      <w:r w:rsidRPr="00F53489">
        <w:rPr>
          <w:rFonts w:ascii="Times New Roman" w:hAnsi="Times New Roman"/>
          <w:kern w:val="0"/>
          <w:szCs w:val="18"/>
        </w:rPr>
        <w:t xml:space="preserve"> 12(3): 431-449.</w:t>
      </w:r>
    </w:p>
    <w:p w14:paraId="4E416A74" w14:textId="5FEDB008" w:rsidR="00D13FE6" w:rsidRPr="00F53489" w:rsidRDefault="00D13FE6"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hint="eastAsia"/>
          <w:kern w:val="0"/>
          <w:szCs w:val="18"/>
        </w:rPr>
        <w:lastRenderedPageBreak/>
        <w:t xml:space="preserve">National </w:t>
      </w:r>
      <w:r w:rsidR="00324F4F" w:rsidRPr="00F53489">
        <w:rPr>
          <w:rFonts w:ascii="Times New Roman" w:hAnsi="Times New Roman" w:hint="eastAsia"/>
          <w:kern w:val="0"/>
          <w:szCs w:val="18"/>
        </w:rPr>
        <w:t>R</w:t>
      </w:r>
      <w:r w:rsidRPr="00F53489">
        <w:rPr>
          <w:rFonts w:ascii="Times New Roman" w:hAnsi="Times New Roman" w:hint="eastAsia"/>
          <w:kern w:val="0"/>
          <w:szCs w:val="18"/>
        </w:rPr>
        <w:t>esearch Council(2012</w:t>
      </w:r>
      <w:r w:rsidRPr="00F53489">
        <w:rPr>
          <w:rFonts w:ascii="Times New Roman" w:hAnsi="Times New Roman"/>
          <w:kern w:val="0"/>
          <w:szCs w:val="18"/>
        </w:rPr>
        <w:t xml:space="preserve">), </w:t>
      </w:r>
      <w:r w:rsidR="00324F4F" w:rsidRPr="00F53489">
        <w:rPr>
          <w:rFonts w:ascii="Times New Roman" w:hAnsi="Times New Roman"/>
          <w:kern w:val="0"/>
          <w:szCs w:val="18"/>
        </w:rPr>
        <w:t>“</w:t>
      </w:r>
      <w:r w:rsidRPr="00F53489">
        <w:rPr>
          <w:rFonts w:ascii="Times New Roman" w:hAnsi="Times New Roman" w:hint="eastAsia"/>
          <w:kern w:val="0"/>
          <w:szCs w:val="18"/>
        </w:rPr>
        <w:t xml:space="preserve">Aging and the </w:t>
      </w:r>
      <w:r w:rsidR="00CD58AE" w:rsidRPr="00F53489">
        <w:rPr>
          <w:rFonts w:ascii="Times New Roman" w:hAnsi="Times New Roman"/>
          <w:kern w:val="0"/>
          <w:szCs w:val="18"/>
        </w:rPr>
        <w:t>m</w:t>
      </w:r>
      <w:r w:rsidRPr="00F53489">
        <w:rPr>
          <w:rFonts w:ascii="Times New Roman" w:hAnsi="Times New Roman" w:hint="eastAsia"/>
          <w:kern w:val="0"/>
          <w:szCs w:val="18"/>
        </w:rPr>
        <w:t xml:space="preserve">acroeconomy: Long-Term </w:t>
      </w:r>
      <w:r w:rsidR="00CD58AE" w:rsidRPr="00F53489">
        <w:rPr>
          <w:rFonts w:ascii="Times New Roman" w:hAnsi="Times New Roman"/>
          <w:kern w:val="0"/>
          <w:szCs w:val="18"/>
        </w:rPr>
        <w:t>i</w:t>
      </w:r>
      <w:r w:rsidRPr="00F53489">
        <w:rPr>
          <w:rFonts w:ascii="Times New Roman" w:hAnsi="Times New Roman" w:hint="eastAsia"/>
          <w:kern w:val="0"/>
          <w:szCs w:val="18"/>
        </w:rPr>
        <w:t xml:space="preserve">mplications of an </w:t>
      </w:r>
      <w:r w:rsidR="00CD58AE" w:rsidRPr="00F53489">
        <w:rPr>
          <w:rFonts w:ascii="Times New Roman" w:hAnsi="Times New Roman"/>
          <w:kern w:val="0"/>
          <w:szCs w:val="18"/>
        </w:rPr>
        <w:t>o</w:t>
      </w:r>
      <w:r w:rsidRPr="00F53489">
        <w:rPr>
          <w:rFonts w:ascii="Times New Roman" w:hAnsi="Times New Roman" w:hint="eastAsia"/>
          <w:kern w:val="0"/>
          <w:szCs w:val="18"/>
        </w:rPr>
        <w:t xml:space="preserve">lder </w:t>
      </w:r>
      <w:r w:rsidR="00CD58AE" w:rsidRPr="00F53489">
        <w:rPr>
          <w:rFonts w:ascii="Times New Roman" w:hAnsi="Times New Roman"/>
          <w:kern w:val="0"/>
          <w:szCs w:val="18"/>
        </w:rPr>
        <w:t>p</w:t>
      </w:r>
      <w:r w:rsidRPr="00F53489">
        <w:rPr>
          <w:rFonts w:ascii="Times New Roman" w:hAnsi="Times New Roman" w:hint="eastAsia"/>
          <w:kern w:val="0"/>
          <w:szCs w:val="18"/>
        </w:rPr>
        <w:t>opulation</w:t>
      </w:r>
      <w:r w:rsidR="00324F4F" w:rsidRPr="00F53489">
        <w:rPr>
          <w:rFonts w:ascii="Times New Roman" w:hAnsi="Times New Roman"/>
          <w:kern w:val="0"/>
          <w:szCs w:val="18"/>
        </w:rPr>
        <w:t>”,</w:t>
      </w:r>
      <w:r w:rsidRPr="00F53489">
        <w:rPr>
          <w:rFonts w:ascii="Times New Roman" w:hAnsi="Times New Roman"/>
          <w:kern w:val="0"/>
          <w:szCs w:val="18"/>
        </w:rPr>
        <w:t xml:space="preserve"> </w:t>
      </w:r>
      <w:r w:rsidRPr="00F53489">
        <w:rPr>
          <w:rFonts w:ascii="Times New Roman" w:hAnsi="Times New Roman" w:hint="eastAsia"/>
          <w:kern w:val="0"/>
          <w:szCs w:val="18"/>
        </w:rPr>
        <w:t>http://www.nap.edu/catalog.php?record_id=13465.pdf</w:t>
      </w:r>
      <w:r w:rsidR="00324F4F" w:rsidRPr="00F53489">
        <w:rPr>
          <w:rFonts w:ascii="Times New Roman" w:hAnsi="Times New Roman"/>
          <w:kern w:val="0"/>
          <w:szCs w:val="18"/>
        </w:rPr>
        <w:t>.</w:t>
      </w:r>
    </w:p>
    <w:p w14:paraId="6DD17F6B" w14:textId="6C57E53F"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 xml:space="preserve">Ranis, G. &amp; J. Fei (1961), “A theory of economic development”, </w:t>
      </w:r>
      <w:r w:rsidRPr="00F53489">
        <w:rPr>
          <w:rFonts w:ascii="Times New Roman" w:hAnsi="Times New Roman"/>
          <w:i/>
          <w:kern w:val="0"/>
          <w:szCs w:val="18"/>
        </w:rPr>
        <w:t xml:space="preserve">American </w:t>
      </w:r>
      <w:r w:rsidR="00CD17E6" w:rsidRPr="00F53489">
        <w:rPr>
          <w:rFonts w:ascii="Times New Roman" w:hAnsi="Times New Roman"/>
          <w:i/>
          <w:kern w:val="0"/>
          <w:szCs w:val="18"/>
        </w:rPr>
        <w:t>E</w:t>
      </w:r>
      <w:r w:rsidRPr="00F53489">
        <w:rPr>
          <w:rFonts w:ascii="Times New Roman" w:hAnsi="Times New Roman"/>
          <w:i/>
          <w:kern w:val="0"/>
          <w:szCs w:val="18"/>
        </w:rPr>
        <w:t xml:space="preserve">conomic </w:t>
      </w:r>
      <w:r w:rsidR="00CD17E6" w:rsidRPr="00F53489">
        <w:rPr>
          <w:rFonts w:ascii="Times New Roman" w:hAnsi="Times New Roman"/>
          <w:i/>
          <w:kern w:val="0"/>
          <w:szCs w:val="18"/>
        </w:rPr>
        <w:t>R</w:t>
      </w:r>
      <w:r w:rsidRPr="00F53489">
        <w:rPr>
          <w:rFonts w:ascii="Times New Roman" w:hAnsi="Times New Roman"/>
          <w:i/>
          <w:kern w:val="0"/>
          <w:szCs w:val="18"/>
        </w:rPr>
        <w:t>eview</w:t>
      </w:r>
      <w:r w:rsidRPr="00F53489">
        <w:rPr>
          <w:rFonts w:ascii="Times New Roman" w:hAnsi="Times New Roman"/>
          <w:kern w:val="0"/>
          <w:szCs w:val="18"/>
        </w:rPr>
        <w:t xml:space="preserve"> 51(04):533-565.</w:t>
      </w:r>
    </w:p>
    <w:p w14:paraId="19121779" w14:textId="2429A5A8"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 xml:space="preserve">Romer, P. (1987), “Growth </w:t>
      </w:r>
      <w:r w:rsidR="008A51C8" w:rsidRPr="00F53489">
        <w:rPr>
          <w:rFonts w:ascii="Times New Roman" w:hAnsi="Times New Roman"/>
          <w:kern w:val="0"/>
          <w:szCs w:val="18"/>
        </w:rPr>
        <w:t>b</w:t>
      </w:r>
      <w:r w:rsidRPr="00F53489">
        <w:rPr>
          <w:rFonts w:ascii="Times New Roman" w:hAnsi="Times New Roman"/>
          <w:kern w:val="0"/>
          <w:szCs w:val="18"/>
        </w:rPr>
        <w:t xml:space="preserve">ased on </w:t>
      </w:r>
      <w:r w:rsidR="008A51C8" w:rsidRPr="00F53489">
        <w:rPr>
          <w:rFonts w:ascii="Times New Roman" w:hAnsi="Times New Roman"/>
          <w:kern w:val="0"/>
          <w:szCs w:val="18"/>
        </w:rPr>
        <w:t>i</w:t>
      </w:r>
      <w:r w:rsidRPr="00F53489">
        <w:rPr>
          <w:rFonts w:ascii="Times New Roman" w:hAnsi="Times New Roman"/>
          <w:kern w:val="0"/>
          <w:szCs w:val="18"/>
        </w:rPr>
        <w:t xml:space="preserve">ncreasing </w:t>
      </w:r>
      <w:r w:rsidR="008A51C8" w:rsidRPr="00F53489">
        <w:rPr>
          <w:rFonts w:ascii="Times New Roman" w:hAnsi="Times New Roman"/>
          <w:kern w:val="0"/>
          <w:szCs w:val="18"/>
        </w:rPr>
        <w:t>r</w:t>
      </w:r>
      <w:r w:rsidRPr="00F53489">
        <w:rPr>
          <w:rFonts w:ascii="Times New Roman" w:hAnsi="Times New Roman"/>
          <w:kern w:val="0"/>
          <w:szCs w:val="18"/>
        </w:rPr>
        <w:t xml:space="preserve">eturns </w:t>
      </w:r>
      <w:r w:rsidR="008A51C8" w:rsidRPr="00F53489">
        <w:rPr>
          <w:rFonts w:ascii="Times New Roman" w:hAnsi="Times New Roman"/>
          <w:kern w:val="0"/>
          <w:szCs w:val="18"/>
        </w:rPr>
        <w:t>d</w:t>
      </w:r>
      <w:r w:rsidRPr="00F53489">
        <w:rPr>
          <w:rFonts w:ascii="Times New Roman" w:hAnsi="Times New Roman"/>
          <w:kern w:val="0"/>
          <w:szCs w:val="18"/>
        </w:rPr>
        <w:t xml:space="preserve">ue to </w:t>
      </w:r>
      <w:r w:rsidR="008A51C8" w:rsidRPr="00F53489">
        <w:rPr>
          <w:rFonts w:ascii="Times New Roman" w:hAnsi="Times New Roman"/>
          <w:kern w:val="0"/>
          <w:szCs w:val="18"/>
        </w:rPr>
        <w:t>s</w:t>
      </w:r>
      <w:r w:rsidRPr="00F53489">
        <w:rPr>
          <w:rFonts w:ascii="Times New Roman" w:hAnsi="Times New Roman"/>
          <w:kern w:val="0"/>
          <w:szCs w:val="18"/>
        </w:rPr>
        <w:t xml:space="preserve">pecialization”, </w:t>
      </w:r>
      <w:r w:rsidRPr="00F53489">
        <w:rPr>
          <w:rFonts w:ascii="Times New Roman" w:hAnsi="Times New Roman"/>
          <w:i/>
          <w:kern w:val="0"/>
          <w:szCs w:val="18"/>
        </w:rPr>
        <w:t>American Economic Review</w:t>
      </w:r>
      <w:r w:rsidRPr="00F53489">
        <w:rPr>
          <w:rFonts w:ascii="Times New Roman" w:hAnsi="Times New Roman"/>
          <w:kern w:val="0"/>
          <w:szCs w:val="18"/>
        </w:rPr>
        <w:t xml:space="preserve"> 77(2):56-62.</w:t>
      </w:r>
    </w:p>
    <w:p w14:paraId="661B4137" w14:textId="01C6B33B"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 xml:space="preserve">Romer, P. (1990), “Endogenous </w:t>
      </w:r>
      <w:r w:rsidR="00EE0BEB" w:rsidRPr="00F53489">
        <w:rPr>
          <w:rFonts w:ascii="Times New Roman" w:hAnsi="Times New Roman"/>
          <w:kern w:val="0"/>
          <w:szCs w:val="18"/>
        </w:rPr>
        <w:t>t</w:t>
      </w:r>
      <w:r w:rsidRPr="00F53489">
        <w:rPr>
          <w:rFonts w:ascii="Times New Roman" w:hAnsi="Times New Roman"/>
          <w:kern w:val="0"/>
          <w:szCs w:val="18"/>
        </w:rPr>
        <w:t xml:space="preserve">echnological </w:t>
      </w:r>
      <w:r w:rsidR="00EE0BEB" w:rsidRPr="00F53489">
        <w:rPr>
          <w:rFonts w:ascii="Times New Roman" w:hAnsi="Times New Roman"/>
          <w:kern w:val="0"/>
          <w:szCs w:val="18"/>
        </w:rPr>
        <w:t>c</w:t>
      </w:r>
      <w:r w:rsidRPr="00F53489">
        <w:rPr>
          <w:rFonts w:ascii="Times New Roman" w:hAnsi="Times New Roman"/>
          <w:kern w:val="0"/>
          <w:szCs w:val="18"/>
        </w:rPr>
        <w:t xml:space="preserve">hange”, </w:t>
      </w:r>
      <w:r w:rsidRPr="00F53489">
        <w:rPr>
          <w:rFonts w:ascii="Times New Roman" w:hAnsi="Times New Roman"/>
          <w:i/>
          <w:kern w:val="0"/>
          <w:szCs w:val="18"/>
        </w:rPr>
        <w:t>Journal of Political Economy</w:t>
      </w:r>
      <w:r w:rsidRPr="00F53489">
        <w:rPr>
          <w:rFonts w:ascii="Times New Roman" w:hAnsi="Times New Roman"/>
          <w:kern w:val="0"/>
          <w:szCs w:val="18"/>
        </w:rPr>
        <w:t xml:space="preserve"> 98(5):71-102.</w:t>
      </w:r>
    </w:p>
    <w:p w14:paraId="3EA1C707" w14:textId="3F35D8E0"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 xml:space="preserve">Solow, R. (1956), “A </w:t>
      </w:r>
      <w:r w:rsidR="004E0550" w:rsidRPr="00F53489">
        <w:rPr>
          <w:rFonts w:ascii="Times New Roman" w:hAnsi="Times New Roman"/>
          <w:kern w:val="0"/>
          <w:szCs w:val="18"/>
        </w:rPr>
        <w:t>c</w:t>
      </w:r>
      <w:r w:rsidRPr="00F53489">
        <w:rPr>
          <w:rFonts w:ascii="Times New Roman" w:hAnsi="Times New Roman"/>
          <w:kern w:val="0"/>
          <w:szCs w:val="18"/>
        </w:rPr>
        <w:t xml:space="preserve">ontribution to the </w:t>
      </w:r>
      <w:r w:rsidR="004E0550" w:rsidRPr="00F53489">
        <w:rPr>
          <w:rFonts w:ascii="Times New Roman" w:hAnsi="Times New Roman"/>
          <w:kern w:val="0"/>
          <w:szCs w:val="18"/>
        </w:rPr>
        <w:t>t</w:t>
      </w:r>
      <w:r w:rsidRPr="00F53489">
        <w:rPr>
          <w:rFonts w:ascii="Times New Roman" w:hAnsi="Times New Roman"/>
          <w:kern w:val="0"/>
          <w:szCs w:val="18"/>
        </w:rPr>
        <w:t xml:space="preserve">heory of </w:t>
      </w:r>
      <w:r w:rsidR="004E0550" w:rsidRPr="00F53489">
        <w:rPr>
          <w:rFonts w:ascii="Times New Roman" w:hAnsi="Times New Roman"/>
          <w:kern w:val="0"/>
          <w:szCs w:val="18"/>
        </w:rPr>
        <w:t>e</w:t>
      </w:r>
      <w:r w:rsidRPr="00F53489">
        <w:rPr>
          <w:rFonts w:ascii="Times New Roman" w:hAnsi="Times New Roman"/>
          <w:kern w:val="0"/>
          <w:szCs w:val="18"/>
        </w:rPr>
        <w:t xml:space="preserve">conomic </w:t>
      </w:r>
      <w:r w:rsidR="004E0550" w:rsidRPr="00F53489">
        <w:rPr>
          <w:rFonts w:ascii="Times New Roman" w:hAnsi="Times New Roman"/>
          <w:kern w:val="0"/>
          <w:szCs w:val="18"/>
        </w:rPr>
        <w:t>g</w:t>
      </w:r>
      <w:r w:rsidRPr="00F53489">
        <w:rPr>
          <w:rFonts w:ascii="Times New Roman" w:hAnsi="Times New Roman"/>
          <w:kern w:val="0"/>
          <w:szCs w:val="18"/>
        </w:rPr>
        <w:t xml:space="preserve">rowth”, </w:t>
      </w:r>
      <w:r w:rsidRPr="00F53489">
        <w:rPr>
          <w:rFonts w:ascii="Times New Roman" w:hAnsi="Times New Roman"/>
          <w:i/>
          <w:kern w:val="0"/>
          <w:szCs w:val="18"/>
        </w:rPr>
        <w:t>Quarterly Journal of Economics</w:t>
      </w:r>
      <w:r w:rsidRPr="00F53489">
        <w:rPr>
          <w:rFonts w:ascii="Times New Roman" w:hAnsi="Times New Roman"/>
          <w:kern w:val="0"/>
          <w:szCs w:val="18"/>
        </w:rPr>
        <w:t>, 70(1):65-94.</w:t>
      </w:r>
    </w:p>
    <w:p w14:paraId="5F5D2E88" w14:textId="67F69FAE" w:rsidR="00F60580" w:rsidRPr="00F53489" w:rsidRDefault="00F60580" w:rsidP="00F53489">
      <w:pPr>
        <w:pStyle w:val="a7"/>
        <w:numPr>
          <w:ilvl w:val="0"/>
          <w:numId w:val="6"/>
        </w:numPr>
        <w:ind w:firstLineChars="0"/>
        <w:jc w:val="left"/>
        <w:rPr>
          <w:rFonts w:ascii="Times New Roman" w:hAnsi="Times New Roman"/>
          <w:kern w:val="0"/>
          <w:szCs w:val="18"/>
        </w:rPr>
      </w:pPr>
      <w:r w:rsidRPr="00F53489">
        <w:rPr>
          <w:rFonts w:ascii="Times New Roman" w:hAnsi="Times New Roman"/>
          <w:kern w:val="0"/>
          <w:szCs w:val="18"/>
        </w:rPr>
        <w:t xml:space="preserve">Young, A. (1998), “Growth without </w:t>
      </w:r>
      <w:r w:rsidR="00924814" w:rsidRPr="00F53489">
        <w:rPr>
          <w:rFonts w:ascii="Times New Roman" w:hAnsi="Times New Roman"/>
          <w:kern w:val="0"/>
          <w:szCs w:val="18"/>
        </w:rPr>
        <w:t>s</w:t>
      </w:r>
      <w:r w:rsidRPr="00F53489">
        <w:rPr>
          <w:rFonts w:ascii="Times New Roman" w:hAnsi="Times New Roman"/>
          <w:kern w:val="0"/>
          <w:szCs w:val="18"/>
        </w:rPr>
        <w:t xml:space="preserve">cale </w:t>
      </w:r>
      <w:r w:rsidR="00924814" w:rsidRPr="00F53489">
        <w:rPr>
          <w:rFonts w:ascii="Times New Roman" w:hAnsi="Times New Roman"/>
          <w:kern w:val="0"/>
          <w:szCs w:val="18"/>
        </w:rPr>
        <w:t>e</w:t>
      </w:r>
      <w:r w:rsidRPr="00F53489">
        <w:rPr>
          <w:rFonts w:ascii="Times New Roman" w:hAnsi="Times New Roman"/>
          <w:kern w:val="0"/>
          <w:szCs w:val="18"/>
        </w:rPr>
        <w:t xml:space="preserve">ffects”, </w:t>
      </w:r>
      <w:r w:rsidR="00924814" w:rsidRPr="00F53489">
        <w:rPr>
          <w:rFonts w:ascii="Times New Roman" w:hAnsi="Times New Roman"/>
          <w:i/>
          <w:kern w:val="0"/>
          <w:szCs w:val="18"/>
        </w:rPr>
        <w:t>Journal of Political Economy</w:t>
      </w:r>
      <w:r w:rsidRPr="00F53489">
        <w:rPr>
          <w:rFonts w:ascii="Times New Roman" w:hAnsi="Times New Roman"/>
          <w:kern w:val="0"/>
          <w:szCs w:val="18"/>
        </w:rPr>
        <w:t xml:space="preserve"> 106:41-63.</w:t>
      </w:r>
    </w:p>
    <w:p w14:paraId="5ED6ACD5" w14:textId="77777777" w:rsidR="00FF2AF6" w:rsidRDefault="00FF2AF6" w:rsidP="00FF2AF6">
      <w:pPr>
        <w:jc w:val="left"/>
        <w:rPr>
          <w:rFonts w:ascii="Times New Roman" w:hAnsi="Times New Roman"/>
          <w:kern w:val="0"/>
          <w:sz w:val="18"/>
          <w:szCs w:val="18"/>
        </w:rPr>
      </w:pPr>
    </w:p>
    <w:p w14:paraId="6CB14736" w14:textId="77777777" w:rsidR="00FF2AF6" w:rsidRDefault="00FF2AF6" w:rsidP="00FF2AF6">
      <w:pPr>
        <w:jc w:val="left"/>
        <w:rPr>
          <w:rFonts w:ascii="Times New Roman" w:hAnsi="Times New Roman"/>
          <w:kern w:val="0"/>
          <w:sz w:val="18"/>
          <w:szCs w:val="18"/>
        </w:rPr>
      </w:pPr>
    </w:p>
    <w:p w14:paraId="4E5421A3" w14:textId="599851EA" w:rsidR="00905476" w:rsidRPr="00FF2AF6" w:rsidRDefault="00905476" w:rsidP="0020336C">
      <w:pPr>
        <w:jc w:val="left"/>
        <w:rPr>
          <w:rFonts w:ascii="Times New Roman" w:hAnsi="Times New Roman"/>
          <w:kern w:val="0"/>
          <w:sz w:val="18"/>
          <w:szCs w:val="18"/>
        </w:rPr>
      </w:pPr>
    </w:p>
    <w:p w14:paraId="1D7D4377" w14:textId="77777777" w:rsidR="002C7A86" w:rsidRPr="009E50E9" w:rsidRDefault="002C7A86" w:rsidP="009E50E9">
      <w:pPr>
        <w:jc w:val="center"/>
        <w:outlineLvl w:val="0"/>
        <w:rPr>
          <w:rFonts w:ascii="Times New Roman" w:hAnsi="Times New Roman"/>
        </w:rPr>
      </w:pPr>
    </w:p>
    <w:sectPr w:rsidR="002C7A86" w:rsidRPr="009E50E9" w:rsidSect="00980F09">
      <w:headerReference w:type="default" r:id="rId21"/>
      <w:footerReference w:type="even" r:id="rId22"/>
      <w:footerReference w:type="default" r:id="rId23"/>
      <w:footnotePr>
        <w:numFmt w:val="decimalEnclosedCircleChinese"/>
        <w:numRestart w:val="eachPage"/>
      </w:footnotePr>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E37C4C" w14:textId="77777777" w:rsidR="002E468D" w:rsidRDefault="002E468D" w:rsidP="004C5C34">
      <w:r>
        <w:separator/>
      </w:r>
    </w:p>
  </w:endnote>
  <w:endnote w:type="continuationSeparator" w:id="0">
    <w:p w14:paraId="3DDD1306" w14:textId="77777777" w:rsidR="002E468D" w:rsidRDefault="002E468D" w:rsidP="004C5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Heiti SC Light">
    <w:charset w:val="50"/>
    <w:family w:val="auto"/>
    <w:pitch w:val="variable"/>
    <w:sig w:usb0="8000002F" w:usb1="080E004A" w:usb2="00000010" w:usb3="00000000" w:csb0="003E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Batang">
    <w:altName w:val="Malgun Gothic Semilight"/>
    <w:panose1 w:val="02030600000101010101"/>
    <w:charset w:val="81"/>
    <w:family w:val="roman"/>
    <w:pitch w:val="variable"/>
    <w:sig w:usb0="00000000" w:usb1="69D77CFB" w:usb2="00000030" w:usb3="00000000" w:csb0="0008009F" w:csb1="00000000"/>
  </w:font>
  <w:font w:name="PMingLiU">
    <w:altName w:val="Microsoft JhengHei"/>
    <w:panose1 w:val="02010601000101010101"/>
    <w:charset w:val="88"/>
    <w:family w:val="roman"/>
    <w:pitch w:val="variable"/>
    <w:sig w:usb0="00000000"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dobeHeitiStd-Regular">
    <w:altName w:val="宋体"/>
    <w:charset w:val="86"/>
    <w:family w:val="auto"/>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C8562" w14:textId="77777777" w:rsidR="008E5B76" w:rsidRDefault="008E5B76" w:rsidP="007C59A5">
    <w:pPr>
      <w:pStyle w:val="a5"/>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412EA4FE" w14:textId="77777777" w:rsidR="008E5B76" w:rsidRDefault="008E5B76">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EDE4C" w14:textId="69251DC8" w:rsidR="008E5B76" w:rsidRDefault="008E5B76">
    <w:pPr>
      <w:pStyle w:val="a5"/>
      <w:jc w:val="right"/>
    </w:pPr>
    <w:r>
      <w:fldChar w:fldCharType="begin"/>
    </w:r>
    <w:r>
      <w:instrText>PAGE   \* MERGEFORMAT</w:instrText>
    </w:r>
    <w:r>
      <w:fldChar w:fldCharType="separate"/>
    </w:r>
    <w:r w:rsidR="00F53489" w:rsidRPr="00F53489">
      <w:rPr>
        <w:noProof/>
        <w:lang w:val="zh-CN"/>
      </w:rPr>
      <w:t>21</w:t>
    </w:r>
    <w:r>
      <w:fldChar w:fldCharType="end"/>
    </w:r>
  </w:p>
  <w:p w14:paraId="2F001A0A" w14:textId="77777777" w:rsidR="008E5B76" w:rsidRDefault="008E5B7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78E928" w14:textId="77777777" w:rsidR="002E468D" w:rsidRDefault="002E468D" w:rsidP="004C5C34">
      <w:r>
        <w:separator/>
      </w:r>
    </w:p>
  </w:footnote>
  <w:footnote w:type="continuationSeparator" w:id="0">
    <w:p w14:paraId="7484A7DD" w14:textId="77777777" w:rsidR="002E468D" w:rsidRDefault="002E468D" w:rsidP="004C5C34">
      <w:r>
        <w:continuationSeparator/>
      </w:r>
    </w:p>
  </w:footnote>
  <w:footnote w:id="1">
    <w:p w14:paraId="3099B723" w14:textId="1D35DD3A" w:rsidR="008E0C5E" w:rsidRDefault="008E0C5E" w:rsidP="008E0C5E">
      <w:pPr>
        <w:pStyle w:val="aa"/>
      </w:pPr>
      <w:r>
        <w:rPr>
          <w:rStyle w:val="ac"/>
        </w:rPr>
        <w:footnoteRef/>
      </w:r>
      <w:r>
        <w:rPr>
          <w:rFonts w:hint="eastAsia"/>
        </w:rPr>
        <w:t xml:space="preserve"> </w:t>
      </w:r>
      <w:r>
        <w:rPr>
          <w:rFonts w:hint="eastAsia"/>
        </w:rPr>
        <w:t>赵文，中国社会科学院人口与劳动经济研究所，邮政编码：</w:t>
      </w:r>
      <w:r>
        <w:t>100006</w:t>
      </w:r>
      <w:r>
        <w:rPr>
          <w:rFonts w:hint="eastAsia"/>
        </w:rPr>
        <w:t>，电子邮箱：</w:t>
      </w:r>
      <w:r>
        <w:rPr>
          <w:rFonts w:hint="eastAsia"/>
        </w:rPr>
        <w:t>zhaowen</w:t>
      </w:r>
      <w:r>
        <w:rPr>
          <w:rFonts w:ascii="Times New Roman" w:hAnsi="Times New Roman"/>
        </w:rPr>
        <w:t>@</w:t>
      </w:r>
      <w:r>
        <w:rPr>
          <w:rFonts w:ascii="Times New Roman" w:hAnsi="Times New Roman" w:hint="eastAsia"/>
        </w:rPr>
        <w:t>cass.org.cn</w:t>
      </w:r>
      <w:r>
        <w:rPr>
          <w:rFonts w:ascii="Times New Roman" w:hAnsi="Times New Roman" w:hint="eastAsia"/>
        </w:rPr>
        <w:t>。本文受中国社会科学院院级国情调研基地项目资助。</w:t>
      </w:r>
    </w:p>
  </w:footnote>
  <w:footnote w:id="2">
    <w:p w14:paraId="589517EB" w14:textId="20E10A7C" w:rsidR="00980F09" w:rsidRPr="00980F09" w:rsidRDefault="00980F09">
      <w:pPr>
        <w:pStyle w:val="aa"/>
        <w:rPr>
          <w:rFonts w:ascii="Times New Roman" w:hAnsi="Times New Roman"/>
        </w:rPr>
      </w:pPr>
      <w:r>
        <w:rPr>
          <w:rStyle w:val="ac"/>
        </w:rPr>
        <w:footnoteRef/>
      </w:r>
      <w:r>
        <w:t xml:space="preserve"> </w:t>
      </w:r>
      <w:r w:rsidRPr="005122E6">
        <w:rPr>
          <w:rFonts w:ascii="Times New Roman" w:hAnsi="Times New Roman"/>
          <w:highlight w:val="yellow"/>
        </w:rPr>
        <w:t>根据世界银行</w:t>
      </w:r>
      <w:r w:rsidRPr="005122E6">
        <w:rPr>
          <w:rFonts w:ascii="Times New Roman" w:hAnsi="Times New Roman"/>
          <w:highlight w:val="yellow"/>
        </w:rPr>
        <w:t>WDI</w:t>
      </w:r>
      <w:r w:rsidRPr="005122E6">
        <w:rPr>
          <w:rFonts w:ascii="Times New Roman" w:hAnsi="Times New Roman"/>
          <w:highlight w:val="yellow"/>
        </w:rPr>
        <w:t>数据，</w:t>
      </w:r>
      <w:r w:rsidRPr="005122E6">
        <w:rPr>
          <w:rFonts w:ascii="Times New Roman" w:hAnsi="Times New Roman"/>
          <w:highlight w:val="yellow"/>
        </w:rPr>
        <w:t>1960</w:t>
      </w:r>
      <w:r w:rsidRPr="005122E6">
        <w:rPr>
          <w:rFonts w:ascii="Times New Roman" w:hAnsi="Times New Roman"/>
          <w:highlight w:val="yellow"/>
        </w:rPr>
        <w:t>年到</w:t>
      </w:r>
      <w:r w:rsidRPr="005122E6">
        <w:rPr>
          <w:rFonts w:ascii="Times New Roman" w:hAnsi="Times New Roman"/>
          <w:highlight w:val="yellow"/>
        </w:rPr>
        <w:t>2016</w:t>
      </w:r>
      <w:r w:rsidRPr="005122E6">
        <w:rPr>
          <w:rFonts w:ascii="Times New Roman" w:hAnsi="Times New Roman"/>
          <w:highlight w:val="yellow"/>
        </w:rPr>
        <w:t>年，</w:t>
      </w:r>
      <w:r w:rsidRPr="005122E6">
        <w:rPr>
          <w:rFonts w:ascii="Times New Roman" w:hAnsi="Times New Roman"/>
          <w:highlight w:val="yellow"/>
        </w:rPr>
        <w:t>192</w:t>
      </w:r>
      <w:r w:rsidRPr="005122E6">
        <w:rPr>
          <w:rFonts w:ascii="Times New Roman" w:hAnsi="Times New Roman"/>
          <w:highlight w:val="yellow"/>
        </w:rPr>
        <w:t>个国家和地区中，劳动年龄人口连续下降超过</w:t>
      </w:r>
      <w:r w:rsidRPr="005122E6">
        <w:rPr>
          <w:rFonts w:ascii="Times New Roman" w:hAnsi="Times New Roman"/>
          <w:highlight w:val="yellow"/>
        </w:rPr>
        <w:t>10</w:t>
      </w:r>
      <w:r w:rsidRPr="005122E6">
        <w:rPr>
          <w:rFonts w:ascii="Times New Roman" w:hAnsi="Times New Roman"/>
          <w:highlight w:val="yellow"/>
        </w:rPr>
        <w:t>年的有</w:t>
      </w:r>
      <w:r w:rsidRPr="005122E6">
        <w:rPr>
          <w:rFonts w:ascii="Times New Roman" w:hAnsi="Times New Roman"/>
          <w:highlight w:val="yellow"/>
        </w:rPr>
        <w:t>11</w:t>
      </w:r>
      <w:r w:rsidRPr="005122E6">
        <w:rPr>
          <w:rFonts w:ascii="Times New Roman" w:hAnsi="Times New Roman"/>
          <w:highlight w:val="yellow"/>
        </w:rPr>
        <w:t>个，它们是保加利亚、格鲁吉亚、拉脱维亚、立陶宛、罗马尼亚、乌克兰、德国、希腊、匈牙利、葡萄牙、日本。</w:t>
      </w:r>
    </w:p>
  </w:footnote>
  <w:footnote w:id="3">
    <w:p w14:paraId="50F3DB42" w14:textId="25F19149" w:rsidR="008E5B76" w:rsidRPr="008C2E51" w:rsidRDefault="008E5B76" w:rsidP="007B0FA2">
      <w:pPr>
        <w:widowControl/>
        <w:jc w:val="left"/>
        <w:rPr>
          <w:rFonts w:ascii="Times New Roman" w:eastAsiaTheme="minorHAnsi" w:hAnsi="Times New Roman"/>
          <w:szCs w:val="21"/>
        </w:rPr>
      </w:pPr>
      <w:r w:rsidRPr="008C2E51">
        <w:rPr>
          <w:rStyle w:val="ac"/>
          <w:rFonts w:ascii="Times New Roman" w:hAnsi="Times New Roman"/>
          <w:szCs w:val="21"/>
        </w:rPr>
        <w:footnoteRef/>
      </w:r>
      <w:r w:rsidRPr="008C2E51">
        <w:rPr>
          <w:rFonts w:ascii="Times New Roman" w:hAnsi="Times New Roman"/>
          <w:szCs w:val="21"/>
        </w:rPr>
        <w:t xml:space="preserve"> </w:t>
      </w:r>
      <w:r w:rsidRPr="005E7978">
        <w:rPr>
          <w:rFonts w:ascii="Times New Roman" w:eastAsiaTheme="minorHAnsi" w:hAnsi="Times New Roman"/>
          <w:color w:val="333333"/>
          <w:kern w:val="0"/>
          <w:szCs w:val="21"/>
          <w:highlight w:val="yellow"/>
          <w:shd w:val="clear" w:color="auto" w:fill="FFFFFF"/>
        </w:rPr>
        <w:t>D</w:t>
      </w:r>
      <w:r w:rsidRPr="005E7978">
        <w:rPr>
          <w:rFonts w:ascii="Times New Roman" w:eastAsiaTheme="minorHAnsi" w:hAnsi="Times New Roman"/>
          <w:szCs w:val="21"/>
          <w:highlight w:val="yellow"/>
        </w:rPr>
        <w:t>ixit, Avinash K &amp; Stiglitz, Joseph E, 1977, "Monopolistic Competition and Optimum Product Diversity," American Economic Review, vol. 67(3), pages 297-308.</w:t>
      </w:r>
      <w:r w:rsidRPr="005E7978">
        <w:rPr>
          <w:rFonts w:ascii="Times New Roman" w:eastAsiaTheme="minorHAnsi" w:hAnsi="Times New Roman"/>
          <w:color w:val="333333"/>
          <w:szCs w:val="21"/>
          <w:highlight w:val="yellow"/>
          <w:shd w:val="clear" w:color="auto" w:fill="FFFFFF"/>
        </w:rPr>
        <w:t xml:space="preserve"> </w:t>
      </w:r>
      <w:r w:rsidRPr="005E7978">
        <w:rPr>
          <w:rFonts w:ascii="Times New Roman" w:eastAsiaTheme="minorHAnsi" w:hAnsi="Times New Roman"/>
          <w:color w:val="333333"/>
          <w:kern w:val="0"/>
          <w:szCs w:val="21"/>
          <w:highlight w:val="yellow"/>
          <w:shd w:val="clear" w:color="auto" w:fill="FFFFFF"/>
        </w:rPr>
        <w:t>K</w:t>
      </w:r>
      <w:r w:rsidRPr="005E7978">
        <w:rPr>
          <w:rFonts w:ascii="Times New Roman" w:eastAsiaTheme="minorHAnsi" w:hAnsi="Times New Roman"/>
          <w:szCs w:val="21"/>
          <w:highlight w:val="yellow"/>
        </w:rPr>
        <w:t>rugman, Paul, 1980. "Scale Economies, Product Differentiation, and the Pattern of Trade," American Economic Review, vol. 70(5), pages 950-959.</w:t>
      </w:r>
      <w:r w:rsidRPr="005E7978">
        <w:rPr>
          <w:rFonts w:ascii="Times New Roman" w:eastAsia="Times New Roman" w:hAnsi="Times New Roman"/>
          <w:szCs w:val="21"/>
          <w:highlight w:val="yellow"/>
        </w:rPr>
        <w:t xml:space="preserve"> </w:t>
      </w:r>
      <w:r w:rsidRPr="005E7978">
        <w:rPr>
          <w:rFonts w:ascii="Times New Roman" w:eastAsiaTheme="minorHAnsi" w:hAnsi="Times New Roman"/>
          <w:szCs w:val="21"/>
          <w:highlight w:val="yellow"/>
        </w:rPr>
        <w:t>Yang, Xiaokai &amp; Heling Shi, 1992, “Specialization and Product Diversity,” The American Economic Review, Vol. 82, No. 2, pp. 392-398. Yang, Xiaokai &amp; Ben J. Heijdra, 1993, “Monopolistic Competition and Optimum Product Diversity</w:t>
      </w:r>
      <w:r w:rsidRPr="005E7978">
        <w:rPr>
          <w:rFonts w:ascii="Times New Roman" w:hAnsi="Times New Roman"/>
          <w:szCs w:val="21"/>
          <w:highlight w:val="yellow"/>
        </w:rPr>
        <w:t>: Comment</w:t>
      </w:r>
      <w:r w:rsidRPr="005E7978">
        <w:rPr>
          <w:rFonts w:ascii="Times New Roman" w:eastAsiaTheme="minorHAnsi" w:hAnsi="Times New Roman"/>
          <w:szCs w:val="21"/>
          <w:highlight w:val="yellow"/>
        </w:rPr>
        <w:t>,” The American Economic Review Vol. 83, No. 1, pp. 295-301.</w:t>
      </w:r>
      <w:r w:rsidRPr="008C2E51">
        <w:rPr>
          <w:rFonts w:ascii="Times New Roman" w:eastAsiaTheme="minorHAnsi" w:hAnsi="Times New Roman"/>
          <w:szCs w:val="21"/>
        </w:rPr>
        <w:t xml:space="preserve"> </w:t>
      </w:r>
    </w:p>
  </w:footnote>
  <w:footnote w:id="4">
    <w:p w14:paraId="54B11FA5" w14:textId="77777777" w:rsidR="008E5B76" w:rsidRDefault="008E5B76" w:rsidP="00402E91">
      <w:pPr>
        <w:pStyle w:val="aa"/>
      </w:pPr>
      <w:r>
        <w:rPr>
          <w:rStyle w:val="ac"/>
        </w:rPr>
        <w:footnoteRef/>
      </w:r>
      <w:r>
        <w:rPr>
          <w:rFonts w:hint="eastAsia"/>
        </w:rPr>
        <w:t xml:space="preserve"> </w:t>
      </w:r>
      <w:r w:rsidRPr="005E7978">
        <w:rPr>
          <w:rFonts w:hint="eastAsia"/>
          <w:highlight w:val="yellow"/>
        </w:rPr>
        <w:t>在增长核算中，以劳动力平均受教育年数代表</w:t>
      </w:r>
      <w:r w:rsidRPr="005E7978">
        <w:rPr>
          <w:rFonts w:ascii="Times New Roman" w:hAnsi="Times New Roman"/>
          <w:i/>
          <w:highlight w:val="yellow"/>
        </w:rPr>
        <w:t>h</w:t>
      </w:r>
      <w:r w:rsidRPr="005E7978">
        <w:rPr>
          <w:rFonts w:hint="eastAsia"/>
          <w:highlight w:val="yellow"/>
        </w:rPr>
        <w:t>。</w:t>
      </w:r>
    </w:p>
  </w:footnote>
  <w:footnote w:id="5">
    <w:p w14:paraId="2A17E5C5" w14:textId="711B8578" w:rsidR="008E5B76" w:rsidRPr="005E7978" w:rsidRDefault="008E5B76" w:rsidP="00892FFD">
      <w:pPr>
        <w:pStyle w:val="aa"/>
        <w:rPr>
          <w:highlight w:val="yellow"/>
        </w:rPr>
      </w:pPr>
      <w:r>
        <w:rPr>
          <w:rStyle w:val="ac"/>
        </w:rPr>
        <w:footnoteRef/>
      </w:r>
      <w:r>
        <w:t xml:space="preserve"> </w:t>
      </w:r>
      <m:oMath>
        <m:sSub>
          <m:sSubPr>
            <m:ctrlPr>
              <w:rPr>
                <w:rFonts w:ascii="Cambria Math" w:hAnsi="Cambria Math"/>
                <w:i/>
                <w:szCs w:val="21"/>
                <w:highlight w:val="yellow"/>
              </w:rPr>
            </m:ctrlPr>
          </m:sSubPr>
          <m:e>
            <m:acc>
              <m:accPr>
                <m:chr m:val="̇"/>
                <m:ctrlPr>
                  <w:rPr>
                    <w:rFonts w:ascii="Cambria Math" w:hAnsi="Cambria Math"/>
                    <w:i/>
                    <w:szCs w:val="21"/>
                    <w:highlight w:val="yellow"/>
                  </w:rPr>
                </m:ctrlPr>
              </m:accPr>
              <m:e>
                <m:r>
                  <w:rPr>
                    <w:rFonts w:ascii="Cambria Math" w:hAnsi="Cambria Math"/>
                    <w:szCs w:val="21"/>
                    <w:highlight w:val="yellow"/>
                  </w:rPr>
                  <m:t>A</m:t>
                </m:r>
              </m:e>
            </m:acc>
          </m:e>
          <m:sub>
            <m:r>
              <w:rPr>
                <w:rFonts w:ascii="Cambria Math" w:hAnsi="Cambria Math"/>
                <w:szCs w:val="21"/>
                <w:highlight w:val="yellow"/>
              </w:rPr>
              <m:t>t-1</m:t>
            </m:r>
          </m:sub>
        </m:sSub>
      </m:oMath>
      <w:r w:rsidRPr="005E7978">
        <w:rPr>
          <w:rFonts w:hint="eastAsia"/>
          <w:szCs w:val="21"/>
          <w:highlight w:val="yellow"/>
        </w:rPr>
        <w:t>包括</w:t>
      </w:r>
      <w:r w:rsidRPr="005E7978">
        <w:rPr>
          <w:rFonts w:ascii="Times New Roman" w:hAnsi="Times New Roman"/>
          <w:szCs w:val="21"/>
          <w:highlight w:val="yellow"/>
        </w:rPr>
        <w:t>t-1</w:t>
      </w:r>
      <w:r w:rsidRPr="005E7978">
        <w:rPr>
          <w:szCs w:val="21"/>
          <w:highlight w:val="yellow"/>
        </w:rPr>
        <w:t>期的前沿创意和模仿类创意。</w:t>
      </w:r>
    </w:p>
  </w:footnote>
  <w:footnote w:id="6">
    <w:p w14:paraId="71D66E76" w14:textId="109BC3F3" w:rsidR="008E5B76" w:rsidRPr="00233012" w:rsidRDefault="008E5B76" w:rsidP="00892FFD">
      <w:pPr>
        <w:pStyle w:val="aa"/>
        <w:rPr>
          <w:rFonts w:ascii="Times New Roman" w:hAnsi="Times New Roman"/>
        </w:rPr>
      </w:pPr>
      <w:r w:rsidRPr="005E7978">
        <w:rPr>
          <w:rStyle w:val="ac"/>
          <w:rFonts w:ascii="Times New Roman" w:hAnsi="Times New Roman"/>
          <w:highlight w:val="yellow"/>
        </w:rPr>
        <w:footnoteRef/>
      </w:r>
      <w:r w:rsidRPr="005E7978">
        <w:rPr>
          <w:rFonts w:ascii="Times New Roman" w:hAnsi="Times New Roman"/>
          <w:highlight w:val="yellow"/>
        </w:rPr>
        <w:t xml:space="preserve"> </w:t>
      </w:r>
      <w:r w:rsidRPr="005E7978">
        <w:rPr>
          <w:rFonts w:ascii="Times New Roman" w:hAnsi="Times New Roman"/>
          <w:highlight w:val="yellow"/>
        </w:rPr>
        <w:t>创新概率的设定参考</w:t>
      </w:r>
      <w:r w:rsidRPr="005E7978">
        <w:rPr>
          <w:rFonts w:ascii="Times New Roman" w:hAnsi="Times New Roman"/>
          <w:highlight w:val="yellow"/>
        </w:rPr>
        <w:t>Keller</w:t>
      </w:r>
      <w:r w:rsidRPr="005E7978">
        <w:rPr>
          <w:rFonts w:ascii="Times New Roman" w:hAnsi="Times New Roman"/>
          <w:highlight w:val="yellow"/>
        </w:rPr>
        <w:t>（</w:t>
      </w:r>
      <w:r w:rsidRPr="005E7978">
        <w:rPr>
          <w:rFonts w:ascii="Times New Roman" w:hAnsi="Times New Roman"/>
          <w:highlight w:val="yellow"/>
        </w:rPr>
        <w:t>2002</w:t>
      </w:r>
      <w:r w:rsidRPr="005E7978">
        <w:rPr>
          <w:rFonts w:ascii="Times New Roman" w:hAnsi="Times New Roman"/>
          <w:highlight w:val="yellow"/>
        </w:rPr>
        <w:t>）和</w:t>
      </w:r>
      <w:r w:rsidRPr="005E7978">
        <w:rPr>
          <w:rFonts w:ascii="Times New Roman" w:hAnsi="Times New Roman"/>
          <w:highlight w:val="yellow"/>
        </w:rPr>
        <w:t>Aghion</w:t>
      </w:r>
      <w:r w:rsidR="008A38B9" w:rsidRPr="005E7978">
        <w:rPr>
          <w:rFonts w:ascii="Times New Roman" w:hAnsi="Times New Roman"/>
          <w:highlight w:val="yellow"/>
        </w:rPr>
        <w:t xml:space="preserve"> </w:t>
      </w:r>
      <w:r w:rsidR="008A38B9" w:rsidRPr="005E7978">
        <w:rPr>
          <w:rFonts w:ascii="Times New Roman" w:hAnsi="Times New Roman" w:hint="eastAsia"/>
          <w:highlight w:val="yellow"/>
        </w:rPr>
        <w:t>e</w:t>
      </w:r>
      <w:r w:rsidR="008A38B9" w:rsidRPr="005E7978">
        <w:rPr>
          <w:rFonts w:ascii="Times New Roman" w:hAnsi="Times New Roman"/>
          <w:highlight w:val="yellow"/>
        </w:rPr>
        <w:t>t al</w:t>
      </w:r>
      <w:r w:rsidRPr="005E7978">
        <w:rPr>
          <w:rFonts w:ascii="Times New Roman" w:hAnsi="Times New Roman"/>
          <w:highlight w:val="yellow"/>
        </w:rPr>
        <w:t>（</w:t>
      </w:r>
      <w:r w:rsidRPr="005E7978">
        <w:rPr>
          <w:rFonts w:ascii="Times New Roman" w:hAnsi="Times New Roman"/>
          <w:highlight w:val="yellow"/>
        </w:rPr>
        <w:t>2005</w:t>
      </w:r>
      <w:r w:rsidRPr="005E7978">
        <w:rPr>
          <w:rFonts w:ascii="Times New Roman" w:hAnsi="Times New Roman"/>
          <w:highlight w:val="yellow"/>
        </w:rPr>
        <w:t>）的研究。</w:t>
      </w:r>
    </w:p>
  </w:footnote>
  <w:footnote w:id="7">
    <w:p w14:paraId="6F2E9C0D" w14:textId="77533AE7" w:rsidR="008E5B76" w:rsidRPr="008C2E51" w:rsidRDefault="008E5B76">
      <w:pPr>
        <w:pStyle w:val="aa"/>
        <w:rPr>
          <w:rFonts w:ascii="Times New Roman" w:hAnsi="Times New Roman"/>
        </w:rPr>
      </w:pPr>
      <w:r w:rsidRPr="008C2E51">
        <w:rPr>
          <w:rStyle w:val="ac"/>
          <w:rFonts w:ascii="Times New Roman" w:hAnsi="Times New Roman"/>
        </w:rPr>
        <w:footnoteRef/>
      </w:r>
      <w:r w:rsidRPr="008C2E51">
        <w:rPr>
          <w:rFonts w:ascii="Times New Roman" w:hAnsi="Times New Roman"/>
        </w:rPr>
        <w:t xml:space="preserve"> </w:t>
      </w:r>
      <w:r w:rsidRPr="005E7978">
        <w:rPr>
          <w:rFonts w:ascii="Times New Roman" w:hAnsi="Times New Roman"/>
          <w:highlight w:val="yellow"/>
        </w:rPr>
        <w:t>Jones</w:t>
      </w:r>
      <w:r w:rsidRPr="005E7978">
        <w:rPr>
          <w:rFonts w:ascii="Times New Roman" w:hAnsi="Times New Roman" w:hint="eastAsia"/>
          <w:highlight w:val="yellow"/>
        </w:rPr>
        <w:t>（</w:t>
      </w:r>
      <w:r w:rsidRPr="005E7978">
        <w:rPr>
          <w:rFonts w:ascii="Times New Roman" w:hAnsi="Times New Roman"/>
          <w:highlight w:val="yellow"/>
        </w:rPr>
        <w:t>2002</w:t>
      </w:r>
      <w:r w:rsidRPr="005E7978">
        <w:rPr>
          <w:rFonts w:ascii="Times New Roman" w:hAnsi="Times New Roman" w:hint="eastAsia"/>
          <w:highlight w:val="yellow"/>
        </w:rPr>
        <w:t>）的增长核算方程不依赖是否为稳态的前提假定。关于稳态增长率，</w:t>
      </w:r>
      <w:r w:rsidRPr="005E7978">
        <w:rPr>
          <w:rFonts w:ascii="Times New Roman" w:hAnsi="Times New Roman"/>
          <w:highlight w:val="yellow"/>
        </w:rPr>
        <w:t>Jones</w:t>
      </w:r>
      <w:r w:rsidRPr="005E7978">
        <w:rPr>
          <w:rFonts w:ascii="Times New Roman" w:hAnsi="Times New Roman" w:hint="eastAsia"/>
          <w:highlight w:val="yellow"/>
        </w:rPr>
        <w:t>（</w:t>
      </w:r>
      <w:r w:rsidRPr="005E7978">
        <w:rPr>
          <w:rFonts w:ascii="Times New Roman" w:hAnsi="Times New Roman"/>
          <w:highlight w:val="yellow"/>
        </w:rPr>
        <w:t>2002</w:t>
      </w:r>
      <w:r w:rsidRPr="005E7978">
        <w:rPr>
          <w:rFonts w:ascii="Times New Roman" w:hAnsi="Times New Roman" w:hint="eastAsia"/>
          <w:highlight w:val="yellow"/>
        </w:rPr>
        <w:t>）论述他的核算方程是存在稳态增长率的，且美国如果在稳态增长率上的话，则稳态增长率会与人口增长率同比例变化。这说明，</w:t>
      </w:r>
      <w:r w:rsidRPr="005E7978">
        <w:rPr>
          <w:rFonts w:ascii="Times New Roman" w:hAnsi="Times New Roman"/>
          <w:highlight w:val="yellow"/>
        </w:rPr>
        <w:t>Jones</w:t>
      </w:r>
      <w:r w:rsidRPr="005E7978">
        <w:rPr>
          <w:rFonts w:ascii="Times New Roman" w:hAnsi="Times New Roman" w:hint="eastAsia"/>
          <w:highlight w:val="yellow"/>
        </w:rPr>
        <w:t>（</w:t>
      </w:r>
      <w:r w:rsidRPr="005E7978">
        <w:rPr>
          <w:rFonts w:ascii="Times New Roman" w:hAnsi="Times New Roman"/>
          <w:highlight w:val="yellow"/>
        </w:rPr>
        <w:t>2002</w:t>
      </w:r>
      <w:r w:rsidRPr="005E7978">
        <w:rPr>
          <w:rFonts w:ascii="Times New Roman" w:hAnsi="Times New Roman" w:hint="eastAsia"/>
          <w:highlight w:val="yellow"/>
        </w:rPr>
        <w:t>）不认为美国处于稳态增长率上。如果一个经济体不是稳态的，反映在核算结果上，除了人口因素之外，其他因素对经济增长的贡献率应该不等于零。因此，在</w:t>
      </w:r>
      <w:r w:rsidRPr="005E7978">
        <w:rPr>
          <w:rFonts w:ascii="Times New Roman" w:hAnsi="Times New Roman"/>
          <w:highlight w:val="yellow"/>
        </w:rPr>
        <w:t xml:space="preserve">Fernald &amp; Jones </w:t>
      </w:r>
      <w:r w:rsidR="009E348A" w:rsidRPr="005E7978">
        <w:rPr>
          <w:rFonts w:ascii="Times New Roman" w:hAnsi="Times New Roman" w:hint="eastAsia"/>
          <w:highlight w:val="yellow"/>
        </w:rPr>
        <w:t>（</w:t>
      </w:r>
      <w:r w:rsidR="009E348A" w:rsidRPr="005E7978">
        <w:rPr>
          <w:rFonts w:ascii="Times New Roman" w:hAnsi="Times New Roman"/>
          <w:highlight w:val="yellow"/>
        </w:rPr>
        <w:t>2014</w:t>
      </w:r>
      <w:r w:rsidR="009E348A" w:rsidRPr="005E7978">
        <w:rPr>
          <w:rFonts w:ascii="Times New Roman" w:hAnsi="Times New Roman" w:hint="eastAsia"/>
          <w:highlight w:val="yellow"/>
        </w:rPr>
        <w:t>）</w:t>
      </w:r>
      <w:r w:rsidRPr="005E7978">
        <w:rPr>
          <w:rFonts w:ascii="Times New Roman" w:hAnsi="Times New Roman" w:hint="eastAsia"/>
          <w:highlight w:val="yellow"/>
        </w:rPr>
        <w:t>看来，</w:t>
      </w:r>
      <w:r w:rsidRPr="005E7978">
        <w:rPr>
          <w:rFonts w:ascii="Times New Roman" w:hAnsi="Times New Roman"/>
          <w:highlight w:val="yellow"/>
        </w:rPr>
        <w:t>1</w:t>
      </w:r>
      <w:r w:rsidRPr="005E7978">
        <w:rPr>
          <w:rFonts w:ascii="Times New Roman" w:hAnsi="Times New Roman" w:hint="eastAsia"/>
          <w:highlight w:val="yellow"/>
        </w:rPr>
        <w:t>）美国不是稳态增长，</w:t>
      </w:r>
      <w:r w:rsidRPr="005E7978">
        <w:rPr>
          <w:rFonts w:ascii="Times New Roman" w:hAnsi="Times New Roman"/>
          <w:highlight w:val="yellow"/>
        </w:rPr>
        <w:t>2</w:t>
      </w:r>
      <w:r w:rsidRPr="005E7978">
        <w:rPr>
          <w:rFonts w:ascii="Times New Roman" w:hAnsi="Times New Roman" w:hint="eastAsia"/>
          <w:highlight w:val="yellow"/>
        </w:rPr>
        <w:t>）经济体是否处于稳态，都不影响核算方程的适用性。</w:t>
      </w:r>
    </w:p>
  </w:footnote>
  <w:footnote w:id="8">
    <w:p w14:paraId="6108FF80" w14:textId="33FBB9DD" w:rsidR="008E5B76" w:rsidRDefault="008E5B76">
      <w:pPr>
        <w:pStyle w:val="aa"/>
      </w:pPr>
      <w:r>
        <w:rPr>
          <w:rStyle w:val="ac"/>
        </w:rPr>
        <w:footnoteRef/>
      </w:r>
      <w:r>
        <w:t xml:space="preserve"> </w:t>
      </w:r>
      <w:r>
        <w:rPr>
          <w:rFonts w:hint="eastAsia"/>
        </w:rPr>
        <w:t>参见</w:t>
      </w:r>
      <w:r w:rsidRPr="008D152C">
        <w:rPr>
          <w:rFonts w:hint="eastAsia"/>
        </w:rPr>
        <w:t>高鸿业《西方经济学》</w:t>
      </w:r>
      <w:r>
        <w:rPr>
          <w:rFonts w:hint="eastAsia"/>
        </w:rPr>
        <w:t>（第二版），中国人民大学出版社，</w:t>
      </w:r>
      <w:r>
        <w:rPr>
          <w:rFonts w:hint="eastAsia"/>
        </w:rPr>
        <w:t>2</w:t>
      </w:r>
      <w:r>
        <w:t>003</w:t>
      </w:r>
      <w:r>
        <w:rPr>
          <w:rFonts w:hint="eastAsia"/>
        </w:rPr>
        <w:t>年，</w:t>
      </w:r>
      <w:r w:rsidRPr="008D152C">
        <w:rPr>
          <w:rFonts w:hint="eastAsia"/>
        </w:rPr>
        <w:t>第</w:t>
      </w:r>
      <w:r w:rsidRPr="008D152C">
        <w:rPr>
          <w:rFonts w:hint="eastAsia"/>
        </w:rPr>
        <w:t>729</w:t>
      </w:r>
      <w:r w:rsidRPr="008D152C">
        <w:rPr>
          <w:rFonts w:hint="eastAsia"/>
        </w:rPr>
        <w:t>页</w:t>
      </w:r>
      <w:r>
        <w:rPr>
          <w:rFonts w:hint="eastAsia"/>
        </w:rPr>
        <w:t>。</w:t>
      </w:r>
    </w:p>
  </w:footnote>
  <w:footnote w:id="9">
    <w:p w14:paraId="367F2B6B" w14:textId="42F6AFBD" w:rsidR="008E5B76" w:rsidRDefault="008E5B76">
      <w:pPr>
        <w:pStyle w:val="aa"/>
      </w:pPr>
      <w:r>
        <w:rPr>
          <w:rStyle w:val="ac"/>
        </w:rPr>
        <w:footnoteRef/>
      </w:r>
      <w:r>
        <w:t xml:space="preserve"> </w:t>
      </w:r>
      <w:r>
        <w:rPr>
          <w:rFonts w:hint="eastAsia"/>
        </w:rPr>
        <w:t>罗伯特</w:t>
      </w:r>
      <w:r>
        <w:rPr>
          <w:rFonts w:hint="eastAsia"/>
        </w:rPr>
        <w:t xml:space="preserve"> J</w:t>
      </w:r>
      <w:r>
        <w:t xml:space="preserve">. </w:t>
      </w:r>
      <w:r>
        <w:rPr>
          <w:rFonts w:hint="eastAsia"/>
        </w:rPr>
        <w:t>巴罗、哈维尔</w:t>
      </w:r>
      <w:r>
        <w:rPr>
          <w:rFonts w:ascii="宋体" w:hAnsi="宋体" w:hint="eastAsia"/>
        </w:rPr>
        <w:t>•</w:t>
      </w:r>
      <w:r>
        <w:rPr>
          <w:rFonts w:hint="eastAsia"/>
        </w:rPr>
        <w:t>萨拉伊</w:t>
      </w:r>
      <w:r w:rsidRPr="00240351">
        <w:rPr>
          <w:rFonts w:hint="eastAsia"/>
        </w:rPr>
        <w:t>马丁：《经济增长》，</w:t>
      </w:r>
      <w:r>
        <w:rPr>
          <w:rFonts w:hint="eastAsia"/>
        </w:rPr>
        <w:t>何晖刘明兴译，</w:t>
      </w:r>
      <w:r w:rsidRPr="00240351">
        <w:rPr>
          <w:rFonts w:hint="eastAsia"/>
        </w:rPr>
        <w:t>中国社会科学出版社，</w:t>
      </w:r>
      <w:r w:rsidRPr="00240351">
        <w:rPr>
          <w:rFonts w:hint="eastAsia"/>
        </w:rPr>
        <w:t>1999</w:t>
      </w:r>
      <w:r>
        <w:rPr>
          <w:rFonts w:hint="eastAsia"/>
        </w:rPr>
        <w:t>年</w:t>
      </w:r>
      <w:r w:rsidRPr="00240351">
        <w:rPr>
          <w:rFonts w:hint="eastAsia"/>
        </w:rPr>
        <w:t>。</w:t>
      </w:r>
    </w:p>
  </w:footnote>
  <w:footnote w:id="10">
    <w:p w14:paraId="15DAE6E5" w14:textId="2427F75D" w:rsidR="008E5B76" w:rsidRPr="008C2E51" w:rsidRDefault="008E5B76">
      <w:pPr>
        <w:pStyle w:val="aa"/>
        <w:rPr>
          <w:rFonts w:ascii="Times New Roman" w:hAnsi="Times New Roman"/>
        </w:rPr>
      </w:pPr>
      <w:r w:rsidRPr="008C2E51">
        <w:rPr>
          <w:rStyle w:val="ac"/>
          <w:rFonts w:ascii="Times New Roman" w:hAnsi="Times New Roman"/>
        </w:rPr>
        <w:footnoteRef/>
      </w:r>
      <w:r w:rsidRPr="008C2E51">
        <w:rPr>
          <w:rFonts w:ascii="Times New Roman" w:hAnsi="Times New Roman"/>
        </w:rPr>
        <w:t xml:space="preserve"> </w:t>
      </w:r>
      <m:oMath>
        <m:r>
          <w:rPr>
            <w:rFonts w:ascii="Cambria Math" w:hAnsi="Cambria Math"/>
            <w:szCs w:val="21"/>
            <w:highlight w:val="yellow"/>
          </w:rPr>
          <m:t>Φ</m:t>
        </m:r>
      </m:oMath>
      <w:r w:rsidRPr="0036778C">
        <w:rPr>
          <w:rFonts w:ascii="Times New Roman" w:hAnsi="Times New Roman" w:hint="eastAsia"/>
          <w:szCs w:val="21"/>
          <w:highlight w:val="yellow"/>
        </w:rPr>
        <w:t>是旧知识的折旧率。</w:t>
      </w:r>
      <w:r w:rsidRPr="0036778C">
        <w:rPr>
          <w:rFonts w:ascii="Times New Roman" w:hAnsi="Times New Roman"/>
          <w:szCs w:val="21"/>
          <w:highlight w:val="yellow"/>
        </w:rPr>
        <w:t>Jones</w:t>
      </w:r>
      <w:r w:rsidRPr="0036778C">
        <w:rPr>
          <w:rFonts w:ascii="Times New Roman" w:hAnsi="Times New Roman" w:hint="eastAsia"/>
          <w:szCs w:val="21"/>
          <w:highlight w:val="yellow"/>
        </w:rPr>
        <w:t>（</w:t>
      </w:r>
      <w:r w:rsidRPr="0036778C">
        <w:rPr>
          <w:rFonts w:ascii="Times New Roman" w:hAnsi="Times New Roman"/>
          <w:szCs w:val="21"/>
          <w:highlight w:val="yellow"/>
        </w:rPr>
        <w:t>2002</w:t>
      </w:r>
      <w:r w:rsidRPr="0036778C">
        <w:rPr>
          <w:rFonts w:ascii="Times New Roman" w:hAnsi="Times New Roman" w:hint="eastAsia"/>
          <w:szCs w:val="21"/>
          <w:highlight w:val="yellow"/>
        </w:rPr>
        <w:t>）认为，</w:t>
      </w:r>
      <m:oMath>
        <m:r>
          <w:rPr>
            <w:rFonts w:ascii="Cambria Math" w:hAnsi="Cambria Math"/>
            <w:szCs w:val="21"/>
            <w:highlight w:val="yellow"/>
          </w:rPr>
          <m:t>Φ&lt;1</m:t>
        </m:r>
      </m:oMath>
      <w:r w:rsidRPr="0036778C">
        <w:rPr>
          <w:rFonts w:ascii="Times New Roman" w:hAnsi="Times New Roman" w:hint="eastAsia"/>
          <w:szCs w:val="21"/>
          <w:highlight w:val="yellow"/>
        </w:rPr>
        <w:t>，这允许过去的发现增加（</w:t>
      </w:r>
      <m:oMath>
        <m:r>
          <w:rPr>
            <w:rFonts w:ascii="Cambria Math" w:hAnsi="Cambria Math"/>
            <w:szCs w:val="21"/>
            <w:highlight w:val="yellow"/>
          </w:rPr>
          <m:t>Φ&gt;0</m:t>
        </m:r>
      </m:oMath>
      <w:r w:rsidRPr="0036778C">
        <w:rPr>
          <w:rFonts w:ascii="Times New Roman" w:hAnsi="Times New Roman" w:hint="eastAsia"/>
          <w:szCs w:val="21"/>
          <w:highlight w:val="yellow"/>
        </w:rPr>
        <w:t>）或减少（</w:t>
      </w:r>
      <m:oMath>
        <m:r>
          <w:rPr>
            <w:rFonts w:ascii="Cambria Math" w:hAnsi="Cambria Math"/>
            <w:szCs w:val="21"/>
            <w:highlight w:val="yellow"/>
          </w:rPr>
          <m:t>Φ&lt;0</m:t>
        </m:r>
      </m:oMath>
      <w:r w:rsidRPr="0036778C">
        <w:rPr>
          <w:rFonts w:ascii="Times New Roman" w:hAnsi="Times New Roman" w:hint="eastAsia"/>
          <w:szCs w:val="21"/>
          <w:highlight w:val="yellow"/>
        </w:rPr>
        <w:t>）当前的研究生产力。这里假设</w:t>
      </w:r>
      <m:oMath>
        <m:r>
          <w:rPr>
            <w:rFonts w:ascii="Cambria Math" w:hAnsi="Cambria Math"/>
            <w:szCs w:val="21"/>
            <w:highlight w:val="yellow"/>
          </w:rPr>
          <m:t>Φ</m:t>
        </m:r>
      </m:oMath>
      <w:r w:rsidRPr="0036778C">
        <w:rPr>
          <w:rFonts w:ascii="Times New Roman" w:hAnsi="Times New Roman" w:hint="eastAsia"/>
          <w:szCs w:val="21"/>
          <w:highlight w:val="yellow"/>
        </w:rPr>
        <w:t>不变。</w:t>
      </w:r>
    </w:p>
  </w:footnote>
  <w:footnote w:id="11">
    <w:p w14:paraId="2251B6F2" w14:textId="77777777" w:rsidR="008E5B76" w:rsidRDefault="008E5B76" w:rsidP="00FE1ECA">
      <w:pPr>
        <w:pStyle w:val="aa"/>
      </w:pPr>
      <w:r>
        <w:rPr>
          <w:rStyle w:val="ac"/>
        </w:rPr>
        <w:footnoteRef/>
      </w:r>
      <w:r>
        <w:t xml:space="preserve"> </w:t>
      </w:r>
      <w:r w:rsidRPr="0036778C">
        <w:rPr>
          <w:rFonts w:hint="eastAsia"/>
          <w:highlight w:val="yellow"/>
        </w:rPr>
        <w:t>本文使用《投入产出表》中每个行业劳动报酬，以及国家统计局发布的分行业城镇单位雇员和其他类型就业人员的平均工资，计算了投入产出表中细分行业的就业人员数量，从而得到行业劳动生产率。</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93199" w14:textId="77777777" w:rsidR="008E5B76" w:rsidRDefault="008E5B76" w:rsidP="002F4CF4">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E587F"/>
    <w:multiLevelType w:val="hybridMultilevel"/>
    <w:tmpl w:val="71D09E0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26369C3"/>
    <w:multiLevelType w:val="hybridMultilevel"/>
    <w:tmpl w:val="682E4372"/>
    <w:lvl w:ilvl="0" w:tplc="6732507E">
      <w:start w:val="1"/>
      <w:numFmt w:val="japaneseCounting"/>
      <w:lvlText w:val="%1、"/>
      <w:lvlJc w:val="left"/>
      <w:pPr>
        <w:ind w:left="1000" w:hanging="72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2" w15:restartNumberingAfterBreak="0">
    <w:nsid w:val="2ED7263A"/>
    <w:multiLevelType w:val="hybridMultilevel"/>
    <w:tmpl w:val="4C3E40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C164DB2"/>
    <w:multiLevelType w:val="hybridMultilevel"/>
    <w:tmpl w:val="F25E9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C59044E"/>
    <w:multiLevelType w:val="multilevel"/>
    <w:tmpl w:val="B6B48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6862A7"/>
    <w:multiLevelType w:val="hybridMultilevel"/>
    <w:tmpl w:val="9490DB72"/>
    <w:lvl w:ilvl="0" w:tplc="DBD074A0">
      <w:start w:val="1"/>
      <w:numFmt w:val="decimalEnclosedCircle"/>
      <w:lvlText w:val="%1"/>
      <w:lvlJc w:val="left"/>
      <w:pPr>
        <w:ind w:left="360" w:hanging="360"/>
      </w:pPr>
      <w:rPr>
        <w:rFonts w:ascii="宋体" w:hAnsi="宋体" w:cs="宋体"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D23"/>
    <w:rsid w:val="0000021A"/>
    <w:rsid w:val="00000281"/>
    <w:rsid w:val="0000055D"/>
    <w:rsid w:val="00000F0F"/>
    <w:rsid w:val="00001076"/>
    <w:rsid w:val="00001080"/>
    <w:rsid w:val="000011CC"/>
    <w:rsid w:val="0000139C"/>
    <w:rsid w:val="000017F4"/>
    <w:rsid w:val="00001C97"/>
    <w:rsid w:val="00002686"/>
    <w:rsid w:val="0000287A"/>
    <w:rsid w:val="00002D55"/>
    <w:rsid w:val="0000312B"/>
    <w:rsid w:val="00003220"/>
    <w:rsid w:val="0000346F"/>
    <w:rsid w:val="000034D9"/>
    <w:rsid w:val="00003772"/>
    <w:rsid w:val="0000392F"/>
    <w:rsid w:val="00004072"/>
    <w:rsid w:val="000040C4"/>
    <w:rsid w:val="00004A1E"/>
    <w:rsid w:val="00004B8E"/>
    <w:rsid w:val="00004CA6"/>
    <w:rsid w:val="00004DB9"/>
    <w:rsid w:val="00005043"/>
    <w:rsid w:val="00005089"/>
    <w:rsid w:val="00005594"/>
    <w:rsid w:val="000055E2"/>
    <w:rsid w:val="00005CC5"/>
    <w:rsid w:val="0000633A"/>
    <w:rsid w:val="0000649C"/>
    <w:rsid w:val="000066A3"/>
    <w:rsid w:val="00006A15"/>
    <w:rsid w:val="00006BAA"/>
    <w:rsid w:val="00006C39"/>
    <w:rsid w:val="0000731B"/>
    <w:rsid w:val="000074B7"/>
    <w:rsid w:val="00007648"/>
    <w:rsid w:val="00007689"/>
    <w:rsid w:val="0000771B"/>
    <w:rsid w:val="000104D5"/>
    <w:rsid w:val="000104F2"/>
    <w:rsid w:val="000105E7"/>
    <w:rsid w:val="00010936"/>
    <w:rsid w:val="000109E5"/>
    <w:rsid w:val="00011030"/>
    <w:rsid w:val="0001108E"/>
    <w:rsid w:val="00011334"/>
    <w:rsid w:val="0001162A"/>
    <w:rsid w:val="0001206E"/>
    <w:rsid w:val="0001249D"/>
    <w:rsid w:val="000128D9"/>
    <w:rsid w:val="00012AAD"/>
    <w:rsid w:val="00012CC7"/>
    <w:rsid w:val="0001325A"/>
    <w:rsid w:val="0001334B"/>
    <w:rsid w:val="0001365C"/>
    <w:rsid w:val="000137BF"/>
    <w:rsid w:val="000139CD"/>
    <w:rsid w:val="00013C66"/>
    <w:rsid w:val="00013CF5"/>
    <w:rsid w:val="00013E86"/>
    <w:rsid w:val="000143F1"/>
    <w:rsid w:val="000145F8"/>
    <w:rsid w:val="000146DE"/>
    <w:rsid w:val="00014997"/>
    <w:rsid w:val="00014DBC"/>
    <w:rsid w:val="00015680"/>
    <w:rsid w:val="000157D5"/>
    <w:rsid w:val="00015A12"/>
    <w:rsid w:val="00015ABF"/>
    <w:rsid w:val="00016104"/>
    <w:rsid w:val="0001652E"/>
    <w:rsid w:val="000166DF"/>
    <w:rsid w:val="000167B6"/>
    <w:rsid w:val="00016CA2"/>
    <w:rsid w:val="000171D0"/>
    <w:rsid w:val="00017226"/>
    <w:rsid w:val="000172F1"/>
    <w:rsid w:val="0001730C"/>
    <w:rsid w:val="00017326"/>
    <w:rsid w:val="00017E0E"/>
    <w:rsid w:val="00017FA1"/>
    <w:rsid w:val="000201BE"/>
    <w:rsid w:val="00020816"/>
    <w:rsid w:val="00020D6F"/>
    <w:rsid w:val="00020E0D"/>
    <w:rsid w:val="00020F89"/>
    <w:rsid w:val="00021256"/>
    <w:rsid w:val="00021512"/>
    <w:rsid w:val="000215B9"/>
    <w:rsid w:val="00021802"/>
    <w:rsid w:val="00021972"/>
    <w:rsid w:val="0002199B"/>
    <w:rsid w:val="00021D69"/>
    <w:rsid w:val="00021EB7"/>
    <w:rsid w:val="00022033"/>
    <w:rsid w:val="00022122"/>
    <w:rsid w:val="0002226B"/>
    <w:rsid w:val="000222F2"/>
    <w:rsid w:val="0002236E"/>
    <w:rsid w:val="0002255E"/>
    <w:rsid w:val="000226E5"/>
    <w:rsid w:val="00022CB0"/>
    <w:rsid w:val="0002317E"/>
    <w:rsid w:val="00023182"/>
    <w:rsid w:val="00023231"/>
    <w:rsid w:val="00023269"/>
    <w:rsid w:val="00023A7A"/>
    <w:rsid w:val="00023DB5"/>
    <w:rsid w:val="00023E8E"/>
    <w:rsid w:val="0002441E"/>
    <w:rsid w:val="0002454C"/>
    <w:rsid w:val="00024585"/>
    <w:rsid w:val="00024908"/>
    <w:rsid w:val="00024C42"/>
    <w:rsid w:val="00024F06"/>
    <w:rsid w:val="000250B5"/>
    <w:rsid w:val="0002535C"/>
    <w:rsid w:val="0002547E"/>
    <w:rsid w:val="00025A38"/>
    <w:rsid w:val="00025D2B"/>
    <w:rsid w:val="00025F81"/>
    <w:rsid w:val="0002693A"/>
    <w:rsid w:val="000269E9"/>
    <w:rsid w:val="00026D99"/>
    <w:rsid w:val="00026DA7"/>
    <w:rsid w:val="000270B5"/>
    <w:rsid w:val="000270E8"/>
    <w:rsid w:val="00027116"/>
    <w:rsid w:val="00027416"/>
    <w:rsid w:val="000276C7"/>
    <w:rsid w:val="0002796C"/>
    <w:rsid w:val="00030035"/>
    <w:rsid w:val="000304AE"/>
    <w:rsid w:val="00030547"/>
    <w:rsid w:val="000310F2"/>
    <w:rsid w:val="000313B0"/>
    <w:rsid w:val="00031592"/>
    <w:rsid w:val="0003166D"/>
    <w:rsid w:val="000316E3"/>
    <w:rsid w:val="00031FE9"/>
    <w:rsid w:val="0003202B"/>
    <w:rsid w:val="000326B3"/>
    <w:rsid w:val="00032B04"/>
    <w:rsid w:val="000331FA"/>
    <w:rsid w:val="000334A0"/>
    <w:rsid w:val="00033DD0"/>
    <w:rsid w:val="00033DDC"/>
    <w:rsid w:val="0003424C"/>
    <w:rsid w:val="00034324"/>
    <w:rsid w:val="000344EF"/>
    <w:rsid w:val="00034996"/>
    <w:rsid w:val="00035148"/>
    <w:rsid w:val="0003599D"/>
    <w:rsid w:val="0003607D"/>
    <w:rsid w:val="0003656D"/>
    <w:rsid w:val="000365C5"/>
    <w:rsid w:val="000366FA"/>
    <w:rsid w:val="0003680E"/>
    <w:rsid w:val="00036AF9"/>
    <w:rsid w:val="00036DFD"/>
    <w:rsid w:val="00037086"/>
    <w:rsid w:val="000370DF"/>
    <w:rsid w:val="0003755B"/>
    <w:rsid w:val="000376A8"/>
    <w:rsid w:val="00037752"/>
    <w:rsid w:val="00037893"/>
    <w:rsid w:val="000378DD"/>
    <w:rsid w:val="00037A71"/>
    <w:rsid w:val="00037BB4"/>
    <w:rsid w:val="00037EF1"/>
    <w:rsid w:val="00040189"/>
    <w:rsid w:val="000401C7"/>
    <w:rsid w:val="000403BB"/>
    <w:rsid w:val="000403C9"/>
    <w:rsid w:val="0004045F"/>
    <w:rsid w:val="000405AD"/>
    <w:rsid w:val="00040BFA"/>
    <w:rsid w:val="00040FFE"/>
    <w:rsid w:val="00041017"/>
    <w:rsid w:val="000412D9"/>
    <w:rsid w:val="000414BE"/>
    <w:rsid w:val="0004158A"/>
    <w:rsid w:val="0004164C"/>
    <w:rsid w:val="00041A4D"/>
    <w:rsid w:val="00041B27"/>
    <w:rsid w:val="00041C6A"/>
    <w:rsid w:val="00042251"/>
    <w:rsid w:val="00042863"/>
    <w:rsid w:val="000428C7"/>
    <w:rsid w:val="00042931"/>
    <w:rsid w:val="00042A60"/>
    <w:rsid w:val="00042AD0"/>
    <w:rsid w:val="00042D0D"/>
    <w:rsid w:val="0004324B"/>
    <w:rsid w:val="000434CB"/>
    <w:rsid w:val="00043818"/>
    <w:rsid w:val="00043A7F"/>
    <w:rsid w:val="00043B17"/>
    <w:rsid w:val="00043C03"/>
    <w:rsid w:val="00043C6A"/>
    <w:rsid w:val="00043D22"/>
    <w:rsid w:val="000441F8"/>
    <w:rsid w:val="00044BE4"/>
    <w:rsid w:val="00044D9C"/>
    <w:rsid w:val="00044E86"/>
    <w:rsid w:val="00044F85"/>
    <w:rsid w:val="00045022"/>
    <w:rsid w:val="000450A6"/>
    <w:rsid w:val="000453C4"/>
    <w:rsid w:val="000453C5"/>
    <w:rsid w:val="000456C4"/>
    <w:rsid w:val="000463E8"/>
    <w:rsid w:val="00046691"/>
    <w:rsid w:val="00046D91"/>
    <w:rsid w:val="00046EE9"/>
    <w:rsid w:val="00046F78"/>
    <w:rsid w:val="00047110"/>
    <w:rsid w:val="000471AB"/>
    <w:rsid w:val="0004726D"/>
    <w:rsid w:val="00047D77"/>
    <w:rsid w:val="0005010A"/>
    <w:rsid w:val="00050120"/>
    <w:rsid w:val="00050949"/>
    <w:rsid w:val="00050950"/>
    <w:rsid w:val="00050955"/>
    <w:rsid w:val="00050B7C"/>
    <w:rsid w:val="00050E5C"/>
    <w:rsid w:val="000514A9"/>
    <w:rsid w:val="00051639"/>
    <w:rsid w:val="000516FA"/>
    <w:rsid w:val="000517A7"/>
    <w:rsid w:val="00051961"/>
    <w:rsid w:val="00051F3F"/>
    <w:rsid w:val="00051FE3"/>
    <w:rsid w:val="000521AD"/>
    <w:rsid w:val="0005284F"/>
    <w:rsid w:val="00052C67"/>
    <w:rsid w:val="00052CB9"/>
    <w:rsid w:val="00052E74"/>
    <w:rsid w:val="00052FBE"/>
    <w:rsid w:val="000531F2"/>
    <w:rsid w:val="000534A2"/>
    <w:rsid w:val="000534B4"/>
    <w:rsid w:val="0005386D"/>
    <w:rsid w:val="00053B34"/>
    <w:rsid w:val="00054092"/>
    <w:rsid w:val="00054474"/>
    <w:rsid w:val="000546AB"/>
    <w:rsid w:val="00054984"/>
    <w:rsid w:val="00054DEA"/>
    <w:rsid w:val="00054E08"/>
    <w:rsid w:val="0005525A"/>
    <w:rsid w:val="00055C0C"/>
    <w:rsid w:val="00055C24"/>
    <w:rsid w:val="0005614E"/>
    <w:rsid w:val="000561D4"/>
    <w:rsid w:val="0005627A"/>
    <w:rsid w:val="000562B3"/>
    <w:rsid w:val="0005668D"/>
    <w:rsid w:val="0005692B"/>
    <w:rsid w:val="00056A1F"/>
    <w:rsid w:val="00056B25"/>
    <w:rsid w:val="00056EF6"/>
    <w:rsid w:val="0005708A"/>
    <w:rsid w:val="0005761C"/>
    <w:rsid w:val="00057955"/>
    <w:rsid w:val="000579FC"/>
    <w:rsid w:val="00057AE5"/>
    <w:rsid w:val="00057DBB"/>
    <w:rsid w:val="000600A9"/>
    <w:rsid w:val="00060312"/>
    <w:rsid w:val="000603CF"/>
    <w:rsid w:val="0006070F"/>
    <w:rsid w:val="00060AD4"/>
    <w:rsid w:val="00060BD1"/>
    <w:rsid w:val="00060BF5"/>
    <w:rsid w:val="00060D21"/>
    <w:rsid w:val="000614BF"/>
    <w:rsid w:val="000618F3"/>
    <w:rsid w:val="00061DC7"/>
    <w:rsid w:val="00061DE1"/>
    <w:rsid w:val="00061E46"/>
    <w:rsid w:val="00061EBE"/>
    <w:rsid w:val="000622DF"/>
    <w:rsid w:val="0006244F"/>
    <w:rsid w:val="00062521"/>
    <w:rsid w:val="000627D6"/>
    <w:rsid w:val="00062ED0"/>
    <w:rsid w:val="00063D03"/>
    <w:rsid w:val="00064397"/>
    <w:rsid w:val="00064426"/>
    <w:rsid w:val="000644F1"/>
    <w:rsid w:val="00064738"/>
    <w:rsid w:val="00064867"/>
    <w:rsid w:val="00064B22"/>
    <w:rsid w:val="00064CAC"/>
    <w:rsid w:val="00065177"/>
    <w:rsid w:val="000652B7"/>
    <w:rsid w:val="00065987"/>
    <w:rsid w:val="0006604B"/>
    <w:rsid w:val="0006615D"/>
    <w:rsid w:val="00066709"/>
    <w:rsid w:val="00066959"/>
    <w:rsid w:val="00066A23"/>
    <w:rsid w:val="00067417"/>
    <w:rsid w:val="00067543"/>
    <w:rsid w:val="00067844"/>
    <w:rsid w:val="000679CC"/>
    <w:rsid w:val="00067A53"/>
    <w:rsid w:val="00067CF7"/>
    <w:rsid w:val="00067D2F"/>
    <w:rsid w:val="00067EB6"/>
    <w:rsid w:val="000701C1"/>
    <w:rsid w:val="0007061C"/>
    <w:rsid w:val="0007089C"/>
    <w:rsid w:val="00070C23"/>
    <w:rsid w:val="00070D33"/>
    <w:rsid w:val="00070EE8"/>
    <w:rsid w:val="00071274"/>
    <w:rsid w:val="000713CA"/>
    <w:rsid w:val="00071579"/>
    <w:rsid w:val="00071811"/>
    <w:rsid w:val="00071C5E"/>
    <w:rsid w:val="00071FE2"/>
    <w:rsid w:val="0007204B"/>
    <w:rsid w:val="00072264"/>
    <w:rsid w:val="00072B09"/>
    <w:rsid w:val="00072C0D"/>
    <w:rsid w:val="00072C43"/>
    <w:rsid w:val="000731FB"/>
    <w:rsid w:val="000734F0"/>
    <w:rsid w:val="00073639"/>
    <w:rsid w:val="0007379F"/>
    <w:rsid w:val="00073D34"/>
    <w:rsid w:val="00073E6B"/>
    <w:rsid w:val="0007405D"/>
    <w:rsid w:val="0007423F"/>
    <w:rsid w:val="00074555"/>
    <w:rsid w:val="000745A8"/>
    <w:rsid w:val="0007460E"/>
    <w:rsid w:val="000749A6"/>
    <w:rsid w:val="000751A4"/>
    <w:rsid w:val="000751CA"/>
    <w:rsid w:val="000754E6"/>
    <w:rsid w:val="000754FD"/>
    <w:rsid w:val="00075538"/>
    <w:rsid w:val="00075805"/>
    <w:rsid w:val="00075F4F"/>
    <w:rsid w:val="00075F8A"/>
    <w:rsid w:val="0007621A"/>
    <w:rsid w:val="000763DF"/>
    <w:rsid w:val="000764F1"/>
    <w:rsid w:val="000768A8"/>
    <w:rsid w:val="00077851"/>
    <w:rsid w:val="00077973"/>
    <w:rsid w:val="00077A12"/>
    <w:rsid w:val="00077C92"/>
    <w:rsid w:val="000803E4"/>
    <w:rsid w:val="000807DC"/>
    <w:rsid w:val="00080E42"/>
    <w:rsid w:val="0008104B"/>
    <w:rsid w:val="000810C7"/>
    <w:rsid w:val="00081788"/>
    <w:rsid w:val="000817AA"/>
    <w:rsid w:val="00081AA1"/>
    <w:rsid w:val="00081ADD"/>
    <w:rsid w:val="00081B3C"/>
    <w:rsid w:val="00081CF8"/>
    <w:rsid w:val="00081F1B"/>
    <w:rsid w:val="00081F3C"/>
    <w:rsid w:val="000827C5"/>
    <w:rsid w:val="00082985"/>
    <w:rsid w:val="00082C59"/>
    <w:rsid w:val="00082CC1"/>
    <w:rsid w:val="00082D6F"/>
    <w:rsid w:val="00082EEC"/>
    <w:rsid w:val="0008306E"/>
    <w:rsid w:val="000831C2"/>
    <w:rsid w:val="00083401"/>
    <w:rsid w:val="00083716"/>
    <w:rsid w:val="00083796"/>
    <w:rsid w:val="00083D0C"/>
    <w:rsid w:val="00083D43"/>
    <w:rsid w:val="00083F4B"/>
    <w:rsid w:val="0008434F"/>
    <w:rsid w:val="0008465A"/>
    <w:rsid w:val="00084747"/>
    <w:rsid w:val="000847D9"/>
    <w:rsid w:val="0008482A"/>
    <w:rsid w:val="00084A4F"/>
    <w:rsid w:val="00084E92"/>
    <w:rsid w:val="00085013"/>
    <w:rsid w:val="00085310"/>
    <w:rsid w:val="000853EB"/>
    <w:rsid w:val="000854A8"/>
    <w:rsid w:val="000856DA"/>
    <w:rsid w:val="000857A0"/>
    <w:rsid w:val="00085F14"/>
    <w:rsid w:val="00086197"/>
    <w:rsid w:val="000861FF"/>
    <w:rsid w:val="00086234"/>
    <w:rsid w:val="000862D0"/>
    <w:rsid w:val="00086D79"/>
    <w:rsid w:val="00087555"/>
    <w:rsid w:val="00087609"/>
    <w:rsid w:val="0008782A"/>
    <w:rsid w:val="000879EB"/>
    <w:rsid w:val="00087C0C"/>
    <w:rsid w:val="00090494"/>
    <w:rsid w:val="00090893"/>
    <w:rsid w:val="000908A7"/>
    <w:rsid w:val="00090C7E"/>
    <w:rsid w:val="00090DA6"/>
    <w:rsid w:val="00090E8E"/>
    <w:rsid w:val="0009140A"/>
    <w:rsid w:val="000914FD"/>
    <w:rsid w:val="00091737"/>
    <w:rsid w:val="000919E9"/>
    <w:rsid w:val="00091AEF"/>
    <w:rsid w:val="00091BEA"/>
    <w:rsid w:val="00091C6C"/>
    <w:rsid w:val="0009214E"/>
    <w:rsid w:val="000922E2"/>
    <w:rsid w:val="000924AE"/>
    <w:rsid w:val="00092689"/>
    <w:rsid w:val="0009271B"/>
    <w:rsid w:val="0009272A"/>
    <w:rsid w:val="00092BD2"/>
    <w:rsid w:val="00092C3A"/>
    <w:rsid w:val="000936DF"/>
    <w:rsid w:val="0009388F"/>
    <w:rsid w:val="000939E7"/>
    <w:rsid w:val="00093F0D"/>
    <w:rsid w:val="00093F83"/>
    <w:rsid w:val="00093FD2"/>
    <w:rsid w:val="00094218"/>
    <w:rsid w:val="0009474A"/>
    <w:rsid w:val="000948CB"/>
    <w:rsid w:val="0009498C"/>
    <w:rsid w:val="00094E8A"/>
    <w:rsid w:val="00094FEA"/>
    <w:rsid w:val="0009517E"/>
    <w:rsid w:val="0009537C"/>
    <w:rsid w:val="000953D1"/>
    <w:rsid w:val="000954EA"/>
    <w:rsid w:val="00095543"/>
    <w:rsid w:val="00095550"/>
    <w:rsid w:val="00095ABF"/>
    <w:rsid w:val="00095CF7"/>
    <w:rsid w:val="00095DD5"/>
    <w:rsid w:val="000960B0"/>
    <w:rsid w:val="00096297"/>
    <w:rsid w:val="000965FA"/>
    <w:rsid w:val="00096E13"/>
    <w:rsid w:val="00097111"/>
    <w:rsid w:val="000971B8"/>
    <w:rsid w:val="00097697"/>
    <w:rsid w:val="00097846"/>
    <w:rsid w:val="00097936"/>
    <w:rsid w:val="00097A9E"/>
    <w:rsid w:val="00097AEA"/>
    <w:rsid w:val="00097D83"/>
    <w:rsid w:val="000A072B"/>
    <w:rsid w:val="000A0A42"/>
    <w:rsid w:val="000A0A81"/>
    <w:rsid w:val="000A0DFD"/>
    <w:rsid w:val="000A119D"/>
    <w:rsid w:val="000A135B"/>
    <w:rsid w:val="000A167A"/>
    <w:rsid w:val="000A18D9"/>
    <w:rsid w:val="000A18F1"/>
    <w:rsid w:val="000A1AF3"/>
    <w:rsid w:val="000A1BB0"/>
    <w:rsid w:val="000A1DA8"/>
    <w:rsid w:val="000A22FF"/>
    <w:rsid w:val="000A2536"/>
    <w:rsid w:val="000A2918"/>
    <w:rsid w:val="000A2D15"/>
    <w:rsid w:val="000A2F5F"/>
    <w:rsid w:val="000A3419"/>
    <w:rsid w:val="000A3541"/>
    <w:rsid w:val="000A3993"/>
    <w:rsid w:val="000A3C8D"/>
    <w:rsid w:val="000A4039"/>
    <w:rsid w:val="000A428F"/>
    <w:rsid w:val="000A4519"/>
    <w:rsid w:val="000A4740"/>
    <w:rsid w:val="000A4838"/>
    <w:rsid w:val="000A4926"/>
    <w:rsid w:val="000A4963"/>
    <w:rsid w:val="000A4A9C"/>
    <w:rsid w:val="000A4BE7"/>
    <w:rsid w:val="000A4BEE"/>
    <w:rsid w:val="000A4EC3"/>
    <w:rsid w:val="000A5297"/>
    <w:rsid w:val="000A54EA"/>
    <w:rsid w:val="000A560A"/>
    <w:rsid w:val="000A62B8"/>
    <w:rsid w:val="000A646C"/>
    <w:rsid w:val="000A6640"/>
    <w:rsid w:val="000A664F"/>
    <w:rsid w:val="000A6737"/>
    <w:rsid w:val="000A67C4"/>
    <w:rsid w:val="000A6A63"/>
    <w:rsid w:val="000A6E5D"/>
    <w:rsid w:val="000A6EAD"/>
    <w:rsid w:val="000A78FF"/>
    <w:rsid w:val="000A7EC7"/>
    <w:rsid w:val="000B07B9"/>
    <w:rsid w:val="000B07D3"/>
    <w:rsid w:val="000B0897"/>
    <w:rsid w:val="000B09FE"/>
    <w:rsid w:val="000B0D1E"/>
    <w:rsid w:val="000B0D1F"/>
    <w:rsid w:val="000B113B"/>
    <w:rsid w:val="000B14E8"/>
    <w:rsid w:val="000B1572"/>
    <w:rsid w:val="000B16D7"/>
    <w:rsid w:val="000B16FD"/>
    <w:rsid w:val="000B1C97"/>
    <w:rsid w:val="000B2601"/>
    <w:rsid w:val="000B2A48"/>
    <w:rsid w:val="000B2B2C"/>
    <w:rsid w:val="000B2F37"/>
    <w:rsid w:val="000B370A"/>
    <w:rsid w:val="000B374C"/>
    <w:rsid w:val="000B38B5"/>
    <w:rsid w:val="000B3BEA"/>
    <w:rsid w:val="000B3E6E"/>
    <w:rsid w:val="000B421E"/>
    <w:rsid w:val="000B4416"/>
    <w:rsid w:val="000B447E"/>
    <w:rsid w:val="000B4A0E"/>
    <w:rsid w:val="000B4A76"/>
    <w:rsid w:val="000B4C8A"/>
    <w:rsid w:val="000B5A3B"/>
    <w:rsid w:val="000B5BAC"/>
    <w:rsid w:val="000B5D0F"/>
    <w:rsid w:val="000B6590"/>
    <w:rsid w:val="000B68FE"/>
    <w:rsid w:val="000B7945"/>
    <w:rsid w:val="000B7AB2"/>
    <w:rsid w:val="000B7AC8"/>
    <w:rsid w:val="000B7BF6"/>
    <w:rsid w:val="000B7CEF"/>
    <w:rsid w:val="000B7D56"/>
    <w:rsid w:val="000C0028"/>
    <w:rsid w:val="000C00DD"/>
    <w:rsid w:val="000C03AE"/>
    <w:rsid w:val="000C04ED"/>
    <w:rsid w:val="000C06CF"/>
    <w:rsid w:val="000C07AE"/>
    <w:rsid w:val="000C08BE"/>
    <w:rsid w:val="000C0AC2"/>
    <w:rsid w:val="000C0CA7"/>
    <w:rsid w:val="000C0F69"/>
    <w:rsid w:val="000C17B5"/>
    <w:rsid w:val="000C1921"/>
    <w:rsid w:val="000C1A69"/>
    <w:rsid w:val="000C1B5C"/>
    <w:rsid w:val="000C2BB8"/>
    <w:rsid w:val="000C2ED7"/>
    <w:rsid w:val="000C307C"/>
    <w:rsid w:val="000C311E"/>
    <w:rsid w:val="000C32B1"/>
    <w:rsid w:val="000C369C"/>
    <w:rsid w:val="000C3973"/>
    <w:rsid w:val="000C3ACA"/>
    <w:rsid w:val="000C3D77"/>
    <w:rsid w:val="000C4951"/>
    <w:rsid w:val="000C4FB6"/>
    <w:rsid w:val="000C4FBB"/>
    <w:rsid w:val="000C52B2"/>
    <w:rsid w:val="000C5509"/>
    <w:rsid w:val="000C5718"/>
    <w:rsid w:val="000C594D"/>
    <w:rsid w:val="000C5BBB"/>
    <w:rsid w:val="000C5DBB"/>
    <w:rsid w:val="000C617D"/>
    <w:rsid w:val="000C675E"/>
    <w:rsid w:val="000C6958"/>
    <w:rsid w:val="000C69C4"/>
    <w:rsid w:val="000C6B98"/>
    <w:rsid w:val="000C6B9A"/>
    <w:rsid w:val="000C6BC8"/>
    <w:rsid w:val="000C6BCC"/>
    <w:rsid w:val="000C6D3F"/>
    <w:rsid w:val="000C716F"/>
    <w:rsid w:val="000C750F"/>
    <w:rsid w:val="000C77A5"/>
    <w:rsid w:val="000C7A49"/>
    <w:rsid w:val="000C7B39"/>
    <w:rsid w:val="000C7FC3"/>
    <w:rsid w:val="000D01C2"/>
    <w:rsid w:val="000D020C"/>
    <w:rsid w:val="000D08B2"/>
    <w:rsid w:val="000D0A6D"/>
    <w:rsid w:val="000D0C08"/>
    <w:rsid w:val="000D101C"/>
    <w:rsid w:val="000D1C2C"/>
    <w:rsid w:val="000D1CAF"/>
    <w:rsid w:val="000D1E65"/>
    <w:rsid w:val="000D1E8B"/>
    <w:rsid w:val="000D2797"/>
    <w:rsid w:val="000D28AE"/>
    <w:rsid w:val="000D299C"/>
    <w:rsid w:val="000D2AE2"/>
    <w:rsid w:val="000D2C0E"/>
    <w:rsid w:val="000D2D43"/>
    <w:rsid w:val="000D2D44"/>
    <w:rsid w:val="000D3151"/>
    <w:rsid w:val="000D36A1"/>
    <w:rsid w:val="000D3F03"/>
    <w:rsid w:val="000D400B"/>
    <w:rsid w:val="000D4127"/>
    <w:rsid w:val="000D41D8"/>
    <w:rsid w:val="000D427C"/>
    <w:rsid w:val="000D436E"/>
    <w:rsid w:val="000D49C5"/>
    <w:rsid w:val="000D4AFE"/>
    <w:rsid w:val="000D4F4A"/>
    <w:rsid w:val="000D546C"/>
    <w:rsid w:val="000D5785"/>
    <w:rsid w:val="000D581F"/>
    <w:rsid w:val="000D5A61"/>
    <w:rsid w:val="000D5C56"/>
    <w:rsid w:val="000D5FA4"/>
    <w:rsid w:val="000D6345"/>
    <w:rsid w:val="000D6425"/>
    <w:rsid w:val="000D6701"/>
    <w:rsid w:val="000D69F0"/>
    <w:rsid w:val="000D6A43"/>
    <w:rsid w:val="000D6D17"/>
    <w:rsid w:val="000D6E96"/>
    <w:rsid w:val="000D735D"/>
    <w:rsid w:val="000D777C"/>
    <w:rsid w:val="000D7B42"/>
    <w:rsid w:val="000E01E5"/>
    <w:rsid w:val="000E0604"/>
    <w:rsid w:val="000E085C"/>
    <w:rsid w:val="000E0B27"/>
    <w:rsid w:val="000E0EB1"/>
    <w:rsid w:val="000E1392"/>
    <w:rsid w:val="000E1761"/>
    <w:rsid w:val="000E180A"/>
    <w:rsid w:val="000E1B06"/>
    <w:rsid w:val="000E1DFB"/>
    <w:rsid w:val="000E260B"/>
    <w:rsid w:val="000E2865"/>
    <w:rsid w:val="000E2986"/>
    <w:rsid w:val="000E32CB"/>
    <w:rsid w:val="000E3357"/>
    <w:rsid w:val="000E3803"/>
    <w:rsid w:val="000E3981"/>
    <w:rsid w:val="000E3A31"/>
    <w:rsid w:val="000E3B2B"/>
    <w:rsid w:val="000E45FD"/>
    <w:rsid w:val="000E463A"/>
    <w:rsid w:val="000E4AC9"/>
    <w:rsid w:val="000E4F15"/>
    <w:rsid w:val="000E5251"/>
    <w:rsid w:val="000E52FF"/>
    <w:rsid w:val="000E5842"/>
    <w:rsid w:val="000E5AB9"/>
    <w:rsid w:val="000E5FD6"/>
    <w:rsid w:val="000E61EF"/>
    <w:rsid w:val="000E649C"/>
    <w:rsid w:val="000E6DDE"/>
    <w:rsid w:val="000E6EBF"/>
    <w:rsid w:val="000E6FE9"/>
    <w:rsid w:val="000E7BDB"/>
    <w:rsid w:val="000E7DF4"/>
    <w:rsid w:val="000F0467"/>
    <w:rsid w:val="000F0C5E"/>
    <w:rsid w:val="000F0E45"/>
    <w:rsid w:val="000F10D6"/>
    <w:rsid w:val="000F1186"/>
    <w:rsid w:val="000F11E9"/>
    <w:rsid w:val="000F19F9"/>
    <w:rsid w:val="000F25CC"/>
    <w:rsid w:val="000F279B"/>
    <w:rsid w:val="000F28D6"/>
    <w:rsid w:val="000F2A60"/>
    <w:rsid w:val="000F2BAB"/>
    <w:rsid w:val="000F2FE2"/>
    <w:rsid w:val="000F3233"/>
    <w:rsid w:val="000F37A1"/>
    <w:rsid w:val="000F3AE6"/>
    <w:rsid w:val="000F3C94"/>
    <w:rsid w:val="000F3D3F"/>
    <w:rsid w:val="000F40CE"/>
    <w:rsid w:val="000F4507"/>
    <w:rsid w:val="000F46EB"/>
    <w:rsid w:val="000F4898"/>
    <w:rsid w:val="000F48BD"/>
    <w:rsid w:val="000F4FDE"/>
    <w:rsid w:val="000F518A"/>
    <w:rsid w:val="000F52B9"/>
    <w:rsid w:val="000F52F2"/>
    <w:rsid w:val="000F539A"/>
    <w:rsid w:val="000F5560"/>
    <w:rsid w:val="000F58A7"/>
    <w:rsid w:val="000F5DCA"/>
    <w:rsid w:val="000F6064"/>
    <w:rsid w:val="000F620C"/>
    <w:rsid w:val="000F652E"/>
    <w:rsid w:val="000F6598"/>
    <w:rsid w:val="000F6B81"/>
    <w:rsid w:val="000F6FED"/>
    <w:rsid w:val="000F6FF2"/>
    <w:rsid w:val="000F75FB"/>
    <w:rsid w:val="000F76AC"/>
    <w:rsid w:val="000F76BA"/>
    <w:rsid w:val="000F7A14"/>
    <w:rsid w:val="000F7C76"/>
    <w:rsid w:val="000F7D09"/>
    <w:rsid w:val="001003DF"/>
    <w:rsid w:val="0010059B"/>
    <w:rsid w:val="001006E3"/>
    <w:rsid w:val="00100839"/>
    <w:rsid w:val="001009A8"/>
    <w:rsid w:val="00100CD7"/>
    <w:rsid w:val="00100EC9"/>
    <w:rsid w:val="001012D7"/>
    <w:rsid w:val="00101892"/>
    <w:rsid w:val="0010206A"/>
    <w:rsid w:val="001020CF"/>
    <w:rsid w:val="00102527"/>
    <w:rsid w:val="00102727"/>
    <w:rsid w:val="00102C08"/>
    <w:rsid w:val="00103034"/>
    <w:rsid w:val="0010323A"/>
    <w:rsid w:val="00103814"/>
    <w:rsid w:val="00103A00"/>
    <w:rsid w:val="00103DB0"/>
    <w:rsid w:val="00103F91"/>
    <w:rsid w:val="00103FBC"/>
    <w:rsid w:val="001040B1"/>
    <w:rsid w:val="0010430D"/>
    <w:rsid w:val="0010436B"/>
    <w:rsid w:val="00104546"/>
    <w:rsid w:val="0010487B"/>
    <w:rsid w:val="00104894"/>
    <w:rsid w:val="001049DF"/>
    <w:rsid w:val="00104FFA"/>
    <w:rsid w:val="00105053"/>
    <w:rsid w:val="00105317"/>
    <w:rsid w:val="00105610"/>
    <w:rsid w:val="00105715"/>
    <w:rsid w:val="001058A6"/>
    <w:rsid w:val="00105FED"/>
    <w:rsid w:val="00106142"/>
    <w:rsid w:val="00106266"/>
    <w:rsid w:val="001063A4"/>
    <w:rsid w:val="0010693B"/>
    <w:rsid w:val="001073A1"/>
    <w:rsid w:val="0010763A"/>
    <w:rsid w:val="001077A5"/>
    <w:rsid w:val="00107811"/>
    <w:rsid w:val="00107D08"/>
    <w:rsid w:val="0011055F"/>
    <w:rsid w:val="0011076C"/>
    <w:rsid w:val="001107D6"/>
    <w:rsid w:val="0011087E"/>
    <w:rsid w:val="00110A69"/>
    <w:rsid w:val="00110BD7"/>
    <w:rsid w:val="00110F88"/>
    <w:rsid w:val="0011163F"/>
    <w:rsid w:val="00111B68"/>
    <w:rsid w:val="00111BF6"/>
    <w:rsid w:val="00111C60"/>
    <w:rsid w:val="00112554"/>
    <w:rsid w:val="001126BB"/>
    <w:rsid w:val="0011295C"/>
    <w:rsid w:val="00112B0A"/>
    <w:rsid w:val="00112C4D"/>
    <w:rsid w:val="00112C99"/>
    <w:rsid w:val="00113075"/>
    <w:rsid w:val="00113327"/>
    <w:rsid w:val="001133D8"/>
    <w:rsid w:val="001134A3"/>
    <w:rsid w:val="001134ED"/>
    <w:rsid w:val="00113678"/>
    <w:rsid w:val="0011391D"/>
    <w:rsid w:val="001139BC"/>
    <w:rsid w:val="00113F72"/>
    <w:rsid w:val="0011409F"/>
    <w:rsid w:val="0011429A"/>
    <w:rsid w:val="00114314"/>
    <w:rsid w:val="00114515"/>
    <w:rsid w:val="001149B0"/>
    <w:rsid w:val="00114A46"/>
    <w:rsid w:val="00114DA0"/>
    <w:rsid w:val="001151DF"/>
    <w:rsid w:val="0011530C"/>
    <w:rsid w:val="0011534F"/>
    <w:rsid w:val="00115BA3"/>
    <w:rsid w:val="00115C0B"/>
    <w:rsid w:val="00115E85"/>
    <w:rsid w:val="00116101"/>
    <w:rsid w:val="0011614E"/>
    <w:rsid w:val="0011639E"/>
    <w:rsid w:val="00116411"/>
    <w:rsid w:val="00116461"/>
    <w:rsid w:val="001165D5"/>
    <w:rsid w:val="00116703"/>
    <w:rsid w:val="0011674B"/>
    <w:rsid w:val="00117369"/>
    <w:rsid w:val="0011737D"/>
    <w:rsid w:val="001176A5"/>
    <w:rsid w:val="00117790"/>
    <w:rsid w:val="00117D5E"/>
    <w:rsid w:val="00120229"/>
    <w:rsid w:val="001205C5"/>
    <w:rsid w:val="00120610"/>
    <w:rsid w:val="00120649"/>
    <w:rsid w:val="00120DEE"/>
    <w:rsid w:val="00121163"/>
    <w:rsid w:val="001212AC"/>
    <w:rsid w:val="001215F6"/>
    <w:rsid w:val="001219EE"/>
    <w:rsid w:val="00121D5E"/>
    <w:rsid w:val="001221FA"/>
    <w:rsid w:val="00122225"/>
    <w:rsid w:val="00122425"/>
    <w:rsid w:val="00122825"/>
    <w:rsid w:val="00122A8E"/>
    <w:rsid w:val="00122B5E"/>
    <w:rsid w:val="00122D50"/>
    <w:rsid w:val="00123031"/>
    <w:rsid w:val="0012308A"/>
    <w:rsid w:val="001232FE"/>
    <w:rsid w:val="0012340B"/>
    <w:rsid w:val="001239E2"/>
    <w:rsid w:val="00123D0D"/>
    <w:rsid w:val="00124031"/>
    <w:rsid w:val="001240B2"/>
    <w:rsid w:val="00125117"/>
    <w:rsid w:val="001252C7"/>
    <w:rsid w:val="001252F3"/>
    <w:rsid w:val="0012564D"/>
    <w:rsid w:val="00125879"/>
    <w:rsid w:val="00125AEF"/>
    <w:rsid w:val="00125B36"/>
    <w:rsid w:val="00125BD4"/>
    <w:rsid w:val="00125F69"/>
    <w:rsid w:val="001260D6"/>
    <w:rsid w:val="00126271"/>
    <w:rsid w:val="001264A5"/>
    <w:rsid w:val="0012650F"/>
    <w:rsid w:val="00126A85"/>
    <w:rsid w:val="00126C5F"/>
    <w:rsid w:val="00127380"/>
    <w:rsid w:val="001274F4"/>
    <w:rsid w:val="00127901"/>
    <w:rsid w:val="00127CE9"/>
    <w:rsid w:val="00127FB2"/>
    <w:rsid w:val="001305D1"/>
    <w:rsid w:val="0013088B"/>
    <w:rsid w:val="001308C4"/>
    <w:rsid w:val="00130A37"/>
    <w:rsid w:val="00131474"/>
    <w:rsid w:val="00131D6E"/>
    <w:rsid w:val="001322FF"/>
    <w:rsid w:val="00132789"/>
    <w:rsid w:val="00132945"/>
    <w:rsid w:val="00132FA3"/>
    <w:rsid w:val="00133AA1"/>
    <w:rsid w:val="00133B1B"/>
    <w:rsid w:val="00133D23"/>
    <w:rsid w:val="001342BB"/>
    <w:rsid w:val="0013448F"/>
    <w:rsid w:val="00134627"/>
    <w:rsid w:val="001346B6"/>
    <w:rsid w:val="001346F8"/>
    <w:rsid w:val="001348B3"/>
    <w:rsid w:val="001348FC"/>
    <w:rsid w:val="00134E9D"/>
    <w:rsid w:val="001350AB"/>
    <w:rsid w:val="00135247"/>
    <w:rsid w:val="00135354"/>
    <w:rsid w:val="001353F2"/>
    <w:rsid w:val="00135840"/>
    <w:rsid w:val="001363D4"/>
    <w:rsid w:val="0013640E"/>
    <w:rsid w:val="001366CA"/>
    <w:rsid w:val="0013711A"/>
    <w:rsid w:val="0013716F"/>
    <w:rsid w:val="001373A5"/>
    <w:rsid w:val="00137805"/>
    <w:rsid w:val="00137E25"/>
    <w:rsid w:val="001401D9"/>
    <w:rsid w:val="00140784"/>
    <w:rsid w:val="00140A86"/>
    <w:rsid w:val="00140D05"/>
    <w:rsid w:val="00140ED7"/>
    <w:rsid w:val="00141045"/>
    <w:rsid w:val="00141130"/>
    <w:rsid w:val="00141196"/>
    <w:rsid w:val="001412D3"/>
    <w:rsid w:val="00141379"/>
    <w:rsid w:val="001419D3"/>
    <w:rsid w:val="00142569"/>
    <w:rsid w:val="00142794"/>
    <w:rsid w:val="001427A6"/>
    <w:rsid w:val="00142A9D"/>
    <w:rsid w:val="00143392"/>
    <w:rsid w:val="0014388F"/>
    <w:rsid w:val="00144584"/>
    <w:rsid w:val="00144748"/>
    <w:rsid w:val="00144757"/>
    <w:rsid w:val="00144948"/>
    <w:rsid w:val="00144AFE"/>
    <w:rsid w:val="00144E66"/>
    <w:rsid w:val="0014515B"/>
    <w:rsid w:val="001453B6"/>
    <w:rsid w:val="00145776"/>
    <w:rsid w:val="001459ED"/>
    <w:rsid w:val="00145BDF"/>
    <w:rsid w:val="00145D80"/>
    <w:rsid w:val="00146089"/>
    <w:rsid w:val="00146370"/>
    <w:rsid w:val="001463EB"/>
    <w:rsid w:val="00146944"/>
    <w:rsid w:val="00146AEB"/>
    <w:rsid w:val="00146BED"/>
    <w:rsid w:val="00147023"/>
    <w:rsid w:val="001474CE"/>
    <w:rsid w:val="00147831"/>
    <w:rsid w:val="001479A7"/>
    <w:rsid w:val="00147ACB"/>
    <w:rsid w:val="00147B72"/>
    <w:rsid w:val="00147BA8"/>
    <w:rsid w:val="00147C8F"/>
    <w:rsid w:val="00150167"/>
    <w:rsid w:val="0015045B"/>
    <w:rsid w:val="00150572"/>
    <w:rsid w:val="00150637"/>
    <w:rsid w:val="001506F8"/>
    <w:rsid w:val="00150CE0"/>
    <w:rsid w:val="00150FE8"/>
    <w:rsid w:val="00151090"/>
    <w:rsid w:val="00151268"/>
    <w:rsid w:val="0015137C"/>
    <w:rsid w:val="00151614"/>
    <w:rsid w:val="001519E2"/>
    <w:rsid w:val="00152EB1"/>
    <w:rsid w:val="00153136"/>
    <w:rsid w:val="00153348"/>
    <w:rsid w:val="001533ED"/>
    <w:rsid w:val="00153ADD"/>
    <w:rsid w:val="00153CBB"/>
    <w:rsid w:val="001540A5"/>
    <w:rsid w:val="0015449B"/>
    <w:rsid w:val="001547CE"/>
    <w:rsid w:val="00154A4E"/>
    <w:rsid w:val="00154A78"/>
    <w:rsid w:val="00154B92"/>
    <w:rsid w:val="00154CFA"/>
    <w:rsid w:val="001550B1"/>
    <w:rsid w:val="00155B13"/>
    <w:rsid w:val="00155B3A"/>
    <w:rsid w:val="00155D03"/>
    <w:rsid w:val="00155DA7"/>
    <w:rsid w:val="00156403"/>
    <w:rsid w:val="00156448"/>
    <w:rsid w:val="00156B94"/>
    <w:rsid w:val="00156CB2"/>
    <w:rsid w:val="00156CEA"/>
    <w:rsid w:val="00156FEB"/>
    <w:rsid w:val="00157112"/>
    <w:rsid w:val="00157136"/>
    <w:rsid w:val="0015722F"/>
    <w:rsid w:val="0015727B"/>
    <w:rsid w:val="00157537"/>
    <w:rsid w:val="00157792"/>
    <w:rsid w:val="001578F8"/>
    <w:rsid w:val="00157AE0"/>
    <w:rsid w:val="00157B34"/>
    <w:rsid w:val="0016005C"/>
    <w:rsid w:val="00160197"/>
    <w:rsid w:val="00160A29"/>
    <w:rsid w:val="00160DA6"/>
    <w:rsid w:val="00160FCD"/>
    <w:rsid w:val="00161053"/>
    <w:rsid w:val="00161061"/>
    <w:rsid w:val="0016165C"/>
    <w:rsid w:val="00161D30"/>
    <w:rsid w:val="00161DCC"/>
    <w:rsid w:val="00162091"/>
    <w:rsid w:val="00162214"/>
    <w:rsid w:val="00162569"/>
    <w:rsid w:val="00163A1B"/>
    <w:rsid w:val="00163A69"/>
    <w:rsid w:val="00163AAA"/>
    <w:rsid w:val="001642BE"/>
    <w:rsid w:val="001642DD"/>
    <w:rsid w:val="0016484C"/>
    <w:rsid w:val="00164938"/>
    <w:rsid w:val="00164A61"/>
    <w:rsid w:val="00164C1B"/>
    <w:rsid w:val="00164DBD"/>
    <w:rsid w:val="00164FB7"/>
    <w:rsid w:val="001650F5"/>
    <w:rsid w:val="00165342"/>
    <w:rsid w:val="001653C3"/>
    <w:rsid w:val="0016564C"/>
    <w:rsid w:val="0016583E"/>
    <w:rsid w:val="00165A10"/>
    <w:rsid w:val="00165A42"/>
    <w:rsid w:val="00165D13"/>
    <w:rsid w:val="00165E70"/>
    <w:rsid w:val="0016635B"/>
    <w:rsid w:val="001663D8"/>
    <w:rsid w:val="00166566"/>
    <w:rsid w:val="00166907"/>
    <w:rsid w:val="00166AAA"/>
    <w:rsid w:val="00166E18"/>
    <w:rsid w:val="001670F8"/>
    <w:rsid w:val="001678C3"/>
    <w:rsid w:val="00167A20"/>
    <w:rsid w:val="00167AE9"/>
    <w:rsid w:val="00167DFA"/>
    <w:rsid w:val="00167E1C"/>
    <w:rsid w:val="00167F48"/>
    <w:rsid w:val="0017064C"/>
    <w:rsid w:val="00170A44"/>
    <w:rsid w:val="00171134"/>
    <w:rsid w:val="0017180E"/>
    <w:rsid w:val="0017206C"/>
    <w:rsid w:val="001723C5"/>
    <w:rsid w:val="001734EC"/>
    <w:rsid w:val="00173765"/>
    <w:rsid w:val="0017377E"/>
    <w:rsid w:val="00173BE5"/>
    <w:rsid w:val="00173CA2"/>
    <w:rsid w:val="00173F04"/>
    <w:rsid w:val="0017426B"/>
    <w:rsid w:val="001742A5"/>
    <w:rsid w:val="001746B7"/>
    <w:rsid w:val="00174EDA"/>
    <w:rsid w:val="0017531E"/>
    <w:rsid w:val="0017536B"/>
    <w:rsid w:val="00175866"/>
    <w:rsid w:val="001759A2"/>
    <w:rsid w:val="00175ABE"/>
    <w:rsid w:val="001760A7"/>
    <w:rsid w:val="00176514"/>
    <w:rsid w:val="00176804"/>
    <w:rsid w:val="00176825"/>
    <w:rsid w:val="00176A2F"/>
    <w:rsid w:val="00176A9F"/>
    <w:rsid w:val="00176B66"/>
    <w:rsid w:val="00176F99"/>
    <w:rsid w:val="00177C25"/>
    <w:rsid w:val="00177DBE"/>
    <w:rsid w:val="0018010C"/>
    <w:rsid w:val="00180175"/>
    <w:rsid w:val="001805AE"/>
    <w:rsid w:val="00180B3B"/>
    <w:rsid w:val="00180E1C"/>
    <w:rsid w:val="00181742"/>
    <w:rsid w:val="00181880"/>
    <w:rsid w:val="00181E4B"/>
    <w:rsid w:val="00181F37"/>
    <w:rsid w:val="001823F2"/>
    <w:rsid w:val="00183633"/>
    <w:rsid w:val="00183943"/>
    <w:rsid w:val="00183985"/>
    <w:rsid w:val="00183D95"/>
    <w:rsid w:val="00183E53"/>
    <w:rsid w:val="0018420D"/>
    <w:rsid w:val="001848F6"/>
    <w:rsid w:val="00184B1E"/>
    <w:rsid w:val="00184BAE"/>
    <w:rsid w:val="00184C05"/>
    <w:rsid w:val="00184EF6"/>
    <w:rsid w:val="00185429"/>
    <w:rsid w:val="001854C3"/>
    <w:rsid w:val="0018584C"/>
    <w:rsid w:val="00185B57"/>
    <w:rsid w:val="00185EA4"/>
    <w:rsid w:val="00185FC9"/>
    <w:rsid w:val="0018606A"/>
    <w:rsid w:val="001865CE"/>
    <w:rsid w:val="0018684C"/>
    <w:rsid w:val="001869B6"/>
    <w:rsid w:val="00186AF6"/>
    <w:rsid w:val="00186F74"/>
    <w:rsid w:val="00187755"/>
    <w:rsid w:val="00187813"/>
    <w:rsid w:val="00187ACA"/>
    <w:rsid w:val="00187DBD"/>
    <w:rsid w:val="00187F8A"/>
    <w:rsid w:val="00190444"/>
    <w:rsid w:val="001904B3"/>
    <w:rsid w:val="00190642"/>
    <w:rsid w:val="00190747"/>
    <w:rsid w:val="00190EE7"/>
    <w:rsid w:val="00191260"/>
    <w:rsid w:val="00191310"/>
    <w:rsid w:val="00191484"/>
    <w:rsid w:val="001914AD"/>
    <w:rsid w:val="001916AB"/>
    <w:rsid w:val="00191CD4"/>
    <w:rsid w:val="001920A2"/>
    <w:rsid w:val="001922D9"/>
    <w:rsid w:val="00192550"/>
    <w:rsid w:val="0019302A"/>
    <w:rsid w:val="0019321D"/>
    <w:rsid w:val="00193336"/>
    <w:rsid w:val="001939CC"/>
    <w:rsid w:val="00193A17"/>
    <w:rsid w:val="00193A7F"/>
    <w:rsid w:val="00193B10"/>
    <w:rsid w:val="001941FB"/>
    <w:rsid w:val="00194ADA"/>
    <w:rsid w:val="00194AEA"/>
    <w:rsid w:val="0019504E"/>
    <w:rsid w:val="0019537E"/>
    <w:rsid w:val="0019539B"/>
    <w:rsid w:val="00195504"/>
    <w:rsid w:val="0019565C"/>
    <w:rsid w:val="00195781"/>
    <w:rsid w:val="0019594C"/>
    <w:rsid w:val="00195D0B"/>
    <w:rsid w:val="00195F61"/>
    <w:rsid w:val="00195FE6"/>
    <w:rsid w:val="0019656E"/>
    <w:rsid w:val="001965B7"/>
    <w:rsid w:val="00196A0E"/>
    <w:rsid w:val="00196A17"/>
    <w:rsid w:val="00196BDB"/>
    <w:rsid w:val="00196E90"/>
    <w:rsid w:val="00196FEC"/>
    <w:rsid w:val="0019717C"/>
    <w:rsid w:val="00197503"/>
    <w:rsid w:val="00197722"/>
    <w:rsid w:val="00197970"/>
    <w:rsid w:val="00197B69"/>
    <w:rsid w:val="00197E42"/>
    <w:rsid w:val="00197EA8"/>
    <w:rsid w:val="00197F14"/>
    <w:rsid w:val="00197F47"/>
    <w:rsid w:val="001A0241"/>
    <w:rsid w:val="001A055B"/>
    <w:rsid w:val="001A0560"/>
    <w:rsid w:val="001A0837"/>
    <w:rsid w:val="001A08D6"/>
    <w:rsid w:val="001A0BBB"/>
    <w:rsid w:val="001A0C0D"/>
    <w:rsid w:val="001A145C"/>
    <w:rsid w:val="001A1724"/>
    <w:rsid w:val="001A18E7"/>
    <w:rsid w:val="001A1A5D"/>
    <w:rsid w:val="001A1E76"/>
    <w:rsid w:val="001A1EFB"/>
    <w:rsid w:val="001A2609"/>
    <w:rsid w:val="001A26FF"/>
    <w:rsid w:val="001A285D"/>
    <w:rsid w:val="001A2BDB"/>
    <w:rsid w:val="001A2D63"/>
    <w:rsid w:val="001A2FB2"/>
    <w:rsid w:val="001A3151"/>
    <w:rsid w:val="001A33A3"/>
    <w:rsid w:val="001A344A"/>
    <w:rsid w:val="001A35FB"/>
    <w:rsid w:val="001A3A9B"/>
    <w:rsid w:val="001A3CB8"/>
    <w:rsid w:val="001A3E57"/>
    <w:rsid w:val="001A3E59"/>
    <w:rsid w:val="001A401C"/>
    <w:rsid w:val="001A4200"/>
    <w:rsid w:val="001A4410"/>
    <w:rsid w:val="001A47DD"/>
    <w:rsid w:val="001A482C"/>
    <w:rsid w:val="001A4853"/>
    <w:rsid w:val="001A4BCF"/>
    <w:rsid w:val="001A4CD3"/>
    <w:rsid w:val="001A513A"/>
    <w:rsid w:val="001A532A"/>
    <w:rsid w:val="001A543C"/>
    <w:rsid w:val="001A5693"/>
    <w:rsid w:val="001A5815"/>
    <w:rsid w:val="001A5A75"/>
    <w:rsid w:val="001A623B"/>
    <w:rsid w:val="001A65C2"/>
    <w:rsid w:val="001A6744"/>
    <w:rsid w:val="001A6A90"/>
    <w:rsid w:val="001A7290"/>
    <w:rsid w:val="001A78DB"/>
    <w:rsid w:val="001A7D0A"/>
    <w:rsid w:val="001A7E5B"/>
    <w:rsid w:val="001A7F13"/>
    <w:rsid w:val="001B04CB"/>
    <w:rsid w:val="001B05C7"/>
    <w:rsid w:val="001B06E3"/>
    <w:rsid w:val="001B131C"/>
    <w:rsid w:val="001B13E8"/>
    <w:rsid w:val="001B1631"/>
    <w:rsid w:val="001B199A"/>
    <w:rsid w:val="001B1B12"/>
    <w:rsid w:val="001B1B1A"/>
    <w:rsid w:val="001B2379"/>
    <w:rsid w:val="001B26C6"/>
    <w:rsid w:val="001B26CC"/>
    <w:rsid w:val="001B2BC6"/>
    <w:rsid w:val="001B2C26"/>
    <w:rsid w:val="001B32E1"/>
    <w:rsid w:val="001B34F9"/>
    <w:rsid w:val="001B3A5A"/>
    <w:rsid w:val="001B3A5D"/>
    <w:rsid w:val="001B3B4D"/>
    <w:rsid w:val="001B3B81"/>
    <w:rsid w:val="001B3CED"/>
    <w:rsid w:val="001B3EBE"/>
    <w:rsid w:val="001B4149"/>
    <w:rsid w:val="001B4974"/>
    <w:rsid w:val="001B4D7C"/>
    <w:rsid w:val="001B5093"/>
    <w:rsid w:val="001B5216"/>
    <w:rsid w:val="001B562B"/>
    <w:rsid w:val="001B5954"/>
    <w:rsid w:val="001B6422"/>
    <w:rsid w:val="001B6699"/>
    <w:rsid w:val="001B69A8"/>
    <w:rsid w:val="001B6AF7"/>
    <w:rsid w:val="001B6F25"/>
    <w:rsid w:val="001B6F73"/>
    <w:rsid w:val="001B73E1"/>
    <w:rsid w:val="001B7A0A"/>
    <w:rsid w:val="001B7A3E"/>
    <w:rsid w:val="001C0AFB"/>
    <w:rsid w:val="001C0C31"/>
    <w:rsid w:val="001C0FE4"/>
    <w:rsid w:val="001C1234"/>
    <w:rsid w:val="001C148D"/>
    <w:rsid w:val="001C14DA"/>
    <w:rsid w:val="001C150E"/>
    <w:rsid w:val="001C17E0"/>
    <w:rsid w:val="001C183E"/>
    <w:rsid w:val="001C1951"/>
    <w:rsid w:val="001C1A9A"/>
    <w:rsid w:val="001C1D8B"/>
    <w:rsid w:val="001C22E3"/>
    <w:rsid w:val="001C231D"/>
    <w:rsid w:val="001C244E"/>
    <w:rsid w:val="001C2647"/>
    <w:rsid w:val="001C2661"/>
    <w:rsid w:val="001C2CAF"/>
    <w:rsid w:val="001C32C5"/>
    <w:rsid w:val="001C33A6"/>
    <w:rsid w:val="001C362B"/>
    <w:rsid w:val="001C3C8A"/>
    <w:rsid w:val="001C3CC6"/>
    <w:rsid w:val="001C3F60"/>
    <w:rsid w:val="001C4153"/>
    <w:rsid w:val="001C49FE"/>
    <w:rsid w:val="001C4F45"/>
    <w:rsid w:val="001C50D3"/>
    <w:rsid w:val="001C531F"/>
    <w:rsid w:val="001C5CD0"/>
    <w:rsid w:val="001C5D8F"/>
    <w:rsid w:val="001C5F12"/>
    <w:rsid w:val="001C6888"/>
    <w:rsid w:val="001C68F5"/>
    <w:rsid w:val="001C6ACA"/>
    <w:rsid w:val="001C6B1B"/>
    <w:rsid w:val="001C6E2E"/>
    <w:rsid w:val="001C6E66"/>
    <w:rsid w:val="001C6F27"/>
    <w:rsid w:val="001C719F"/>
    <w:rsid w:val="001C797F"/>
    <w:rsid w:val="001C7A95"/>
    <w:rsid w:val="001C7EA0"/>
    <w:rsid w:val="001D0649"/>
    <w:rsid w:val="001D0823"/>
    <w:rsid w:val="001D09DB"/>
    <w:rsid w:val="001D0C0C"/>
    <w:rsid w:val="001D0CDB"/>
    <w:rsid w:val="001D0E97"/>
    <w:rsid w:val="001D0FF4"/>
    <w:rsid w:val="001D10BE"/>
    <w:rsid w:val="001D10D9"/>
    <w:rsid w:val="001D118F"/>
    <w:rsid w:val="001D1638"/>
    <w:rsid w:val="001D16FB"/>
    <w:rsid w:val="001D1963"/>
    <w:rsid w:val="001D1CB1"/>
    <w:rsid w:val="001D1D8E"/>
    <w:rsid w:val="001D1F09"/>
    <w:rsid w:val="001D1F9E"/>
    <w:rsid w:val="001D2032"/>
    <w:rsid w:val="001D21E6"/>
    <w:rsid w:val="001D25B4"/>
    <w:rsid w:val="001D2661"/>
    <w:rsid w:val="001D2C2F"/>
    <w:rsid w:val="001D2C7F"/>
    <w:rsid w:val="001D3516"/>
    <w:rsid w:val="001D3B9C"/>
    <w:rsid w:val="001D3D7D"/>
    <w:rsid w:val="001D3F3D"/>
    <w:rsid w:val="001D45AD"/>
    <w:rsid w:val="001D4D53"/>
    <w:rsid w:val="001D4D65"/>
    <w:rsid w:val="001D5143"/>
    <w:rsid w:val="001D559E"/>
    <w:rsid w:val="001D5C41"/>
    <w:rsid w:val="001D5F30"/>
    <w:rsid w:val="001D62D4"/>
    <w:rsid w:val="001D65E8"/>
    <w:rsid w:val="001D66C8"/>
    <w:rsid w:val="001D6FA5"/>
    <w:rsid w:val="001D707D"/>
    <w:rsid w:val="001D734E"/>
    <w:rsid w:val="001D7382"/>
    <w:rsid w:val="001D7404"/>
    <w:rsid w:val="001D749F"/>
    <w:rsid w:val="001D74DB"/>
    <w:rsid w:val="001D7C5C"/>
    <w:rsid w:val="001D7CD0"/>
    <w:rsid w:val="001D7EF8"/>
    <w:rsid w:val="001D7F97"/>
    <w:rsid w:val="001E032B"/>
    <w:rsid w:val="001E056B"/>
    <w:rsid w:val="001E089F"/>
    <w:rsid w:val="001E0A7F"/>
    <w:rsid w:val="001E0C0A"/>
    <w:rsid w:val="001E0C20"/>
    <w:rsid w:val="001E0E2C"/>
    <w:rsid w:val="001E18D1"/>
    <w:rsid w:val="001E1AFC"/>
    <w:rsid w:val="001E1BBB"/>
    <w:rsid w:val="001E1C15"/>
    <w:rsid w:val="001E1D0A"/>
    <w:rsid w:val="001E2074"/>
    <w:rsid w:val="001E221D"/>
    <w:rsid w:val="001E228C"/>
    <w:rsid w:val="001E26A6"/>
    <w:rsid w:val="001E3446"/>
    <w:rsid w:val="001E34E8"/>
    <w:rsid w:val="001E3731"/>
    <w:rsid w:val="001E383C"/>
    <w:rsid w:val="001E39A4"/>
    <w:rsid w:val="001E3A02"/>
    <w:rsid w:val="001E43E3"/>
    <w:rsid w:val="001E4760"/>
    <w:rsid w:val="001E4838"/>
    <w:rsid w:val="001E4A11"/>
    <w:rsid w:val="001E4A73"/>
    <w:rsid w:val="001E4CAC"/>
    <w:rsid w:val="001E4D6A"/>
    <w:rsid w:val="001E4D81"/>
    <w:rsid w:val="001E4E62"/>
    <w:rsid w:val="001E4F82"/>
    <w:rsid w:val="001E51E6"/>
    <w:rsid w:val="001E534C"/>
    <w:rsid w:val="001E5B25"/>
    <w:rsid w:val="001E5C73"/>
    <w:rsid w:val="001E5E45"/>
    <w:rsid w:val="001E5F35"/>
    <w:rsid w:val="001E6055"/>
    <w:rsid w:val="001E6818"/>
    <w:rsid w:val="001E6B2E"/>
    <w:rsid w:val="001E6F90"/>
    <w:rsid w:val="001E7172"/>
    <w:rsid w:val="001E72A7"/>
    <w:rsid w:val="001E7476"/>
    <w:rsid w:val="001E7516"/>
    <w:rsid w:val="001E774E"/>
    <w:rsid w:val="001E7A2F"/>
    <w:rsid w:val="001E7E8F"/>
    <w:rsid w:val="001E7F3B"/>
    <w:rsid w:val="001E7F9D"/>
    <w:rsid w:val="001F0160"/>
    <w:rsid w:val="001F0403"/>
    <w:rsid w:val="001F048D"/>
    <w:rsid w:val="001F08E5"/>
    <w:rsid w:val="001F0E7A"/>
    <w:rsid w:val="001F0E9B"/>
    <w:rsid w:val="001F0F0E"/>
    <w:rsid w:val="001F1646"/>
    <w:rsid w:val="001F17F3"/>
    <w:rsid w:val="001F1824"/>
    <w:rsid w:val="001F1C39"/>
    <w:rsid w:val="001F1CA0"/>
    <w:rsid w:val="001F1F97"/>
    <w:rsid w:val="001F2400"/>
    <w:rsid w:val="001F24AD"/>
    <w:rsid w:val="001F27D3"/>
    <w:rsid w:val="001F285F"/>
    <w:rsid w:val="001F294B"/>
    <w:rsid w:val="001F2AB7"/>
    <w:rsid w:val="001F2C4D"/>
    <w:rsid w:val="001F2C81"/>
    <w:rsid w:val="001F2D07"/>
    <w:rsid w:val="001F340C"/>
    <w:rsid w:val="001F383E"/>
    <w:rsid w:val="001F3883"/>
    <w:rsid w:val="001F3A2D"/>
    <w:rsid w:val="001F3BC0"/>
    <w:rsid w:val="001F3C7C"/>
    <w:rsid w:val="001F3CB7"/>
    <w:rsid w:val="001F3CC6"/>
    <w:rsid w:val="001F3E42"/>
    <w:rsid w:val="001F3EE4"/>
    <w:rsid w:val="001F3EFF"/>
    <w:rsid w:val="001F4197"/>
    <w:rsid w:val="001F4199"/>
    <w:rsid w:val="001F42F9"/>
    <w:rsid w:val="001F43DA"/>
    <w:rsid w:val="001F47F7"/>
    <w:rsid w:val="001F541D"/>
    <w:rsid w:val="001F5977"/>
    <w:rsid w:val="001F5F53"/>
    <w:rsid w:val="001F62A9"/>
    <w:rsid w:val="001F66D0"/>
    <w:rsid w:val="001F6B74"/>
    <w:rsid w:val="001F6CB7"/>
    <w:rsid w:val="001F6E1C"/>
    <w:rsid w:val="001F73F4"/>
    <w:rsid w:val="001F76A3"/>
    <w:rsid w:val="001F76DB"/>
    <w:rsid w:val="001F7AC8"/>
    <w:rsid w:val="001F7B17"/>
    <w:rsid w:val="001F7FF4"/>
    <w:rsid w:val="002000C3"/>
    <w:rsid w:val="00200112"/>
    <w:rsid w:val="002003B0"/>
    <w:rsid w:val="0020053D"/>
    <w:rsid w:val="002005C4"/>
    <w:rsid w:val="00200C03"/>
    <w:rsid w:val="00200F23"/>
    <w:rsid w:val="0020109F"/>
    <w:rsid w:val="002014F0"/>
    <w:rsid w:val="00201502"/>
    <w:rsid w:val="002019DB"/>
    <w:rsid w:val="00202017"/>
    <w:rsid w:val="0020201A"/>
    <w:rsid w:val="00202217"/>
    <w:rsid w:val="00202918"/>
    <w:rsid w:val="002032A6"/>
    <w:rsid w:val="0020336C"/>
    <w:rsid w:val="0020337E"/>
    <w:rsid w:val="00203475"/>
    <w:rsid w:val="002034D1"/>
    <w:rsid w:val="002034F4"/>
    <w:rsid w:val="0020360C"/>
    <w:rsid w:val="00203CA8"/>
    <w:rsid w:val="00204481"/>
    <w:rsid w:val="002044EC"/>
    <w:rsid w:val="00204597"/>
    <w:rsid w:val="00204BF5"/>
    <w:rsid w:val="00204C99"/>
    <w:rsid w:val="0020507B"/>
    <w:rsid w:val="00205314"/>
    <w:rsid w:val="00205329"/>
    <w:rsid w:val="002054A9"/>
    <w:rsid w:val="002056F0"/>
    <w:rsid w:val="0020591B"/>
    <w:rsid w:val="00205D48"/>
    <w:rsid w:val="00205E34"/>
    <w:rsid w:val="0020633C"/>
    <w:rsid w:val="00206564"/>
    <w:rsid w:val="00206753"/>
    <w:rsid w:val="002077F1"/>
    <w:rsid w:val="00207A48"/>
    <w:rsid w:val="00207CBC"/>
    <w:rsid w:val="002103CE"/>
    <w:rsid w:val="002105D6"/>
    <w:rsid w:val="00210747"/>
    <w:rsid w:val="002107F2"/>
    <w:rsid w:val="00210BCD"/>
    <w:rsid w:val="00210E4D"/>
    <w:rsid w:val="00211062"/>
    <w:rsid w:val="0021148C"/>
    <w:rsid w:val="00211616"/>
    <w:rsid w:val="0021191E"/>
    <w:rsid w:val="0021206F"/>
    <w:rsid w:val="0021271E"/>
    <w:rsid w:val="002127C4"/>
    <w:rsid w:val="002134BB"/>
    <w:rsid w:val="00213822"/>
    <w:rsid w:val="00213C3C"/>
    <w:rsid w:val="00213D43"/>
    <w:rsid w:val="002140F6"/>
    <w:rsid w:val="00214496"/>
    <w:rsid w:val="0021468C"/>
    <w:rsid w:val="00214777"/>
    <w:rsid w:val="002147F2"/>
    <w:rsid w:val="00214FB7"/>
    <w:rsid w:val="002152C9"/>
    <w:rsid w:val="00215719"/>
    <w:rsid w:val="00215ABF"/>
    <w:rsid w:val="00215B25"/>
    <w:rsid w:val="00215EC8"/>
    <w:rsid w:val="0021665D"/>
    <w:rsid w:val="00216699"/>
    <w:rsid w:val="002168F9"/>
    <w:rsid w:val="002169AC"/>
    <w:rsid w:val="00216AF3"/>
    <w:rsid w:val="00216B81"/>
    <w:rsid w:val="00216C2A"/>
    <w:rsid w:val="00217104"/>
    <w:rsid w:val="00217889"/>
    <w:rsid w:val="00217B72"/>
    <w:rsid w:val="00217DB9"/>
    <w:rsid w:val="00217F2C"/>
    <w:rsid w:val="00220031"/>
    <w:rsid w:val="002202F5"/>
    <w:rsid w:val="00220856"/>
    <w:rsid w:val="002209A2"/>
    <w:rsid w:val="00220D56"/>
    <w:rsid w:val="00221228"/>
    <w:rsid w:val="0022179A"/>
    <w:rsid w:val="002223DC"/>
    <w:rsid w:val="00222538"/>
    <w:rsid w:val="00222A0E"/>
    <w:rsid w:val="00222A47"/>
    <w:rsid w:val="00222ADE"/>
    <w:rsid w:val="00222AF4"/>
    <w:rsid w:val="00222EF7"/>
    <w:rsid w:val="0022315D"/>
    <w:rsid w:val="002231F0"/>
    <w:rsid w:val="002232F4"/>
    <w:rsid w:val="002233B1"/>
    <w:rsid w:val="00223DAB"/>
    <w:rsid w:val="00224146"/>
    <w:rsid w:val="00224232"/>
    <w:rsid w:val="00224746"/>
    <w:rsid w:val="00224B54"/>
    <w:rsid w:val="00225056"/>
    <w:rsid w:val="002251CF"/>
    <w:rsid w:val="00225302"/>
    <w:rsid w:val="00225933"/>
    <w:rsid w:val="00225DF7"/>
    <w:rsid w:val="00225E14"/>
    <w:rsid w:val="00225E40"/>
    <w:rsid w:val="00225EBC"/>
    <w:rsid w:val="00226009"/>
    <w:rsid w:val="0022640C"/>
    <w:rsid w:val="00226425"/>
    <w:rsid w:val="00226720"/>
    <w:rsid w:val="002267F9"/>
    <w:rsid w:val="00226967"/>
    <w:rsid w:val="00226B83"/>
    <w:rsid w:val="00226C9E"/>
    <w:rsid w:val="00226CFA"/>
    <w:rsid w:val="00226EB7"/>
    <w:rsid w:val="00226F9D"/>
    <w:rsid w:val="00227002"/>
    <w:rsid w:val="002270C0"/>
    <w:rsid w:val="002277F7"/>
    <w:rsid w:val="002278FA"/>
    <w:rsid w:val="00227A14"/>
    <w:rsid w:val="00227E38"/>
    <w:rsid w:val="002301FD"/>
    <w:rsid w:val="0023038F"/>
    <w:rsid w:val="002306D0"/>
    <w:rsid w:val="00230AB4"/>
    <w:rsid w:val="00230D8C"/>
    <w:rsid w:val="002311D6"/>
    <w:rsid w:val="00231299"/>
    <w:rsid w:val="00231454"/>
    <w:rsid w:val="0023161C"/>
    <w:rsid w:val="0023162C"/>
    <w:rsid w:val="002316D7"/>
    <w:rsid w:val="00231E3F"/>
    <w:rsid w:val="00232325"/>
    <w:rsid w:val="00232A15"/>
    <w:rsid w:val="00232B44"/>
    <w:rsid w:val="00232BF6"/>
    <w:rsid w:val="00232C79"/>
    <w:rsid w:val="00232E17"/>
    <w:rsid w:val="00233012"/>
    <w:rsid w:val="002332DD"/>
    <w:rsid w:val="00233515"/>
    <w:rsid w:val="0023365E"/>
    <w:rsid w:val="002337C2"/>
    <w:rsid w:val="00233BEA"/>
    <w:rsid w:val="00233C87"/>
    <w:rsid w:val="00233E88"/>
    <w:rsid w:val="00233ECF"/>
    <w:rsid w:val="00234231"/>
    <w:rsid w:val="00234393"/>
    <w:rsid w:val="0023473C"/>
    <w:rsid w:val="002347F9"/>
    <w:rsid w:val="0023492A"/>
    <w:rsid w:val="0023504C"/>
    <w:rsid w:val="002351F7"/>
    <w:rsid w:val="002356C4"/>
    <w:rsid w:val="00235C00"/>
    <w:rsid w:val="00235D84"/>
    <w:rsid w:val="00236458"/>
    <w:rsid w:val="0023674B"/>
    <w:rsid w:val="00236A40"/>
    <w:rsid w:val="00236CF0"/>
    <w:rsid w:val="00237094"/>
    <w:rsid w:val="00237327"/>
    <w:rsid w:val="00237962"/>
    <w:rsid w:val="00237FCF"/>
    <w:rsid w:val="0024007D"/>
    <w:rsid w:val="002402B6"/>
    <w:rsid w:val="0024034D"/>
    <w:rsid w:val="00240351"/>
    <w:rsid w:val="0024056B"/>
    <w:rsid w:val="002406C9"/>
    <w:rsid w:val="00240C52"/>
    <w:rsid w:val="00241D95"/>
    <w:rsid w:val="00241FD5"/>
    <w:rsid w:val="00242045"/>
    <w:rsid w:val="0024208B"/>
    <w:rsid w:val="0024230A"/>
    <w:rsid w:val="002433F7"/>
    <w:rsid w:val="00243463"/>
    <w:rsid w:val="00243505"/>
    <w:rsid w:val="0024396D"/>
    <w:rsid w:val="00243BF4"/>
    <w:rsid w:val="00244275"/>
    <w:rsid w:val="002443EB"/>
    <w:rsid w:val="00244631"/>
    <w:rsid w:val="002446F0"/>
    <w:rsid w:val="00244706"/>
    <w:rsid w:val="00244B6F"/>
    <w:rsid w:val="00244B9A"/>
    <w:rsid w:val="00244F82"/>
    <w:rsid w:val="00244FAF"/>
    <w:rsid w:val="0024561B"/>
    <w:rsid w:val="00245670"/>
    <w:rsid w:val="00245D55"/>
    <w:rsid w:val="00245E41"/>
    <w:rsid w:val="00246197"/>
    <w:rsid w:val="002462CF"/>
    <w:rsid w:val="00246518"/>
    <w:rsid w:val="0024673B"/>
    <w:rsid w:val="002467E5"/>
    <w:rsid w:val="00246AB7"/>
    <w:rsid w:val="00246ABE"/>
    <w:rsid w:val="00246EF7"/>
    <w:rsid w:val="0024720B"/>
    <w:rsid w:val="0024728A"/>
    <w:rsid w:val="002472A8"/>
    <w:rsid w:val="0024774A"/>
    <w:rsid w:val="0024774D"/>
    <w:rsid w:val="00247762"/>
    <w:rsid w:val="002479AD"/>
    <w:rsid w:val="00247AD4"/>
    <w:rsid w:val="00247EDD"/>
    <w:rsid w:val="0025062E"/>
    <w:rsid w:val="00250C15"/>
    <w:rsid w:val="00250E48"/>
    <w:rsid w:val="00250ED0"/>
    <w:rsid w:val="0025147C"/>
    <w:rsid w:val="0025175C"/>
    <w:rsid w:val="00251ABB"/>
    <w:rsid w:val="00251C35"/>
    <w:rsid w:val="00251C3A"/>
    <w:rsid w:val="00251D73"/>
    <w:rsid w:val="00251E8E"/>
    <w:rsid w:val="00251FB6"/>
    <w:rsid w:val="00252582"/>
    <w:rsid w:val="0025273B"/>
    <w:rsid w:val="002529F6"/>
    <w:rsid w:val="00252B9C"/>
    <w:rsid w:val="00252C32"/>
    <w:rsid w:val="00253BF4"/>
    <w:rsid w:val="00253F07"/>
    <w:rsid w:val="0025488B"/>
    <w:rsid w:val="00254A69"/>
    <w:rsid w:val="00254C4A"/>
    <w:rsid w:val="00254C8A"/>
    <w:rsid w:val="00254F15"/>
    <w:rsid w:val="00255122"/>
    <w:rsid w:val="002551F9"/>
    <w:rsid w:val="00255784"/>
    <w:rsid w:val="00255977"/>
    <w:rsid w:val="00255D6E"/>
    <w:rsid w:val="00255F56"/>
    <w:rsid w:val="00256079"/>
    <w:rsid w:val="00256299"/>
    <w:rsid w:val="002562D4"/>
    <w:rsid w:val="002572D6"/>
    <w:rsid w:val="0025746E"/>
    <w:rsid w:val="002574DA"/>
    <w:rsid w:val="00257746"/>
    <w:rsid w:val="00257A73"/>
    <w:rsid w:val="00257AAA"/>
    <w:rsid w:val="00257C9D"/>
    <w:rsid w:val="002607D5"/>
    <w:rsid w:val="00260B22"/>
    <w:rsid w:val="00260B37"/>
    <w:rsid w:val="00260E06"/>
    <w:rsid w:val="00260FB9"/>
    <w:rsid w:val="002610E3"/>
    <w:rsid w:val="0026137E"/>
    <w:rsid w:val="002613EB"/>
    <w:rsid w:val="00261442"/>
    <w:rsid w:val="0026146F"/>
    <w:rsid w:val="002618B5"/>
    <w:rsid w:val="00261C75"/>
    <w:rsid w:val="00261E5A"/>
    <w:rsid w:val="0026298A"/>
    <w:rsid w:val="00262E83"/>
    <w:rsid w:val="00263419"/>
    <w:rsid w:val="002634A0"/>
    <w:rsid w:val="00263631"/>
    <w:rsid w:val="00263687"/>
    <w:rsid w:val="00263A65"/>
    <w:rsid w:val="00263A8E"/>
    <w:rsid w:val="00263DCC"/>
    <w:rsid w:val="0026441B"/>
    <w:rsid w:val="00264653"/>
    <w:rsid w:val="00264925"/>
    <w:rsid w:val="00264A7E"/>
    <w:rsid w:val="00264AB2"/>
    <w:rsid w:val="0026590B"/>
    <w:rsid w:val="0026592E"/>
    <w:rsid w:val="00265AD2"/>
    <w:rsid w:val="00265E3A"/>
    <w:rsid w:val="00266745"/>
    <w:rsid w:val="002667B2"/>
    <w:rsid w:val="0026682D"/>
    <w:rsid w:val="00266A1E"/>
    <w:rsid w:val="00267006"/>
    <w:rsid w:val="002671B2"/>
    <w:rsid w:val="002671BF"/>
    <w:rsid w:val="0026753C"/>
    <w:rsid w:val="00267A20"/>
    <w:rsid w:val="00267B92"/>
    <w:rsid w:val="00270051"/>
    <w:rsid w:val="0027024A"/>
    <w:rsid w:val="00270457"/>
    <w:rsid w:val="002706AB"/>
    <w:rsid w:val="00270C40"/>
    <w:rsid w:val="00270EF5"/>
    <w:rsid w:val="00270F0C"/>
    <w:rsid w:val="0027126B"/>
    <w:rsid w:val="002712CD"/>
    <w:rsid w:val="00271456"/>
    <w:rsid w:val="0027185B"/>
    <w:rsid w:val="002719B5"/>
    <w:rsid w:val="00271D05"/>
    <w:rsid w:val="00271E31"/>
    <w:rsid w:val="00271EC1"/>
    <w:rsid w:val="0027274F"/>
    <w:rsid w:val="00272C95"/>
    <w:rsid w:val="0027303F"/>
    <w:rsid w:val="0027305B"/>
    <w:rsid w:val="002731D4"/>
    <w:rsid w:val="00273337"/>
    <w:rsid w:val="00273379"/>
    <w:rsid w:val="0027399E"/>
    <w:rsid w:val="00273A0F"/>
    <w:rsid w:val="00273B45"/>
    <w:rsid w:val="0027443D"/>
    <w:rsid w:val="002747B2"/>
    <w:rsid w:val="00274B25"/>
    <w:rsid w:val="00274BCB"/>
    <w:rsid w:val="00274BEB"/>
    <w:rsid w:val="00274C4C"/>
    <w:rsid w:val="00274DBA"/>
    <w:rsid w:val="00274E23"/>
    <w:rsid w:val="002753B3"/>
    <w:rsid w:val="0027541C"/>
    <w:rsid w:val="00275A33"/>
    <w:rsid w:val="00275E1A"/>
    <w:rsid w:val="002762C1"/>
    <w:rsid w:val="0027638E"/>
    <w:rsid w:val="00276669"/>
    <w:rsid w:val="00276949"/>
    <w:rsid w:val="00276CD0"/>
    <w:rsid w:val="00276E2C"/>
    <w:rsid w:val="00277011"/>
    <w:rsid w:val="00277129"/>
    <w:rsid w:val="0027738F"/>
    <w:rsid w:val="0027766F"/>
    <w:rsid w:val="002779D9"/>
    <w:rsid w:val="002801A4"/>
    <w:rsid w:val="002803AF"/>
    <w:rsid w:val="002804A5"/>
    <w:rsid w:val="00280858"/>
    <w:rsid w:val="00280B21"/>
    <w:rsid w:val="00280BF7"/>
    <w:rsid w:val="00281063"/>
    <w:rsid w:val="002815F7"/>
    <w:rsid w:val="00281B2B"/>
    <w:rsid w:val="00281EF8"/>
    <w:rsid w:val="00281F0E"/>
    <w:rsid w:val="00282427"/>
    <w:rsid w:val="002827A3"/>
    <w:rsid w:val="00282B3F"/>
    <w:rsid w:val="00283534"/>
    <w:rsid w:val="00283882"/>
    <w:rsid w:val="002838D4"/>
    <w:rsid w:val="0028400C"/>
    <w:rsid w:val="00284080"/>
    <w:rsid w:val="0028430D"/>
    <w:rsid w:val="00284334"/>
    <w:rsid w:val="00284383"/>
    <w:rsid w:val="00284528"/>
    <w:rsid w:val="0028484D"/>
    <w:rsid w:val="00284A39"/>
    <w:rsid w:val="00284F07"/>
    <w:rsid w:val="00284F18"/>
    <w:rsid w:val="00285346"/>
    <w:rsid w:val="002853A8"/>
    <w:rsid w:val="002853CA"/>
    <w:rsid w:val="00285452"/>
    <w:rsid w:val="00285998"/>
    <w:rsid w:val="002859D9"/>
    <w:rsid w:val="00285A91"/>
    <w:rsid w:val="00285C8D"/>
    <w:rsid w:val="00286064"/>
    <w:rsid w:val="002862D7"/>
    <w:rsid w:val="00286341"/>
    <w:rsid w:val="002864BE"/>
    <w:rsid w:val="002866BF"/>
    <w:rsid w:val="00286B0B"/>
    <w:rsid w:val="00286C69"/>
    <w:rsid w:val="00286DA2"/>
    <w:rsid w:val="002875E4"/>
    <w:rsid w:val="00287686"/>
    <w:rsid w:val="00287803"/>
    <w:rsid w:val="00287891"/>
    <w:rsid w:val="00287A26"/>
    <w:rsid w:val="00287B90"/>
    <w:rsid w:val="00287C25"/>
    <w:rsid w:val="00287E3F"/>
    <w:rsid w:val="00287E64"/>
    <w:rsid w:val="00287F93"/>
    <w:rsid w:val="00287F97"/>
    <w:rsid w:val="002900AC"/>
    <w:rsid w:val="002904C5"/>
    <w:rsid w:val="00290745"/>
    <w:rsid w:val="00290AA8"/>
    <w:rsid w:val="00290C14"/>
    <w:rsid w:val="00290CE4"/>
    <w:rsid w:val="00290FC2"/>
    <w:rsid w:val="00290FDB"/>
    <w:rsid w:val="002910B4"/>
    <w:rsid w:val="002912AE"/>
    <w:rsid w:val="002914D6"/>
    <w:rsid w:val="00291ADA"/>
    <w:rsid w:val="00292560"/>
    <w:rsid w:val="00292688"/>
    <w:rsid w:val="00292C3C"/>
    <w:rsid w:val="00292F85"/>
    <w:rsid w:val="00292FAD"/>
    <w:rsid w:val="00293010"/>
    <w:rsid w:val="002930D1"/>
    <w:rsid w:val="002931FE"/>
    <w:rsid w:val="00293232"/>
    <w:rsid w:val="00293BCC"/>
    <w:rsid w:val="00293E3F"/>
    <w:rsid w:val="002940FB"/>
    <w:rsid w:val="0029410F"/>
    <w:rsid w:val="00294853"/>
    <w:rsid w:val="00294975"/>
    <w:rsid w:val="00294DEB"/>
    <w:rsid w:val="00294FD4"/>
    <w:rsid w:val="00295331"/>
    <w:rsid w:val="002953DA"/>
    <w:rsid w:val="00295CD5"/>
    <w:rsid w:val="00295E1C"/>
    <w:rsid w:val="00295E65"/>
    <w:rsid w:val="00295ECB"/>
    <w:rsid w:val="00296273"/>
    <w:rsid w:val="00296CD5"/>
    <w:rsid w:val="00296DF9"/>
    <w:rsid w:val="00296EDD"/>
    <w:rsid w:val="00297627"/>
    <w:rsid w:val="00297635"/>
    <w:rsid w:val="0029768F"/>
    <w:rsid w:val="00297877"/>
    <w:rsid w:val="00297B21"/>
    <w:rsid w:val="00297C50"/>
    <w:rsid w:val="002A0367"/>
    <w:rsid w:val="002A04EA"/>
    <w:rsid w:val="002A0502"/>
    <w:rsid w:val="002A05FE"/>
    <w:rsid w:val="002A067D"/>
    <w:rsid w:val="002A0AD5"/>
    <w:rsid w:val="002A0D51"/>
    <w:rsid w:val="002A0E73"/>
    <w:rsid w:val="002A0E8F"/>
    <w:rsid w:val="002A0FDF"/>
    <w:rsid w:val="002A1162"/>
    <w:rsid w:val="002A165E"/>
    <w:rsid w:val="002A174B"/>
    <w:rsid w:val="002A189E"/>
    <w:rsid w:val="002A227E"/>
    <w:rsid w:val="002A2332"/>
    <w:rsid w:val="002A272D"/>
    <w:rsid w:val="002A29A4"/>
    <w:rsid w:val="002A320F"/>
    <w:rsid w:val="002A32C5"/>
    <w:rsid w:val="002A32D2"/>
    <w:rsid w:val="002A34D5"/>
    <w:rsid w:val="002A3AA7"/>
    <w:rsid w:val="002A3C54"/>
    <w:rsid w:val="002A3F68"/>
    <w:rsid w:val="002A45BA"/>
    <w:rsid w:val="002A4A83"/>
    <w:rsid w:val="002A4D5C"/>
    <w:rsid w:val="002A58F6"/>
    <w:rsid w:val="002A5D22"/>
    <w:rsid w:val="002A60CD"/>
    <w:rsid w:val="002A6343"/>
    <w:rsid w:val="002A6370"/>
    <w:rsid w:val="002A649D"/>
    <w:rsid w:val="002A6883"/>
    <w:rsid w:val="002A6C7F"/>
    <w:rsid w:val="002A6D03"/>
    <w:rsid w:val="002A6D81"/>
    <w:rsid w:val="002A6D90"/>
    <w:rsid w:val="002A73A8"/>
    <w:rsid w:val="002A7713"/>
    <w:rsid w:val="002A7B6A"/>
    <w:rsid w:val="002A7D01"/>
    <w:rsid w:val="002B054B"/>
    <w:rsid w:val="002B0618"/>
    <w:rsid w:val="002B077A"/>
    <w:rsid w:val="002B07FF"/>
    <w:rsid w:val="002B09C9"/>
    <w:rsid w:val="002B1034"/>
    <w:rsid w:val="002B10C8"/>
    <w:rsid w:val="002B1163"/>
    <w:rsid w:val="002B1551"/>
    <w:rsid w:val="002B1958"/>
    <w:rsid w:val="002B215C"/>
    <w:rsid w:val="002B2342"/>
    <w:rsid w:val="002B2505"/>
    <w:rsid w:val="002B268F"/>
    <w:rsid w:val="002B2A8C"/>
    <w:rsid w:val="002B2FE2"/>
    <w:rsid w:val="002B31E5"/>
    <w:rsid w:val="002B3485"/>
    <w:rsid w:val="002B3643"/>
    <w:rsid w:val="002B391E"/>
    <w:rsid w:val="002B3AE0"/>
    <w:rsid w:val="002B3CAC"/>
    <w:rsid w:val="002B3EAA"/>
    <w:rsid w:val="002B404C"/>
    <w:rsid w:val="002B454C"/>
    <w:rsid w:val="002B4A8E"/>
    <w:rsid w:val="002B4F18"/>
    <w:rsid w:val="002B50AD"/>
    <w:rsid w:val="002B55CA"/>
    <w:rsid w:val="002B5B25"/>
    <w:rsid w:val="002B648A"/>
    <w:rsid w:val="002B6543"/>
    <w:rsid w:val="002B6763"/>
    <w:rsid w:val="002B6C4D"/>
    <w:rsid w:val="002B6CDE"/>
    <w:rsid w:val="002B6EDA"/>
    <w:rsid w:val="002B7226"/>
    <w:rsid w:val="002B74D8"/>
    <w:rsid w:val="002B7A27"/>
    <w:rsid w:val="002B7A7D"/>
    <w:rsid w:val="002B7F07"/>
    <w:rsid w:val="002C0478"/>
    <w:rsid w:val="002C049D"/>
    <w:rsid w:val="002C04BA"/>
    <w:rsid w:val="002C09B7"/>
    <w:rsid w:val="002C0BA9"/>
    <w:rsid w:val="002C0FEE"/>
    <w:rsid w:val="002C17D3"/>
    <w:rsid w:val="002C1D38"/>
    <w:rsid w:val="002C25CA"/>
    <w:rsid w:val="002C26F7"/>
    <w:rsid w:val="002C2775"/>
    <w:rsid w:val="002C27BD"/>
    <w:rsid w:val="002C282D"/>
    <w:rsid w:val="002C2C12"/>
    <w:rsid w:val="002C2FC7"/>
    <w:rsid w:val="002C2FE6"/>
    <w:rsid w:val="002C3187"/>
    <w:rsid w:val="002C3272"/>
    <w:rsid w:val="002C3B04"/>
    <w:rsid w:val="002C40C1"/>
    <w:rsid w:val="002C41DC"/>
    <w:rsid w:val="002C42FF"/>
    <w:rsid w:val="002C4689"/>
    <w:rsid w:val="002C4A7F"/>
    <w:rsid w:val="002C4C0F"/>
    <w:rsid w:val="002C50EF"/>
    <w:rsid w:val="002C5D52"/>
    <w:rsid w:val="002C5E4D"/>
    <w:rsid w:val="002C615C"/>
    <w:rsid w:val="002C6914"/>
    <w:rsid w:val="002C6EB6"/>
    <w:rsid w:val="002C6F69"/>
    <w:rsid w:val="002C70AA"/>
    <w:rsid w:val="002C7370"/>
    <w:rsid w:val="002C7755"/>
    <w:rsid w:val="002C7817"/>
    <w:rsid w:val="002C7A86"/>
    <w:rsid w:val="002C7AC3"/>
    <w:rsid w:val="002D036C"/>
    <w:rsid w:val="002D04D9"/>
    <w:rsid w:val="002D097C"/>
    <w:rsid w:val="002D0D8A"/>
    <w:rsid w:val="002D1053"/>
    <w:rsid w:val="002D105D"/>
    <w:rsid w:val="002D1655"/>
    <w:rsid w:val="002D1E95"/>
    <w:rsid w:val="002D259B"/>
    <w:rsid w:val="002D294C"/>
    <w:rsid w:val="002D2C01"/>
    <w:rsid w:val="002D2CB2"/>
    <w:rsid w:val="002D2E0B"/>
    <w:rsid w:val="002D2E2D"/>
    <w:rsid w:val="002D3123"/>
    <w:rsid w:val="002D3370"/>
    <w:rsid w:val="002D3921"/>
    <w:rsid w:val="002D3A8F"/>
    <w:rsid w:val="002D3C0E"/>
    <w:rsid w:val="002D3C24"/>
    <w:rsid w:val="002D3D89"/>
    <w:rsid w:val="002D3F82"/>
    <w:rsid w:val="002D42EA"/>
    <w:rsid w:val="002D448A"/>
    <w:rsid w:val="002D44D2"/>
    <w:rsid w:val="002D44EF"/>
    <w:rsid w:val="002D47FB"/>
    <w:rsid w:val="002D4931"/>
    <w:rsid w:val="002D4AC8"/>
    <w:rsid w:val="002D4E47"/>
    <w:rsid w:val="002D5184"/>
    <w:rsid w:val="002D5542"/>
    <w:rsid w:val="002D5607"/>
    <w:rsid w:val="002D588F"/>
    <w:rsid w:val="002D5ADB"/>
    <w:rsid w:val="002D5BAC"/>
    <w:rsid w:val="002D6208"/>
    <w:rsid w:val="002D63BE"/>
    <w:rsid w:val="002D6465"/>
    <w:rsid w:val="002D675E"/>
    <w:rsid w:val="002D6806"/>
    <w:rsid w:val="002D6C11"/>
    <w:rsid w:val="002D6C9B"/>
    <w:rsid w:val="002D6FEF"/>
    <w:rsid w:val="002D710B"/>
    <w:rsid w:val="002D73A6"/>
    <w:rsid w:val="002D76FE"/>
    <w:rsid w:val="002D7932"/>
    <w:rsid w:val="002E0516"/>
    <w:rsid w:val="002E053B"/>
    <w:rsid w:val="002E0B0F"/>
    <w:rsid w:val="002E0CDF"/>
    <w:rsid w:val="002E0DAC"/>
    <w:rsid w:val="002E1496"/>
    <w:rsid w:val="002E18D6"/>
    <w:rsid w:val="002E1CEC"/>
    <w:rsid w:val="002E1E72"/>
    <w:rsid w:val="002E1F80"/>
    <w:rsid w:val="002E260E"/>
    <w:rsid w:val="002E2720"/>
    <w:rsid w:val="002E27D3"/>
    <w:rsid w:val="002E2D12"/>
    <w:rsid w:val="002E3051"/>
    <w:rsid w:val="002E33C6"/>
    <w:rsid w:val="002E3767"/>
    <w:rsid w:val="002E3CDF"/>
    <w:rsid w:val="002E468D"/>
    <w:rsid w:val="002E4782"/>
    <w:rsid w:val="002E486B"/>
    <w:rsid w:val="002E4A96"/>
    <w:rsid w:val="002E4AD6"/>
    <w:rsid w:val="002E529C"/>
    <w:rsid w:val="002E533E"/>
    <w:rsid w:val="002E5553"/>
    <w:rsid w:val="002E55F7"/>
    <w:rsid w:val="002E56D8"/>
    <w:rsid w:val="002E5985"/>
    <w:rsid w:val="002E5A65"/>
    <w:rsid w:val="002E5BCE"/>
    <w:rsid w:val="002E6485"/>
    <w:rsid w:val="002E65B2"/>
    <w:rsid w:val="002E67AC"/>
    <w:rsid w:val="002E6830"/>
    <w:rsid w:val="002E692F"/>
    <w:rsid w:val="002E693E"/>
    <w:rsid w:val="002E6B1B"/>
    <w:rsid w:val="002E6CA9"/>
    <w:rsid w:val="002E6F3A"/>
    <w:rsid w:val="002E6FA4"/>
    <w:rsid w:val="002E6FE1"/>
    <w:rsid w:val="002E7047"/>
    <w:rsid w:val="002E72F8"/>
    <w:rsid w:val="002E7798"/>
    <w:rsid w:val="002E7C57"/>
    <w:rsid w:val="002E7CCB"/>
    <w:rsid w:val="002E7CED"/>
    <w:rsid w:val="002F03B6"/>
    <w:rsid w:val="002F05CC"/>
    <w:rsid w:val="002F0717"/>
    <w:rsid w:val="002F0A1D"/>
    <w:rsid w:val="002F0A90"/>
    <w:rsid w:val="002F0B1A"/>
    <w:rsid w:val="002F0B75"/>
    <w:rsid w:val="002F0D9E"/>
    <w:rsid w:val="002F0E60"/>
    <w:rsid w:val="002F1000"/>
    <w:rsid w:val="002F130A"/>
    <w:rsid w:val="002F1777"/>
    <w:rsid w:val="002F17FC"/>
    <w:rsid w:val="002F18FF"/>
    <w:rsid w:val="002F1C33"/>
    <w:rsid w:val="002F1DDB"/>
    <w:rsid w:val="002F2026"/>
    <w:rsid w:val="002F20B3"/>
    <w:rsid w:val="002F2337"/>
    <w:rsid w:val="002F23C0"/>
    <w:rsid w:val="002F2452"/>
    <w:rsid w:val="002F2599"/>
    <w:rsid w:val="002F294B"/>
    <w:rsid w:val="002F2B7E"/>
    <w:rsid w:val="002F2BD0"/>
    <w:rsid w:val="002F2C53"/>
    <w:rsid w:val="002F3060"/>
    <w:rsid w:val="002F307C"/>
    <w:rsid w:val="002F3084"/>
    <w:rsid w:val="002F34CD"/>
    <w:rsid w:val="002F34D7"/>
    <w:rsid w:val="002F355E"/>
    <w:rsid w:val="002F37B0"/>
    <w:rsid w:val="002F473C"/>
    <w:rsid w:val="002F49D2"/>
    <w:rsid w:val="002F4CF4"/>
    <w:rsid w:val="002F4ED9"/>
    <w:rsid w:val="002F5029"/>
    <w:rsid w:val="002F5709"/>
    <w:rsid w:val="002F58C8"/>
    <w:rsid w:val="002F5C6D"/>
    <w:rsid w:val="002F61FF"/>
    <w:rsid w:val="002F698C"/>
    <w:rsid w:val="002F6C1B"/>
    <w:rsid w:val="002F711B"/>
    <w:rsid w:val="002F7607"/>
    <w:rsid w:val="002F7617"/>
    <w:rsid w:val="002F766D"/>
    <w:rsid w:val="002F7B88"/>
    <w:rsid w:val="00300278"/>
    <w:rsid w:val="0030065E"/>
    <w:rsid w:val="0030073D"/>
    <w:rsid w:val="003007E7"/>
    <w:rsid w:val="00300CC1"/>
    <w:rsid w:val="00300D77"/>
    <w:rsid w:val="003010EE"/>
    <w:rsid w:val="0030119E"/>
    <w:rsid w:val="003017CA"/>
    <w:rsid w:val="00301933"/>
    <w:rsid w:val="00301C15"/>
    <w:rsid w:val="00301DA5"/>
    <w:rsid w:val="00301E31"/>
    <w:rsid w:val="00301F5D"/>
    <w:rsid w:val="0030200F"/>
    <w:rsid w:val="00302AAB"/>
    <w:rsid w:val="00302DAA"/>
    <w:rsid w:val="003035E8"/>
    <w:rsid w:val="00303668"/>
    <w:rsid w:val="00303A37"/>
    <w:rsid w:val="00304483"/>
    <w:rsid w:val="003049A2"/>
    <w:rsid w:val="00304E99"/>
    <w:rsid w:val="003052ED"/>
    <w:rsid w:val="00305C6E"/>
    <w:rsid w:val="00305E6E"/>
    <w:rsid w:val="003062EB"/>
    <w:rsid w:val="00306309"/>
    <w:rsid w:val="00306492"/>
    <w:rsid w:val="00306935"/>
    <w:rsid w:val="00306C08"/>
    <w:rsid w:val="0030709E"/>
    <w:rsid w:val="003070C0"/>
    <w:rsid w:val="00307162"/>
    <w:rsid w:val="0030716D"/>
    <w:rsid w:val="0030729F"/>
    <w:rsid w:val="00307932"/>
    <w:rsid w:val="0030796B"/>
    <w:rsid w:val="00307BD6"/>
    <w:rsid w:val="00307D3B"/>
    <w:rsid w:val="0031014B"/>
    <w:rsid w:val="00310250"/>
    <w:rsid w:val="0031035D"/>
    <w:rsid w:val="003103F9"/>
    <w:rsid w:val="00310A44"/>
    <w:rsid w:val="00310ABB"/>
    <w:rsid w:val="00310BD9"/>
    <w:rsid w:val="00310C51"/>
    <w:rsid w:val="00311013"/>
    <w:rsid w:val="003113C1"/>
    <w:rsid w:val="00311713"/>
    <w:rsid w:val="00311B19"/>
    <w:rsid w:val="00311DFF"/>
    <w:rsid w:val="00311E78"/>
    <w:rsid w:val="003120F2"/>
    <w:rsid w:val="003122A5"/>
    <w:rsid w:val="00312646"/>
    <w:rsid w:val="00312681"/>
    <w:rsid w:val="0031302E"/>
    <w:rsid w:val="00313201"/>
    <w:rsid w:val="00313B2C"/>
    <w:rsid w:val="00313B88"/>
    <w:rsid w:val="00313EE5"/>
    <w:rsid w:val="00314182"/>
    <w:rsid w:val="0031427A"/>
    <w:rsid w:val="0031435C"/>
    <w:rsid w:val="0031504A"/>
    <w:rsid w:val="00315315"/>
    <w:rsid w:val="0031538D"/>
    <w:rsid w:val="0031543B"/>
    <w:rsid w:val="00315466"/>
    <w:rsid w:val="003158BC"/>
    <w:rsid w:val="00315942"/>
    <w:rsid w:val="00315EEB"/>
    <w:rsid w:val="00315F28"/>
    <w:rsid w:val="0031614F"/>
    <w:rsid w:val="003162A9"/>
    <w:rsid w:val="00316779"/>
    <w:rsid w:val="00316912"/>
    <w:rsid w:val="00316DF2"/>
    <w:rsid w:val="00317490"/>
    <w:rsid w:val="00317770"/>
    <w:rsid w:val="003178C9"/>
    <w:rsid w:val="00317D51"/>
    <w:rsid w:val="00317F47"/>
    <w:rsid w:val="0032033A"/>
    <w:rsid w:val="00320457"/>
    <w:rsid w:val="003207C4"/>
    <w:rsid w:val="003210F4"/>
    <w:rsid w:val="003217C2"/>
    <w:rsid w:val="00321967"/>
    <w:rsid w:val="00321A56"/>
    <w:rsid w:val="00321A93"/>
    <w:rsid w:val="00321BD8"/>
    <w:rsid w:val="00321E7E"/>
    <w:rsid w:val="003224A1"/>
    <w:rsid w:val="003227FC"/>
    <w:rsid w:val="003228A3"/>
    <w:rsid w:val="00322ADC"/>
    <w:rsid w:val="00322EF1"/>
    <w:rsid w:val="0032315B"/>
    <w:rsid w:val="00323417"/>
    <w:rsid w:val="00323517"/>
    <w:rsid w:val="00323611"/>
    <w:rsid w:val="0032366E"/>
    <w:rsid w:val="00323D02"/>
    <w:rsid w:val="00323D52"/>
    <w:rsid w:val="003241F0"/>
    <w:rsid w:val="00324323"/>
    <w:rsid w:val="00324662"/>
    <w:rsid w:val="003247AE"/>
    <w:rsid w:val="00324F4F"/>
    <w:rsid w:val="0032513D"/>
    <w:rsid w:val="003256D0"/>
    <w:rsid w:val="003258A3"/>
    <w:rsid w:val="00325B91"/>
    <w:rsid w:val="00325DBF"/>
    <w:rsid w:val="0032601D"/>
    <w:rsid w:val="0032630F"/>
    <w:rsid w:val="00326618"/>
    <w:rsid w:val="00326676"/>
    <w:rsid w:val="00326ADD"/>
    <w:rsid w:val="003270CB"/>
    <w:rsid w:val="003270FA"/>
    <w:rsid w:val="0032717D"/>
    <w:rsid w:val="003277F8"/>
    <w:rsid w:val="00327A1B"/>
    <w:rsid w:val="00327ADD"/>
    <w:rsid w:val="00327D7D"/>
    <w:rsid w:val="00330523"/>
    <w:rsid w:val="0033059B"/>
    <w:rsid w:val="0033077B"/>
    <w:rsid w:val="00330813"/>
    <w:rsid w:val="0033098F"/>
    <w:rsid w:val="00330B33"/>
    <w:rsid w:val="003312EF"/>
    <w:rsid w:val="0033165C"/>
    <w:rsid w:val="00331C1F"/>
    <w:rsid w:val="00331C5C"/>
    <w:rsid w:val="00331C74"/>
    <w:rsid w:val="003320D8"/>
    <w:rsid w:val="00332229"/>
    <w:rsid w:val="0033230B"/>
    <w:rsid w:val="003324AD"/>
    <w:rsid w:val="00332640"/>
    <w:rsid w:val="00332A09"/>
    <w:rsid w:val="00332BAF"/>
    <w:rsid w:val="00332CAD"/>
    <w:rsid w:val="00332DDB"/>
    <w:rsid w:val="00332F1D"/>
    <w:rsid w:val="003332CA"/>
    <w:rsid w:val="00333482"/>
    <w:rsid w:val="0033391E"/>
    <w:rsid w:val="00333E00"/>
    <w:rsid w:val="00334786"/>
    <w:rsid w:val="00334A8C"/>
    <w:rsid w:val="00334DE2"/>
    <w:rsid w:val="00335076"/>
    <w:rsid w:val="003352CB"/>
    <w:rsid w:val="00335477"/>
    <w:rsid w:val="003355E4"/>
    <w:rsid w:val="00335D27"/>
    <w:rsid w:val="003361AF"/>
    <w:rsid w:val="003361B3"/>
    <w:rsid w:val="003363FB"/>
    <w:rsid w:val="00336539"/>
    <w:rsid w:val="003366EC"/>
    <w:rsid w:val="00336823"/>
    <w:rsid w:val="00336A99"/>
    <w:rsid w:val="00337265"/>
    <w:rsid w:val="003374F4"/>
    <w:rsid w:val="0033771E"/>
    <w:rsid w:val="00337B06"/>
    <w:rsid w:val="00337D91"/>
    <w:rsid w:val="00337DC3"/>
    <w:rsid w:val="00337F17"/>
    <w:rsid w:val="003401A8"/>
    <w:rsid w:val="003401D5"/>
    <w:rsid w:val="00340347"/>
    <w:rsid w:val="00340383"/>
    <w:rsid w:val="0034081B"/>
    <w:rsid w:val="00341117"/>
    <w:rsid w:val="0034167B"/>
    <w:rsid w:val="003416D0"/>
    <w:rsid w:val="003419EB"/>
    <w:rsid w:val="00342A5C"/>
    <w:rsid w:val="00342B19"/>
    <w:rsid w:val="00342D6B"/>
    <w:rsid w:val="00342E8E"/>
    <w:rsid w:val="00342FCD"/>
    <w:rsid w:val="003431BF"/>
    <w:rsid w:val="003431F1"/>
    <w:rsid w:val="003432C8"/>
    <w:rsid w:val="003435BD"/>
    <w:rsid w:val="00343934"/>
    <w:rsid w:val="00343CD0"/>
    <w:rsid w:val="003445CB"/>
    <w:rsid w:val="00344635"/>
    <w:rsid w:val="003446D5"/>
    <w:rsid w:val="003447F2"/>
    <w:rsid w:val="0034492C"/>
    <w:rsid w:val="00344A66"/>
    <w:rsid w:val="00345A8F"/>
    <w:rsid w:val="00345AED"/>
    <w:rsid w:val="00345FAC"/>
    <w:rsid w:val="00346243"/>
    <w:rsid w:val="003468E4"/>
    <w:rsid w:val="003468ED"/>
    <w:rsid w:val="00346B30"/>
    <w:rsid w:val="003471B3"/>
    <w:rsid w:val="003473E5"/>
    <w:rsid w:val="0034751C"/>
    <w:rsid w:val="00347A48"/>
    <w:rsid w:val="00350320"/>
    <w:rsid w:val="003503CF"/>
    <w:rsid w:val="003508D3"/>
    <w:rsid w:val="00350A70"/>
    <w:rsid w:val="00350CB2"/>
    <w:rsid w:val="00350E52"/>
    <w:rsid w:val="00351072"/>
    <w:rsid w:val="00351443"/>
    <w:rsid w:val="00351820"/>
    <w:rsid w:val="00351A68"/>
    <w:rsid w:val="00351DC3"/>
    <w:rsid w:val="003521C6"/>
    <w:rsid w:val="003528CD"/>
    <w:rsid w:val="00352AFE"/>
    <w:rsid w:val="00353058"/>
    <w:rsid w:val="0035331F"/>
    <w:rsid w:val="00353636"/>
    <w:rsid w:val="00353677"/>
    <w:rsid w:val="00354196"/>
    <w:rsid w:val="0035434C"/>
    <w:rsid w:val="00354517"/>
    <w:rsid w:val="00354589"/>
    <w:rsid w:val="00354592"/>
    <w:rsid w:val="003548B4"/>
    <w:rsid w:val="0035492D"/>
    <w:rsid w:val="00354D3D"/>
    <w:rsid w:val="00355067"/>
    <w:rsid w:val="003555FE"/>
    <w:rsid w:val="00355628"/>
    <w:rsid w:val="00355744"/>
    <w:rsid w:val="00355AA1"/>
    <w:rsid w:val="00355ADF"/>
    <w:rsid w:val="00355B70"/>
    <w:rsid w:val="003564C7"/>
    <w:rsid w:val="00356772"/>
    <w:rsid w:val="003568C2"/>
    <w:rsid w:val="003568C7"/>
    <w:rsid w:val="00356E5C"/>
    <w:rsid w:val="003571F7"/>
    <w:rsid w:val="0035766F"/>
    <w:rsid w:val="00357FBA"/>
    <w:rsid w:val="00360519"/>
    <w:rsid w:val="00360917"/>
    <w:rsid w:val="003617FB"/>
    <w:rsid w:val="003620AB"/>
    <w:rsid w:val="003620AC"/>
    <w:rsid w:val="003627D9"/>
    <w:rsid w:val="00362951"/>
    <w:rsid w:val="00362B7F"/>
    <w:rsid w:val="00362DD8"/>
    <w:rsid w:val="00362EE0"/>
    <w:rsid w:val="003635BE"/>
    <w:rsid w:val="0036364C"/>
    <w:rsid w:val="00363B52"/>
    <w:rsid w:val="00363F02"/>
    <w:rsid w:val="00363F67"/>
    <w:rsid w:val="00363FA7"/>
    <w:rsid w:val="00363FD5"/>
    <w:rsid w:val="003644CA"/>
    <w:rsid w:val="00364864"/>
    <w:rsid w:val="00364D4B"/>
    <w:rsid w:val="0036561F"/>
    <w:rsid w:val="00365790"/>
    <w:rsid w:val="003657C2"/>
    <w:rsid w:val="0036584B"/>
    <w:rsid w:val="0036618E"/>
    <w:rsid w:val="003662D9"/>
    <w:rsid w:val="0036630F"/>
    <w:rsid w:val="0036664E"/>
    <w:rsid w:val="003669B6"/>
    <w:rsid w:val="003669F7"/>
    <w:rsid w:val="00366AA2"/>
    <w:rsid w:val="00366C27"/>
    <w:rsid w:val="00366E6F"/>
    <w:rsid w:val="0036778C"/>
    <w:rsid w:val="00367916"/>
    <w:rsid w:val="0037000B"/>
    <w:rsid w:val="00370057"/>
    <w:rsid w:val="0037005B"/>
    <w:rsid w:val="003701EE"/>
    <w:rsid w:val="00370B0E"/>
    <w:rsid w:val="0037170B"/>
    <w:rsid w:val="00371A7A"/>
    <w:rsid w:val="00371B7D"/>
    <w:rsid w:val="00371F17"/>
    <w:rsid w:val="0037236F"/>
    <w:rsid w:val="00372D13"/>
    <w:rsid w:val="00372D5B"/>
    <w:rsid w:val="00372D99"/>
    <w:rsid w:val="003734FA"/>
    <w:rsid w:val="0037376F"/>
    <w:rsid w:val="003739B4"/>
    <w:rsid w:val="00373A8C"/>
    <w:rsid w:val="00373B7F"/>
    <w:rsid w:val="0037408B"/>
    <w:rsid w:val="003742AB"/>
    <w:rsid w:val="00374AC7"/>
    <w:rsid w:val="00375649"/>
    <w:rsid w:val="003759E5"/>
    <w:rsid w:val="00375C11"/>
    <w:rsid w:val="00376044"/>
    <w:rsid w:val="0037615F"/>
    <w:rsid w:val="003762D3"/>
    <w:rsid w:val="003765D0"/>
    <w:rsid w:val="0037667B"/>
    <w:rsid w:val="003769F4"/>
    <w:rsid w:val="00376AD0"/>
    <w:rsid w:val="003775CE"/>
    <w:rsid w:val="00377C4F"/>
    <w:rsid w:val="00380324"/>
    <w:rsid w:val="00380666"/>
    <w:rsid w:val="00380704"/>
    <w:rsid w:val="00380AB4"/>
    <w:rsid w:val="00380C46"/>
    <w:rsid w:val="00380CA1"/>
    <w:rsid w:val="00380DC0"/>
    <w:rsid w:val="00380FE7"/>
    <w:rsid w:val="0038117A"/>
    <w:rsid w:val="00381BB5"/>
    <w:rsid w:val="00381D99"/>
    <w:rsid w:val="00381F2B"/>
    <w:rsid w:val="00381FF8"/>
    <w:rsid w:val="003823DB"/>
    <w:rsid w:val="00382401"/>
    <w:rsid w:val="00382510"/>
    <w:rsid w:val="00382632"/>
    <w:rsid w:val="003826F8"/>
    <w:rsid w:val="0038292B"/>
    <w:rsid w:val="00382B4A"/>
    <w:rsid w:val="00382F21"/>
    <w:rsid w:val="003832A5"/>
    <w:rsid w:val="0038338D"/>
    <w:rsid w:val="00383901"/>
    <w:rsid w:val="0038393F"/>
    <w:rsid w:val="00383BEA"/>
    <w:rsid w:val="00383D32"/>
    <w:rsid w:val="00384D18"/>
    <w:rsid w:val="00384E76"/>
    <w:rsid w:val="003850B1"/>
    <w:rsid w:val="003850D7"/>
    <w:rsid w:val="00385271"/>
    <w:rsid w:val="00386435"/>
    <w:rsid w:val="00386603"/>
    <w:rsid w:val="00386B1D"/>
    <w:rsid w:val="00386C53"/>
    <w:rsid w:val="00386EFA"/>
    <w:rsid w:val="00387131"/>
    <w:rsid w:val="0038743D"/>
    <w:rsid w:val="003878E5"/>
    <w:rsid w:val="00387B71"/>
    <w:rsid w:val="00387BBC"/>
    <w:rsid w:val="00387D7F"/>
    <w:rsid w:val="00387F71"/>
    <w:rsid w:val="00387F83"/>
    <w:rsid w:val="00390450"/>
    <w:rsid w:val="003905E9"/>
    <w:rsid w:val="0039060C"/>
    <w:rsid w:val="00390719"/>
    <w:rsid w:val="0039087A"/>
    <w:rsid w:val="00390C22"/>
    <w:rsid w:val="00390FDE"/>
    <w:rsid w:val="0039132C"/>
    <w:rsid w:val="00391848"/>
    <w:rsid w:val="003919F2"/>
    <w:rsid w:val="00391FA8"/>
    <w:rsid w:val="00392045"/>
    <w:rsid w:val="00392281"/>
    <w:rsid w:val="00392320"/>
    <w:rsid w:val="00392472"/>
    <w:rsid w:val="0039263B"/>
    <w:rsid w:val="0039266A"/>
    <w:rsid w:val="00392AA0"/>
    <w:rsid w:val="00392B06"/>
    <w:rsid w:val="0039315C"/>
    <w:rsid w:val="00393284"/>
    <w:rsid w:val="00393B04"/>
    <w:rsid w:val="00393BD9"/>
    <w:rsid w:val="00393C93"/>
    <w:rsid w:val="00393DD7"/>
    <w:rsid w:val="0039414F"/>
    <w:rsid w:val="0039482E"/>
    <w:rsid w:val="003948F7"/>
    <w:rsid w:val="003949C7"/>
    <w:rsid w:val="00394A9B"/>
    <w:rsid w:val="00394CF8"/>
    <w:rsid w:val="00394EA6"/>
    <w:rsid w:val="003952D8"/>
    <w:rsid w:val="00395496"/>
    <w:rsid w:val="003957EA"/>
    <w:rsid w:val="00395817"/>
    <w:rsid w:val="00395AD3"/>
    <w:rsid w:val="00395C9F"/>
    <w:rsid w:val="00395DC7"/>
    <w:rsid w:val="00395E59"/>
    <w:rsid w:val="00396094"/>
    <w:rsid w:val="003962E3"/>
    <w:rsid w:val="00396680"/>
    <w:rsid w:val="00396991"/>
    <w:rsid w:val="00397266"/>
    <w:rsid w:val="00397C24"/>
    <w:rsid w:val="00397D5C"/>
    <w:rsid w:val="003A00B5"/>
    <w:rsid w:val="003A0B0D"/>
    <w:rsid w:val="003A0E2E"/>
    <w:rsid w:val="003A0F6C"/>
    <w:rsid w:val="003A0FE2"/>
    <w:rsid w:val="003A1009"/>
    <w:rsid w:val="003A15AD"/>
    <w:rsid w:val="003A16F1"/>
    <w:rsid w:val="003A1B7C"/>
    <w:rsid w:val="003A1D27"/>
    <w:rsid w:val="003A1E22"/>
    <w:rsid w:val="003A1EB9"/>
    <w:rsid w:val="003A2072"/>
    <w:rsid w:val="003A2104"/>
    <w:rsid w:val="003A2206"/>
    <w:rsid w:val="003A2326"/>
    <w:rsid w:val="003A2422"/>
    <w:rsid w:val="003A2866"/>
    <w:rsid w:val="003A30EA"/>
    <w:rsid w:val="003A3376"/>
    <w:rsid w:val="003A33FF"/>
    <w:rsid w:val="003A3508"/>
    <w:rsid w:val="003A3AC1"/>
    <w:rsid w:val="003A3FDC"/>
    <w:rsid w:val="003A4529"/>
    <w:rsid w:val="003A486B"/>
    <w:rsid w:val="003A4921"/>
    <w:rsid w:val="003A4B2B"/>
    <w:rsid w:val="003A5448"/>
    <w:rsid w:val="003A54A6"/>
    <w:rsid w:val="003A5836"/>
    <w:rsid w:val="003A5887"/>
    <w:rsid w:val="003A59E3"/>
    <w:rsid w:val="003A5B7A"/>
    <w:rsid w:val="003A60C3"/>
    <w:rsid w:val="003A625E"/>
    <w:rsid w:val="003A76DE"/>
    <w:rsid w:val="003A789F"/>
    <w:rsid w:val="003B08B1"/>
    <w:rsid w:val="003B092D"/>
    <w:rsid w:val="003B0B22"/>
    <w:rsid w:val="003B0FC6"/>
    <w:rsid w:val="003B1007"/>
    <w:rsid w:val="003B10EA"/>
    <w:rsid w:val="003B1397"/>
    <w:rsid w:val="003B14CB"/>
    <w:rsid w:val="003B1DFD"/>
    <w:rsid w:val="003B22C4"/>
    <w:rsid w:val="003B2771"/>
    <w:rsid w:val="003B2B20"/>
    <w:rsid w:val="003B2DA3"/>
    <w:rsid w:val="003B32A5"/>
    <w:rsid w:val="003B3358"/>
    <w:rsid w:val="003B3D15"/>
    <w:rsid w:val="003B4081"/>
    <w:rsid w:val="003B4521"/>
    <w:rsid w:val="003B48F1"/>
    <w:rsid w:val="003B495B"/>
    <w:rsid w:val="003B4B73"/>
    <w:rsid w:val="003B4D16"/>
    <w:rsid w:val="003B51FB"/>
    <w:rsid w:val="003B5699"/>
    <w:rsid w:val="003B56EC"/>
    <w:rsid w:val="003B5B3F"/>
    <w:rsid w:val="003B5C5E"/>
    <w:rsid w:val="003B5E70"/>
    <w:rsid w:val="003B5F9B"/>
    <w:rsid w:val="003B617A"/>
    <w:rsid w:val="003B63C4"/>
    <w:rsid w:val="003B6417"/>
    <w:rsid w:val="003B687B"/>
    <w:rsid w:val="003B6BD7"/>
    <w:rsid w:val="003B6DC9"/>
    <w:rsid w:val="003B6E6C"/>
    <w:rsid w:val="003B6EDE"/>
    <w:rsid w:val="003B6F36"/>
    <w:rsid w:val="003B735B"/>
    <w:rsid w:val="003B73C1"/>
    <w:rsid w:val="003B746A"/>
    <w:rsid w:val="003B761C"/>
    <w:rsid w:val="003B76A2"/>
    <w:rsid w:val="003B786C"/>
    <w:rsid w:val="003B78BE"/>
    <w:rsid w:val="003B7A1E"/>
    <w:rsid w:val="003B7CFD"/>
    <w:rsid w:val="003B7FEC"/>
    <w:rsid w:val="003C00F4"/>
    <w:rsid w:val="003C0115"/>
    <w:rsid w:val="003C1094"/>
    <w:rsid w:val="003C1096"/>
    <w:rsid w:val="003C139C"/>
    <w:rsid w:val="003C16FC"/>
    <w:rsid w:val="003C1969"/>
    <w:rsid w:val="003C1BB3"/>
    <w:rsid w:val="003C1D64"/>
    <w:rsid w:val="003C1E05"/>
    <w:rsid w:val="003C1EA5"/>
    <w:rsid w:val="003C1F17"/>
    <w:rsid w:val="003C2209"/>
    <w:rsid w:val="003C227F"/>
    <w:rsid w:val="003C22D4"/>
    <w:rsid w:val="003C2E8C"/>
    <w:rsid w:val="003C2F0E"/>
    <w:rsid w:val="003C2F28"/>
    <w:rsid w:val="003C32F0"/>
    <w:rsid w:val="003C3549"/>
    <w:rsid w:val="003C3612"/>
    <w:rsid w:val="003C37F3"/>
    <w:rsid w:val="003C3A61"/>
    <w:rsid w:val="003C4313"/>
    <w:rsid w:val="003C463D"/>
    <w:rsid w:val="003C476F"/>
    <w:rsid w:val="003C492B"/>
    <w:rsid w:val="003C4A6B"/>
    <w:rsid w:val="003C4D7A"/>
    <w:rsid w:val="003C564B"/>
    <w:rsid w:val="003C57B6"/>
    <w:rsid w:val="003C60F2"/>
    <w:rsid w:val="003C7546"/>
    <w:rsid w:val="003C777B"/>
    <w:rsid w:val="003C78DD"/>
    <w:rsid w:val="003C7A52"/>
    <w:rsid w:val="003C7BBF"/>
    <w:rsid w:val="003D00C6"/>
    <w:rsid w:val="003D0621"/>
    <w:rsid w:val="003D0B06"/>
    <w:rsid w:val="003D124E"/>
    <w:rsid w:val="003D148B"/>
    <w:rsid w:val="003D1CE8"/>
    <w:rsid w:val="003D1DB5"/>
    <w:rsid w:val="003D20CE"/>
    <w:rsid w:val="003D210E"/>
    <w:rsid w:val="003D220E"/>
    <w:rsid w:val="003D27BC"/>
    <w:rsid w:val="003D28FC"/>
    <w:rsid w:val="003D2B18"/>
    <w:rsid w:val="003D2B1A"/>
    <w:rsid w:val="003D2B2D"/>
    <w:rsid w:val="003D2EFC"/>
    <w:rsid w:val="003D31C2"/>
    <w:rsid w:val="003D31C3"/>
    <w:rsid w:val="003D32F4"/>
    <w:rsid w:val="003D3C40"/>
    <w:rsid w:val="003D3D6C"/>
    <w:rsid w:val="003D3F83"/>
    <w:rsid w:val="003D4037"/>
    <w:rsid w:val="003D41CA"/>
    <w:rsid w:val="003D4294"/>
    <w:rsid w:val="003D44E5"/>
    <w:rsid w:val="003D45AD"/>
    <w:rsid w:val="003D4A02"/>
    <w:rsid w:val="003D4B03"/>
    <w:rsid w:val="003D4C97"/>
    <w:rsid w:val="003D4DC8"/>
    <w:rsid w:val="003D504E"/>
    <w:rsid w:val="003D505F"/>
    <w:rsid w:val="003D57FC"/>
    <w:rsid w:val="003D5902"/>
    <w:rsid w:val="003D6329"/>
    <w:rsid w:val="003D6366"/>
    <w:rsid w:val="003D6723"/>
    <w:rsid w:val="003D6E81"/>
    <w:rsid w:val="003D7186"/>
    <w:rsid w:val="003D7BA4"/>
    <w:rsid w:val="003D7D91"/>
    <w:rsid w:val="003E0093"/>
    <w:rsid w:val="003E01B9"/>
    <w:rsid w:val="003E0330"/>
    <w:rsid w:val="003E0483"/>
    <w:rsid w:val="003E0578"/>
    <w:rsid w:val="003E057A"/>
    <w:rsid w:val="003E0661"/>
    <w:rsid w:val="003E0985"/>
    <w:rsid w:val="003E0DA2"/>
    <w:rsid w:val="003E101B"/>
    <w:rsid w:val="003E1023"/>
    <w:rsid w:val="003E102E"/>
    <w:rsid w:val="003E11B7"/>
    <w:rsid w:val="003E1700"/>
    <w:rsid w:val="003E1B3C"/>
    <w:rsid w:val="003E1F05"/>
    <w:rsid w:val="003E20A2"/>
    <w:rsid w:val="003E21E3"/>
    <w:rsid w:val="003E22DA"/>
    <w:rsid w:val="003E24D8"/>
    <w:rsid w:val="003E2788"/>
    <w:rsid w:val="003E27CD"/>
    <w:rsid w:val="003E27D3"/>
    <w:rsid w:val="003E2E45"/>
    <w:rsid w:val="003E304D"/>
    <w:rsid w:val="003E333C"/>
    <w:rsid w:val="003E385C"/>
    <w:rsid w:val="003E3AB0"/>
    <w:rsid w:val="003E3BC8"/>
    <w:rsid w:val="003E3F16"/>
    <w:rsid w:val="003E415E"/>
    <w:rsid w:val="003E4513"/>
    <w:rsid w:val="003E45CD"/>
    <w:rsid w:val="003E4AAD"/>
    <w:rsid w:val="003E4C86"/>
    <w:rsid w:val="003E4F2A"/>
    <w:rsid w:val="003E5E12"/>
    <w:rsid w:val="003E60B0"/>
    <w:rsid w:val="003E6281"/>
    <w:rsid w:val="003E639C"/>
    <w:rsid w:val="003E6C56"/>
    <w:rsid w:val="003E74A1"/>
    <w:rsid w:val="003E79AF"/>
    <w:rsid w:val="003E7C62"/>
    <w:rsid w:val="003E7F15"/>
    <w:rsid w:val="003E7F9A"/>
    <w:rsid w:val="003E7FDB"/>
    <w:rsid w:val="003F02B1"/>
    <w:rsid w:val="003F03E1"/>
    <w:rsid w:val="003F08C4"/>
    <w:rsid w:val="003F0C0B"/>
    <w:rsid w:val="003F122F"/>
    <w:rsid w:val="003F23DE"/>
    <w:rsid w:val="003F283C"/>
    <w:rsid w:val="003F2962"/>
    <w:rsid w:val="003F304C"/>
    <w:rsid w:val="003F3307"/>
    <w:rsid w:val="003F35F5"/>
    <w:rsid w:val="003F3E20"/>
    <w:rsid w:val="003F3FFD"/>
    <w:rsid w:val="003F419B"/>
    <w:rsid w:val="003F430A"/>
    <w:rsid w:val="003F449F"/>
    <w:rsid w:val="003F44AE"/>
    <w:rsid w:val="003F4633"/>
    <w:rsid w:val="003F46AA"/>
    <w:rsid w:val="003F4746"/>
    <w:rsid w:val="003F4A93"/>
    <w:rsid w:val="003F4A99"/>
    <w:rsid w:val="003F4BD4"/>
    <w:rsid w:val="003F4CAB"/>
    <w:rsid w:val="003F566E"/>
    <w:rsid w:val="003F5C98"/>
    <w:rsid w:val="003F5CED"/>
    <w:rsid w:val="003F5DCF"/>
    <w:rsid w:val="003F6759"/>
    <w:rsid w:val="003F693A"/>
    <w:rsid w:val="003F6DED"/>
    <w:rsid w:val="003F6F33"/>
    <w:rsid w:val="003F6F7C"/>
    <w:rsid w:val="003F7481"/>
    <w:rsid w:val="003F766E"/>
    <w:rsid w:val="003F781F"/>
    <w:rsid w:val="003F7B5A"/>
    <w:rsid w:val="003F7B76"/>
    <w:rsid w:val="004000EE"/>
    <w:rsid w:val="00400729"/>
    <w:rsid w:val="00402258"/>
    <w:rsid w:val="0040229E"/>
    <w:rsid w:val="0040243C"/>
    <w:rsid w:val="004024E6"/>
    <w:rsid w:val="00402C9F"/>
    <w:rsid w:val="00402CC9"/>
    <w:rsid w:val="00402E91"/>
    <w:rsid w:val="00402F36"/>
    <w:rsid w:val="00403818"/>
    <w:rsid w:val="004038A0"/>
    <w:rsid w:val="0040391E"/>
    <w:rsid w:val="00403E00"/>
    <w:rsid w:val="00403E52"/>
    <w:rsid w:val="00404056"/>
    <w:rsid w:val="0040410B"/>
    <w:rsid w:val="004042FD"/>
    <w:rsid w:val="0040475B"/>
    <w:rsid w:val="0040481F"/>
    <w:rsid w:val="004048E4"/>
    <w:rsid w:val="00404EC6"/>
    <w:rsid w:val="00404F49"/>
    <w:rsid w:val="00404FAD"/>
    <w:rsid w:val="00404FE5"/>
    <w:rsid w:val="004052C6"/>
    <w:rsid w:val="00405378"/>
    <w:rsid w:val="00405389"/>
    <w:rsid w:val="004055F2"/>
    <w:rsid w:val="00405879"/>
    <w:rsid w:val="004059A4"/>
    <w:rsid w:val="00406293"/>
    <w:rsid w:val="00406555"/>
    <w:rsid w:val="00406772"/>
    <w:rsid w:val="004067A5"/>
    <w:rsid w:val="00406D20"/>
    <w:rsid w:val="0040714E"/>
    <w:rsid w:val="004079F3"/>
    <w:rsid w:val="00407E4F"/>
    <w:rsid w:val="00407FB9"/>
    <w:rsid w:val="0041002F"/>
    <w:rsid w:val="00410080"/>
    <w:rsid w:val="0041012D"/>
    <w:rsid w:val="00410390"/>
    <w:rsid w:val="00410635"/>
    <w:rsid w:val="00410E69"/>
    <w:rsid w:val="00411A10"/>
    <w:rsid w:val="00411BC0"/>
    <w:rsid w:val="00411CF6"/>
    <w:rsid w:val="00412CC7"/>
    <w:rsid w:val="00412D90"/>
    <w:rsid w:val="004133BC"/>
    <w:rsid w:val="00413439"/>
    <w:rsid w:val="00413629"/>
    <w:rsid w:val="00413C04"/>
    <w:rsid w:val="00413C32"/>
    <w:rsid w:val="0041424D"/>
    <w:rsid w:val="004143A6"/>
    <w:rsid w:val="00414471"/>
    <w:rsid w:val="00414A38"/>
    <w:rsid w:val="00414BBC"/>
    <w:rsid w:val="004151BD"/>
    <w:rsid w:val="00415409"/>
    <w:rsid w:val="00415AC5"/>
    <w:rsid w:val="00415CD6"/>
    <w:rsid w:val="00415EF1"/>
    <w:rsid w:val="0041604D"/>
    <w:rsid w:val="00416358"/>
    <w:rsid w:val="004163E0"/>
    <w:rsid w:val="00416437"/>
    <w:rsid w:val="004164C0"/>
    <w:rsid w:val="004167C5"/>
    <w:rsid w:val="0041692E"/>
    <w:rsid w:val="00416AD1"/>
    <w:rsid w:val="004176C2"/>
    <w:rsid w:val="004178E8"/>
    <w:rsid w:val="00417A95"/>
    <w:rsid w:val="00417C6C"/>
    <w:rsid w:val="004204B1"/>
    <w:rsid w:val="0042051E"/>
    <w:rsid w:val="004207F3"/>
    <w:rsid w:val="004208A6"/>
    <w:rsid w:val="00420A99"/>
    <w:rsid w:val="00420CDD"/>
    <w:rsid w:val="00420DD1"/>
    <w:rsid w:val="00420FDE"/>
    <w:rsid w:val="00421080"/>
    <w:rsid w:val="00421877"/>
    <w:rsid w:val="00422642"/>
    <w:rsid w:val="00422832"/>
    <w:rsid w:val="004228B0"/>
    <w:rsid w:val="004229A5"/>
    <w:rsid w:val="00422CA9"/>
    <w:rsid w:val="00423326"/>
    <w:rsid w:val="004235FA"/>
    <w:rsid w:val="00423652"/>
    <w:rsid w:val="00423989"/>
    <w:rsid w:val="00423E1B"/>
    <w:rsid w:val="00423FC2"/>
    <w:rsid w:val="00423FEC"/>
    <w:rsid w:val="0042458D"/>
    <w:rsid w:val="0042479B"/>
    <w:rsid w:val="004248EE"/>
    <w:rsid w:val="00424907"/>
    <w:rsid w:val="0042496E"/>
    <w:rsid w:val="00424E23"/>
    <w:rsid w:val="004250FB"/>
    <w:rsid w:val="00425358"/>
    <w:rsid w:val="004256FE"/>
    <w:rsid w:val="004258CA"/>
    <w:rsid w:val="00425B5F"/>
    <w:rsid w:val="00425E70"/>
    <w:rsid w:val="004260CB"/>
    <w:rsid w:val="00426152"/>
    <w:rsid w:val="00426917"/>
    <w:rsid w:val="00427096"/>
    <w:rsid w:val="00427144"/>
    <w:rsid w:val="00427340"/>
    <w:rsid w:val="00427536"/>
    <w:rsid w:val="0042774D"/>
    <w:rsid w:val="00427DF2"/>
    <w:rsid w:val="004308CA"/>
    <w:rsid w:val="00430E27"/>
    <w:rsid w:val="00431605"/>
    <w:rsid w:val="004316BB"/>
    <w:rsid w:val="0043245F"/>
    <w:rsid w:val="004324AE"/>
    <w:rsid w:val="00432977"/>
    <w:rsid w:val="00432D3E"/>
    <w:rsid w:val="0043315C"/>
    <w:rsid w:val="00433927"/>
    <w:rsid w:val="00433E75"/>
    <w:rsid w:val="00434181"/>
    <w:rsid w:val="004343A0"/>
    <w:rsid w:val="00434A1E"/>
    <w:rsid w:val="00434EFF"/>
    <w:rsid w:val="00435114"/>
    <w:rsid w:val="0043521C"/>
    <w:rsid w:val="00435361"/>
    <w:rsid w:val="004355FB"/>
    <w:rsid w:val="0043561E"/>
    <w:rsid w:val="004357B7"/>
    <w:rsid w:val="00435817"/>
    <w:rsid w:val="00435F6C"/>
    <w:rsid w:val="00436031"/>
    <w:rsid w:val="0043613E"/>
    <w:rsid w:val="004363DD"/>
    <w:rsid w:val="00436C17"/>
    <w:rsid w:val="00437184"/>
    <w:rsid w:val="0043729C"/>
    <w:rsid w:val="0043749C"/>
    <w:rsid w:val="004375AE"/>
    <w:rsid w:val="0043773B"/>
    <w:rsid w:val="00440008"/>
    <w:rsid w:val="00440395"/>
    <w:rsid w:val="004404EA"/>
    <w:rsid w:val="0044064C"/>
    <w:rsid w:val="004407C4"/>
    <w:rsid w:val="00440E5C"/>
    <w:rsid w:val="00441474"/>
    <w:rsid w:val="004414E8"/>
    <w:rsid w:val="004415BE"/>
    <w:rsid w:val="00441652"/>
    <w:rsid w:val="0044174C"/>
    <w:rsid w:val="00441772"/>
    <w:rsid w:val="004422E9"/>
    <w:rsid w:val="00442835"/>
    <w:rsid w:val="00442D4C"/>
    <w:rsid w:val="00442FA4"/>
    <w:rsid w:val="004431D2"/>
    <w:rsid w:val="0044321E"/>
    <w:rsid w:val="004434F5"/>
    <w:rsid w:val="004438B7"/>
    <w:rsid w:val="004438C2"/>
    <w:rsid w:val="00443940"/>
    <w:rsid w:val="00443955"/>
    <w:rsid w:val="004439B9"/>
    <w:rsid w:val="00443BF7"/>
    <w:rsid w:val="00443CE1"/>
    <w:rsid w:val="00443D14"/>
    <w:rsid w:val="00443D96"/>
    <w:rsid w:val="00443F8F"/>
    <w:rsid w:val="00444394"/>
    <w:rsid w:val="00444894"/>
    <w:rsid w:val="00444B0F"/>
    <w:rsid w:val="00444CBD"/>
    <w:rsid w:val="00445376"/>
    <w:rsid w:val="004454A4"/>
    <w:rsid w:val="00445623"/>
    <w:rsid w:val="00445B9B"/>
    <w:rsid w:val="00446221"/>
    <w:rsid w:val="0044657B"/>
    <w:rsid w:val="0044658A"/>
    <w:rsid w:val="00446890"/>
    <w:rsid w:val="0044692F"/>
    <w:rsid w:val="00446958"/>
    <w:rsid w:val="00446AF9"/>
    <w:rsid w:val="00446E65"/>
    <w:rsid w:val="00446F54"/>
    <w:rsid w:val="00447355"/>
    <w:rsid w:val="00447EC2"/>
    <w:rsid w:val="00447FF2"/>
    <w:rsid w:val="00450334"/>
    <w:rsid w:val="00450836"/>
    <w:rsid w:val="00450D20"/>
    <w:rsid w:val="00451CC2"/>
    <w:rsid w:val="00451F5D"/>
    <w:rsid w:val="0045248F"/>
    <w:rsid w:val="00452614"/>
    <w:rsid w:val="004529DE"/>
    <w:rsid w:val="00452B4F"/>
    <w:rsid w:val="00452D60"/>
    <w:rsid w:val="0045376A"/>
    <w:rsid w:val="00453C0B"/>
    <w:rsid w:val="00453CDA"/>
    <w:rsid w:val="00453D4A"/>
    <w:rsid w:val="00453D77"/>
    <w:rsid w:val="00453DFF"/>
    <w:rsid w:val="00453F9E"/>
    <w:rsid w:val="0045437F"/>
    <w:rsid w:val="004548D3"/>
    <w:rsid w:val="00455217"/>
    <w:rsid w:val="00455503"/>
    <w:rsid w:val="00455714"/>
    <w:rsid w:val="004558F7"/>
    <w:rsid w:val="00455BF0"/>
    <w:rsid w:val="00455E26"/>
    <w:rsid w:val="00455FA0"/>
    <w:rsid w:val="0045629E"/>
    <w:rsid w:val="0045638B"/>
    <w:rsid w:val="00456559"/>
    <w:rsid w:val="00456838"/>
    <w:rsid w:val="00456BBF"/>
    <w:rsid w:val="0045720B"/>
    <w:rsid w:val="0045783B"/>
    <w:rsid w:val="00457A9D"/>
    <w:rsid w:val="00457C65"/>
    <w:rsid w:val="004603AB"/>
    <w:rsid w:val="004603D1"/>
    <w:rsid w:val="00461225"/>
    <w:rsid w:val="00461328"/>
    <w:rsid w:val="00461542"/>
    <w:rsid w:val="0046155D"/>
    <w:rsid w:val="00461672"/>
    <w:rsid w:val="00461833"/>
    <w:rsid w:val="00461AAC"/>
    <w:rsid w:val="0046215A"/>
    <w:rsid w:val="004623D7"/>
    <w:rsid w:val="00463068"/>
    <w:rsid w:val="00463158"/>
    <w:rsid w:val="0046353F"/>
    <w:rsid w:val="004639D0"/>
    <w:rsid w:val="00463F5A"/>
    <w:rsid w:val="0046445F"/>
    <w:rsid w:val="0046478F"/>
    <w:rsid w:val="0046480E"/>
    <w:rsid w:val="00464866"/>
    <w:rsid w:val="00464B40"/>
    <w:rsid w:val="00464FEF"/>
    <w:rsid w:val="004650FD"/>
    <w:rsid w:val="0046548A"/>
    <w:rsid w:val="00465D81"/>
    <w:rsid w:val="0046626A"/>
    <w:rsid w:val="004662D9"/>
    <w:rsid w:val="004663A9"/>
    <w:rsid w:val="0046675E"/>
    <w:rsid w:val="00466C8F"/>
    <w:rsid w:val="004678B7"/>
    <w:rsid w:val="00467AE7"/>
    <w:rsid w:val="00467D3B"/>
    <w:rsid w:val="00467DFF"/>
    <w:rsid w:val="004701BE"/>
    <w:rsid w:val="00470242"/>
    <w:rsid w:val="00470350"/>
    <w:rsid w:val="004703C6"/>
    <w:rsid w:val="004705BD"/>
    <w:rsid w:val="004705FC"/>
    <w:rsid w:val="0047148F"/>
    <w:rsid w:val="00471915"/>
    <w:rsid w:val="00471BAB"/>
    <w:rsid w:val="00472207"/>
    <w:rsid w:val="0047230B"/>
    <w:rsid w:val="0047281B"/>
    <w:rsid w:val="00472D19"/>
    <w:rsid w:val="00472EB5"/>
    <w:rsid w:val="004738F6"/>
    <w:rsid w:val="0047394C"/>
    <w:rsid w:val="00473B09"/>
    <w:rsid w:val="00473BD7"/>
    <w:rsid w:val="00473D7B"/>
    <w:rsid w:val="00473E31"/>
    <w:rsid w:val="004743F9"/>
    <w:rsid w:val="004746E8"/>
    <w:rsid w:val="00474AEA"/>
    <w:rsid w:val="00474B89"/>
    <w:rsid w:val="00474F29"/>
    <w:rsid w:val="004751B2"/>
    <w:rsid w:val="00475956"/>
    <w:rsid w:val="00475B08"/>
    <w:rsid w:val="00475CEA"/>
    <w:rsid w:val="004766A9"/>
    <w:rsid w:val="00476B78"/>
    <w:rsid w:val="00476FB7"/>
    <w:rsid w:val="00477039"/>
    <w:rsid w:val="0047740A"/>
    <w:rsid w:val="00477498"/>
    <w:rsid w:val="00477B33"/>
    <w:rsid w:val="00477F4E"/>
    <w:rsid w:val="00480095"/>
    <w:rsid w:val="004806D2"/>
    <w:rsid w:val="004807BC"/>
    <w:rsid w:val="00480C27"/>
    <w:rsid w:val="0048106A"/>
    <w:rsid w:val="0048112F"/>
    <w:rsid w:val="0048144D"/>
    <w:rsid w:val="004819A5"/>
    <w:rsid w:val="00481B61"/>
    <w:rsid w:val="00481C96"/>
    <w:rsid w:val="00481E67"/>
    <w:rsid w:val="00482179"/>
    <w:rsid w:val="004825A8"/>
    <w:rsid w:val="00482650"/>
    <w:rsid w:val="00482BAC"/>
    <w:rsid w:val="00482C52"/>
    <w:rsid w:val="00482D72"/>
    <w:rsid w:val="00483109"/>
    <w:rsid w:val="00483185"/>
    <w:rsid w:val="00483411"/>
    <w:rsid w:val="00483878"/>
    <w:rsid w:val="0048391B"/>
    <w:rsid w:val="004839DB"/>
    <w:rsid w:val="00483BAD"/>
    <w:rsid w:val="00483C01"/>
    <w:rsid w:val="0048440D"/>
    <w:rsid w:val="004845E3"/>
    <w:rsid w:val="0048483F"/>
    <w:rsid w:val="0048484C"/>
    <w:rsid w:val="00484AA2"/>
    <w:rsid w:val="00484D0E"/>
    <w:rsid w:val="00484F7C"/>
    <w:rsid w:val="0048530A"/>
    <w:rsid w:val="00485323"/>
    <w:rsid w:val="00485599"/>
    <w:rsid w:val="00485728"/>
    <w:rsid w:val="00485EBB"/>
    <w:rsid w:val="0048612A"/>
    <w:rsid w:val="004865ED"/>
    <w:rsid w:val="00486737"/>
    <w:rsid w:val="00486793"/>
    <w:rsid w:val="004868DB"/>
    <w:rsid w:val="00486C63"/>
    <w:rsid w:val="00486C9A"/>
    <w:rsid w:val="00486D14"/>
    <w:rsid w:val="00486EA6"/>
    <w:rsid w:val="00487459"/>
    <w:rsid w:val="004879C4"/>
    <w:rsid w:val="0049073F"/>
    <w:rsid w:val="004907FC"/>
    <w:rsid w:val="00490884"/>
    <w:rsid w:val="00490AAB"/>
    <w:rsid w:val="00490F97"/>
    <w:rsid w:val="00491390"/>
    <w:rsid w:val="0049215D"/>
    <w:rsid w:val="004923A8"/>
    <w:rsid w:val="00492AB2"/>
    <w:rsid w:val="00492B0F"/>
    <w:rsid w:val="00492B21"/>
    <w:rsid w:val="00492B59"/>
    <w:rsid w:val="00492C89"/>
    <w:rsid w:val="00492E1D"/>
    <w:rsid w:val="00492E6B"/>
    <w:rsid w:val="00492F37"/>
    <w:rsid w:val="00493012"/>
    <w:rsid w:val="00493334"/>
    <w:rsid w:val="004937DF"/>
    <w:rsid w:val="00493924"/>
    <w:rsid w:val="00493BFE"/>
    <w:rsid w:val="00493D5D"/>
    <w:rsid w:val="00493D5F"/>
    <w:rsid w:val="00493F0B"/>
    <w:rsid w:val="004941C0"/>
    <w:rsid w:val="00494B95"/>
    <w:rsid w:val="004950FC"/>
    <w:rsid w:val="004952AE"/>
    <w:rsid w:val="00495564"/>
    <w:rsid w:val="00495805"/>
    <w:rsid w:val="00495F6C"/>
    <w:rsid w:val="0049635B"/>
    <w:rsid w:val="004965EA"/>
    <w:rsid w:val="0049693C"/>
    <w:rsid w:val="00496B32"/>
    <w:rsid w:val="00496EAD"/>
    <w:rsid w:val="00496FE6"/>
    <w:rsid w:val="00497328"/>
    <w:rsid w:val="0049791B"/>
    <w:rsid w:val="00497929"/>
    <w:rsid w:val="00497A87"/>
    <w:rsid w:val="00497B8F"/>
    <w:rsid w:val="00497C2C"/>
    <w:rsid w:val="00497FA5"/>
    <w:rsid w:val="004A130B"/>
    <w:rsid w:val="004A143E"/>
    <w:rsid w:val="004A1C49"/>
    <w:rsid w:val="004A2941"/>
    <w:rsid w:val="004A2AEB"/>
    <w:rsid w:val="004A2F5D"/>
    <w:rsid w:val="004A32D1"/>
    <w:rsid w:val="004A3A10"/>
    <w:rsid w:val="004A4033"/>
    <w:rsid w:val="004A4037"/>
    <w:rsid w:val="004A4693"/>
    <w:rsid w:val="004A4704"/>
    <w:rsid w:val="004A5B3E"/>
    <w:rsid w:val="004A5F34"/>
    <w:rsid w:val="004A634B"/>
    <w:rsid w:val="004A6527"/>
    <w:rsid w:val="004A6A83"/>
    <w:rsid w:val="004A6BA6"/>
    <w:rsid w:val="004A6D8A"/>
    <w:rsid w:val="004A780A"/>
    <w:rsid w:val="004A793D"/>
    <w:rsid w:val="004A7FB0"/>
    <w:rsid w:val="004B008F"/>
    <w:rsid w:val="004B0591"/>
    <w:rsid w:val="004B05BD"/>
    <w:rsid w:val="004B079F"/>
    <w:rsid w:val="004B09AF"/>
    <w:rsid w:val="004B0A62"/>
    <w:rsid w:val="004B0EBB"/>
    <w:rsid w:val="004B15B8"/>
    <w:rsid w:val="004B1DFD"/>
    <w:rsid w:val="004B1E4E"/>
    <w:rsid w:val="004B21DC"/>
    <w:rsid w:val="004B2285"/>
    <w:rsid w:val="004B2373"/>
    <w:rsid w:val="004B248E"/>
    <w:rsid w:val="004B25AD"/>
    <w:rsid w:val="004B2687"/>
    <w:rsid w:val="004B2CC4"/>
    <w:rsid w:val="004B2DDD"/>
    <w:rsid w:val="004B312A"/>
    <w:rsid w:val="004B3157"/>
    <w:rsid w:val="004B31AE"/>
    <w:rsid w:val="004B3433"/>
    <w:rsid w:val="004B344D"/>
    <w:rsid w:val="004B3594"/>
    <w:rsid w:val="004B35B6"/>
    <w:rsid w:val="004B394F"/>
    <w:rsid w:val="004B3FC8"/>
    <w:rsid w:val="004B4490"/>
    <w:rsid w:val="004B47CF"/>
    <w:rsid w:val="004B48C2"/>
    <w:rsid w:val="004B4B10"/>
    <w:rsid w:val="004B4D17"/>
    <w:rsid w:val="004B4F39"/>
    <w:rsid w:val="004B52C5"/>
    <w:rsid w:val="004B5521"/>
    <w:rsid w:val="004B5942"/>
    <w:rsid w:val="004B678C"/>
    <w:rsid w:val="004B67CF"/>
    <w:rsid w:val="004B6C81"/>
    <w:rsid w:val="004B6E5B"/>
    <w:rsid w:val="004B6F67"/>
    <w:rsid w:val="004B7119"/>
    <w:rsid w:val="004B7285"/>
    <w:rsid w:val="004B76C4"/>
    <w:rsid w:val="004B7703"/>
    <w:rsid w:val="004B7DB3"/>
    <w:rsid w:val="004C0767"/>
    <w:rsid w:val="004C0D28"/>
    <w:rsid w:val="004C0DC6"/>
    <w:rsid w:val="004C0E8F"/>
    <w:rsid w:val="004C12DF"/>
    <w:rsid w:val="004C14E4"/>
    <w:rsid w:val="004C1602"/>
    <w:rsid w:val="004C16BE"/>
    <w:rsid w:val="004C1DDB"/>
    <w:rsid w:val="004C3349"/>
    <w:rsid w:val="004C3926"/>
    <w:rsid w:val="004C3F1C"/>
    <w:rsid w:val="004C4038"/>
    <w:rsid w:val="004C42AB"/>
    <w:rsid w:val="004C43FF"/>
    <w:rsid w:val="004C449D"/>
    <w:rsid w:val="004C4567"/>
    <w:rsid w:val="004C4957"/>
    <w:rsid w:val="004C50BF"/>
    <w:rsid w:val="004C5144"/>
    <w:rsid w:val="004C5A11"/>
    <w:rsid w:val="004C5C34"/>
    <w:rsid w:val="004C5DD8"/>
    <w:rsid w:val="004C5E5E"/>
    <w:rsid w:val="004C6540"/>
    <w:rsid w:val="004C696A"/>
    <w:rsid w:val="004C6980"/>
    <w:rsid w:val="004C71E6"/>
    <w:rsid w:val="004C78BE"/>
    <w:rsid w:val="004C793B"/>
    <w:rsid w:val="004D01AE"/>
    <w:rsid w:val="004D05C7"/>
    <w:rsid w:val="004D05E3"/>
    <w:rsid w:val="004D07BE"/>
    <w:rsid w:val="004D0BB5"/>
    <w:rsid w:val="004D130E"/>
    <w:rsid w:val="004D1360"/>
    <w:rsid w:val="004D13C2"/>
    <w:rsid w:val="004D2295"/>
    <w:rsid w:val="004D296C"/>
    <w:rsid w:val="004D2EF2"/>
    <w:rsid w:val="004D3126"/>
    <w:rsid w:val="004D3484"/>
    <w:rsid w:val="004D3601"/>
    <w:rsid w:val="004D37FD"/>
    <w:rsid w:val="004D3D99"/>
    <w:rsid w:val="004D3EF3"/>
    <w:rsid w:val="004D4006"/>
    <w:rsid w:val="004D4A41"/>
    <w:rsid w:val="004D4B4C"/>
    <w:rsid w:val="004D4D9D"/>
    <w:rsid w:val="004D4EDE"/>
    <w:rsid w:val="004D4F85"/>
    <w:rsid w:val="004D5000"/>
    <w:rsid w:val="004D564F"/>
    <w:rsid w:val="004D5832"/>
    <w:rsid w:val="004D5CED"/>
    <w:rsid w:val="004D5D35"/>
    <w:rsid w:val="004D5D43"/>
    <w:rsid w:val="004D5FCB"/>
    <w:rsid w:val="004D657D"/>
    <w:rsid w:val="004D6895"/>
    <w:rsid w:val="004D6989"/>
    <w:rsid w:val="004D6BD8"/>
    <w:rsid w:val="004D6C79"/>
    <w:rsid w:val="004D6D2B"/>
    <w:rsid w:val="004D70C5"/>
    <w:rsid w:val="004D729E"/>
    <w:rsid w:val="004D73DA"/>
    <w:rsid w:val="004D79F5"/>
    <w:rsid w:val="004D7AF5"/>
    <w:rsid w:val="004E014C"/>
    <w:rsid w:val="004E0464"/>
    <w:rsid w:val="004E0498"/>
    <w:rsid w:val="004E0550"/>
    <w:rsid w:val="004E10DA"/>
    <w:rsid w:val="004E1ACB"/>
    <w:rsid w:val="004E1EEC"/>
    <w:rsid w:val="004E2210"/>
    <w:rsid w:val="004E2788"/>
    <w:rsid w:val="004E30E6"/>
    <w:rsid w:val="004E325A"/>
    <w:rsid w:val="004E359C"/>
    <w:rsid w:val="004E3A62"/>
    <w:rsid w:val="004E3AF9"/>
    <w:rsid w:val="004E3E10"/>
    <w:rsid w:val="004E40F5"/>
    <w:rsid w:val="004E436A"/>
    <w:rsid w:val="004E454E"/>
    <w:rsid w:val="004E4741"/>
    <w:rsid w:val="004E48D5"/>
    <w:rsid w:val="004E4BF2"/>
    <w:rsid w:val="004E510F"/>
    <w:rsid w:val="004E569B"/>
    <w:rsid w:val="004E57A1"/>
    <w:rsid w:val="004E5917"/>
    <w:rsid w:val="004E59C8"/>
    <w:rsid w:val="004E5AC2"/>
    <w:rsid w:val="004E5CE5"/>
    <w:rsid w:val="004E61B0"/>
    <w:rsid w:val="004E64BB"/>
    <w:rsid w:val="004E66CD"/>
    <w:rsid w:val="004E68A5"/>
    <w:rsid w:val="004E68E7"/>
    <w:rsid w:val="004E69EA"/>
    <w:rsid w:val="004E6AB2"/>
    <w:rsid w:val="004E6F48"/>
    <w:rsid w:val="004E7334"/>
    <w:rsid w:val="004E78EF"/>
    <w:rsid w:val="004E79E2"/>
    <w:rsid w:val="004E7CB6"/>
    <w:rsid w:val="004E7F30"/>
    <w:rsid w:val="004F00B7"/>
    <w:rsid w:val="004F01EB"/>
    <w:rsid w:val="004F0395"/>
    <w:rsid w:val="004F04D9"/>
    <w:rsid w:val="004F0AAF"/>
    <w:rsid w:val="004F0C27"/>
    <w:rsid w:val="004F0E46"/>
    <w:rsid w:val="004F1065"/>
    <w:rsid w:val="004F140E"/>
    <w:rsid w:val="004F1667"/>
    <w:rsid w:val="004F1817"/>
    <w:rsid w:val="004F1A78"/>
    <w:rsid w:val="004F1E21"/>
    <w:rsid w:val="004F2185"/>
    <w:rsid w:val="004F2644"/>
    <w:rsid w:val="004F29D0"/>
    <w:rsid w:val="004F2DD5"/>
    <w:rsid w:val="004F2E5C"/>
    <w:rsid w:val="004F324F"/>
    <w:rsid w:val="004F3828"/>
    <w:rsid w:val="004F3B1E"/>
    <w:rsid w:val="004F3CA7"/>
    <w:rsid w:val="004F4281"/>
    <w:rsid w:val="004F43B5"/>
    <w:rsid w:val="004F4834"/>
    <w:rsid w:val="004F4867"/>
    <w:rsid w:val="004F49B5"/>
    <w:rsid w:val="004F4A34"/>
    <w:rsid w:val="004F4C82"/>
    <w:rsid w:val="004F5012"/>
    <w:rsid w:val="004F501E"/>
    <w:rsid w:val="004F50CF"/>
    <w:rsid w:val="004F52E7"/>
    <w:rsid w:val="004F5525"/>
    <w:rsid w:val="004F5580"/>
    <w:rsid w:val="004F57D4"/>
    <w:rsid w:val="004F6188"/>
    <w:rsid w:val="004F63E5"/>
    <w:rsid w:val="004F66A8"/>
    <w:rsid w:val="004F6D0A"/>
    <w:rsid w:val="004F6DEC"/>
    <w:rsid w:val="004F71B8"/>
    <w:rsid w:val="004F7230"/>
    <w:rsid w:val="004F7443"/>
    <w:rsid w:val="004F75DF"/>
    <w:rsid w:val="004F764F"/>
    <w:rsid w:val="004F780D"/>
    <w:rsid w:val="004F7DA4"/>
    <w:rsid w:val="004F7F62"/>
    <w:rsid w:val="005007D9"/>
    <w:rsid w:val="005007E1"/>
    <w:rsid w:val="00500A65"/>
    <w:rsid w:val="00500A9D"/>
    <w:rsid w:val="00500CBC"/>
    <w:rsid w:val="0050123D"/>
    <w:rsid w:val="005014D9"/>
    <w:rsid w:val="0050178D"/>
    <w:rsid w:val="005018BF"/>
    <w:rsid w:val="00501A32"/>
    <w:rsid w:val="00501DCA"/>
    <w:rsid w:val="00501E58"/>
    <w:rsid w:val="00501F03"/>
    <w:rsid w:val="005021DD"/>
    <w:rsid w:val="005022F4"/>
    <w:rsid w:val="005024E5"/>
    <w:rsid w:val="00502732"/>
    <w:rsid w:val="00502765"/>
    <w:rsid w:val="0050287A"/>
    <w:rsid w:val="00502889"/>
    <w:rsid w:val="00502948"/>
    <w:rsid w:val="005030F0"/>
    <w:rsid w:val="0050330A"/>
    <w:rsid w:val="00503360"/>
    <w:rsid w:val="005036FD"/>
    <w:rsid w:val="005038FA"/>
    <w:rsid w:val="00503BDB"/>
    <w:rsid w:val="00503D17"/>
    <w:rsid w:val="005041A2"/>
    <w:rsid w:val="00504235"/>
    <w:rsid w:val="0050450E"/>
    <w:rsid w:val="00504783"/>
    <w:rsid w:val="005047F2"/>
    <w:rsid w:val="005049A9"/>
    <w:rsid w:val="00504A89"/>
    <w:rsid w:val="00504C43"/>
    <w:rsid w:val="00504C55"/>
    <w:rsid w:val="00505025"/>
    <w:rsid w:val="00505539"/>
    <w:rsid w:val="00505977"/>
    <w:rsid w:val="00505A09"/>
    <w:rsid w:val="00505B89"/>
    <w:rsid w:val="005060E0"/>
    <w:rsid w:val="0050624A"/>
    <w:rsid w:val="0050668B"/>
    <w:rsid w:val="00506853"/>
    <w:rsid w:val="00506E34"/>
    <w:rsid w:val="00506F70"/>
    <w:rsid w:val="00507033"/>
    <w:rsid w:val="005070C3"/>
    <w:rsid w:val="00507160"/>
    <w:rsid w:val="00507495"/>
    <w:rsid w:val="005077B6"/>
    <w:rsid w:val="005078FD"/>
    <w:rsid w:val="00507930"/>
    <w:rsid w:val="00507AF8"/>
    <w:rsid w:val="00507E1F"/>
    <w:rsid w:val="00510402"/>
    <w:rsid w:val="0051049D"/>
    <w:rsid w:val="00510CCD"/>
    <w:rsid w:val="0051144B"/>
    <w:rsid w:val="00511471"/>
    <w:rsid w:val="00511935"/>
    <w:rsid w:val="00511B48"/>
    <w:rsid w:val="00511DB4"/>
    <w:rsid w:val="005121DF"/>
    <w:rsid w:val="005122E6"/>
    <w:rsid w:val="0051263B"/>
    <w:rsid w:val="00512907"/>
    <w:rsid w:val="00512AAF"/>
    <w:rsid w:val="00512AF8"/>
    <w:rsid w:val="00512B4C"/>
    <w:rsid w:val="00512B5D"/>
    <w:rsid w:val="005131AC"/>
    <w:rsid w:val="005131E5"/>
    <w:rsid w:val="00513485"/>
    <w:rsid w:val="005135B0"/>
    <w:rsid w:val="00513CF2"/>
    <w:rsid w:val="00514462"/>
    <w:rsid w:val="005146C1"/>
    <w:rsid w:val="00514741"/>
    <w:rsid w:val="00514B10"/>
    <w:rsid w:val="00514CD3"/>
    <w:rsid w:val="005154B3"/>
    <w:rsid w:val="0051575A"/>
    <w:rsid w:val="00515F6C"/>
    <w:rsid w:val="0051615D"/>
    <w:rsid w:val="005162AD"/>
    <w:rsid w:val="00516945"/>
    <w:rsid w:val="005170C4"/>
    <w:rsid w:val="0051731F"/>
    <w:rsid w:val="00517503"/>
    <w:rsid w:val="005177B6"/>
    <w:rsid w:val="00517ED7"/>
    <w:rsid w:val="005202D5"/>
    <w:rsid w:val="00520A63"/>
    <w:rsid w:val="00520C25"/>
    <w:rsid w:val="00520E42"/>
    <w:rsid w:val="00520E84"/>
    <w:rsid w:val="00520E99"/>
    <w:rsid w:val="00521163"/>
    <w:rsid w:val="00521623"/>
    <w:rsid w:val="00521A83"/>
    <w:rsid w:val="00521AAE"/>
    <w:rsid w:val="00521B33"/>
    <w:rsid w:val="00521BDF"/>
    <w:rsid w:val="00522110"/>
    <w:rsid w:val="0052230D"/>
    <w:rsid w:val="00522AAB"/>
    <w:rsid w:val="00522AE2"/>
    <w:rsid w:val="00522F1D"/>
    <w:rsid w:val="00523143"/>
    <w:rsid w:val="005235B0"/>
    <w:rsid w:val="00523676"/>
    <w:rsid w:val="00523738"/>
    <w:rsid w:val="00523750"/>
    <w:rsid w:val="005237BD"/>
    <w:rsid w:val="005238BE"/>
    <w:rsid w:val="00523C49"/>
    <w:rsid w:val="0052403B"/>
    <w:rsid w:val="00524358"/>
    <w:rsid w:val="005243A3"/>
    <w:rsid w:val="0052482F"/>
    <w:rsid w:val="00524EE4"/>
    <w:rsid w:val="00524F01"/>
    <w:rsid w:val="00525279"/>
    <w:rsid w:val="005253B9"/>
    <w:rsid w:val="00525493"/>
    <w:rsid w:val="00525628"/>
    <w:rsid w:val="00525741"/>
    <w:rsid w:val="00525A58"/>
    <w:rsid w:val="00525A67"/>
    <w:rsid w:val="00525AE4"/>
    <w:rsid w:val="00525C3F"/>
    <w:rsid w:val="00525CE8"/>
    <w:rsid w:val="00525D0E"/>
    <w:rsid w:val="00525DBF"/>
    <w:rsid w:val="00526019"/>
    <w:rsid w:val="005260BC"/>
    <w:rsid w:val="00526366"/>
    <w:rsid w:val="005267E8"/>
    <w:rsid w:val="00526AFA"/>
    <w:rsid w:val="0052750A"/>
    <w:rsid w:val="0052751B"/>
    <w:rsid w:val="00527755"/>
    <w:rsid w:val="00527B0F"/>
    <w:rsid w:val="00527C43"/>
    <w:rsid w:val="00527DFD"/>
    <w:rsid w:val="00527FFD"/>
    <w:rsid w:val="005301AD"/>
    <w:rsid w:val="005301DF"/>
    <w:rsid w:val="00530485"/>
    <w:rsid w:val="0053063A"/>
    <w:rsid w:val="0053068D"/>
    <w:rsid w:val="0053083B"/>
    <w:rsid w:val="00530B03"/>
    <w:rsid w:val="00530C75"/>
    <w:rsid w:val="005311DD"/>
    <w:rsid w:val="00531282"/>
    <w:rsid w:val="005312C2"/>
    <w:rsid w:val="005314C4"/>
    <w:rsid w:val="005315A3"/>
    <w:rsid w:val="005317F4"/>
    <w:rsid w:val="0053192B"/>
    <w:rsid w:val="0053198A"/>
    <w:rsid w:val="00531A78"/>
    <w:rsid w:val="00531FED"/>
    <w:rsid w:val="0053207D"/>
    <w:rsid w:val="005320C9"/>
    <w:rsid w:val="005324F2"/>
    <w:rsid w:val="005328AF"/>
    <w:rsid w:val="00532F96"/>
    <w:rsid w:val="00533108"/>
    <w:rsid w:val="0053310F"/>
    <w:rsid w:val="0053347B"/>
    <w:rsid w:val="0053363B"/>
    <w:rsid w:val="0053377C"/>
    <w:rsid w:val="005339B9"/>
    <w:rsid w:val="00533B71"/>
    <w:rsid w:val="00533CB1"/>
    <w:rsid w:val="00534070"/>
    <w:rsid w:val="00534287"/>
    <w:rsid w:val="00534447"/>
    <w:rsid w:val="0053476D"/>
    <w:rsid w:val="0053490B"/>
    <w:rsid w:val="00534AA3"/>
    <w:rsid w:val="00535159"/>
    <w:rsid w:val="005352E8"/>
    <w:rsid w:val="005354A4"/>
    <w:rsid w:val="00535652"/>
    <w:rsid w:val="00535A59"/>
    <w:rsid w:val="00535EAB"/>
    <w:rsid w:val="00536404"/>
    <w:rsid w:val="005364E4"/>
    <w:rsid w:val="0053673C"/>
    <w:rsid w:val="00536879"/>
    <w:rsid w:val="00536A42"/>
    <w:rsid w:val="00536C67"/>
    <w:rsid w:val="00536E0F"/>
    <w:rsid w:val="00537365"/>
    <w:rsid w:val="0053761D"/>
    <w:rsid w:val="005376AD"/>
    <w:rsid w:val="00537C35"/>
    <w:rsid w:val="00537CA7"/>
    <w:rsid w:val="00537E50"/>
    <w:rsid w:val="005401E0"/>
    <w:rsid w:val="005403F9"/>
    <w:rsid w:val="00540481"/>
    <w:rsid w:val="005409CE"/>
    <w:rsid w:val="00540D1A"/>
    <w:rsid w:val="00540E23"/>
    <w:rsid w:val="00540E72"/>
    <w:rsid w:val="00541093"/>
    <w:rsid w:val="0054114A"/>
    <w:rsid w:val="0054179C"/>
    <w:rsid w:val="00541AED"/>
    <w:rsid w:val="005420DD"/>
    <w:rsid w:val="005421CD"/>
    <w:rsid w:val="0054236D"/>
    <w:rsid w:val="00542393"/>
    <w:rsid w:val="005427D6"/>
    <w:rsid w:val="005429F4"/>
    <w:rsid w:val="00542E55"/>
    <w:rsid w:val="0054304F"/>
    <w:rsid w:val="005430E6"/>
    <w:rsid w:val="00543202"/>
    <w:rsid w:val="0054340D"/>
    <w:rsid w:val="00543642"/>
    <w:rsid w:val="00543972"/>
    <w:rsid w:val="00543A3A"/>
    <w:rsid w:val="00543C06"/>
    <w:rsid w:val="00543CA9"/>
    <w:rsid w:val="00543CB0"/>
    <w:rsid w:val="005440CA"/>
    <w:rsid w:val="0054423C"/>
    <w:rsid w:val="00544581"/>
    <w:rsid w:val="00544A5A"/>
    <w:rsid w:val="00544B94"/>
    <w:rsid w:val="00544B98"/>
    <w:rsid w:val="00544C60"/>
    <w:rsid w:val="00544CAB"/>
    <w:rsid w:val="00544D36"/>
    <w:rsid w:val="00544D46"/>
    <w:rsid w:val="00545301"/>
    <w:rsid w:val="0054530F"/>
    <w:rsid w:val="0054535F"/>
    <w:rsid w:val="005454B0"/>
    <w:rsid w:val="005454EB"/>
    <w:rsid w:val="00545660"/>
    <w:rsid w:val="00545974"/>
    <w:rsid w:val="00545C8B"/>
    <w:rsid w:val="00545E26"/>
    <w:rsid w:val="00545F07"/>
    <w:rsid w:val="00546AEA"/>
    <w:rsid w:val="00547179"/>
    <w:rsid w:val="005474AC"/>
    <w:rsid w:val="00547635"/>
    <w:rsid w:val="005476E4"/>
    <w:rsid w:val="005478E6"/>
    <w:rsid w:val="00547B0F"/>
    <w:rsid w:val="00547BDC"/>
    <w:rsid w:val="00547D6E"/>
    <w:rsid w:val="0055023F"/>
    <w:rsid w:val="00550352"/>
    <w:rsid w:val="005503CD"/>
    <w:rsid w:val="005507C6"/>
    <w:rsid w:val="00550DF0"/>
    <w:rsid w:val="00552539"/>
    <w:rsid w:val="0055254F"/>
    <w:rsid w:val="0055256D"/>
    <w:rsid w:val="005526CA"/>
    <w:rsid w:val="00552BDB"/>
    <w:rsid w:val="00553451"/>
    <w:rsid w:val="005537D9"/>
    <w:rsid w:val="00553BB9"/>
    <w:rsid w:val="00553E54"/>
    <w:rsid w:val="00553E7D"/>
    <w:rsid w:val="005544FF"/>
    <w:rsid w:val="0055493D"/>
    <w:rsid w:val="005552B6"/>
    <w:rsid w:val="00555329"/>
    <w:rsid w:val="00555E5B"/>
    <w:rsid w:val="00555EBA"/>
    <w:rsid w:val="005561CB"/>
    <w:rsid w:val="0055645F"/>
    <w:rsid w:val="0055650F"/>
    <w:rsid w:val="00556951"/>
    <w:rsid w:val="00556A79"/>
    <w:rsid w:val="00556EC9"/>
    <w:rsid w:val="00556F31"/>
    <w:rsid w:val="00556F55"/>
    <w:rsid w:val="005570DE"/>
    <w:rsid w:val="0055720F"/>
    <w:rsid w:val="0055736F"/>
    <w:rsid w:val="005577A8"/>
    <w:rsid w:val="005578D4"/>
    <w:rsid w:val="005579EA"/>
    <w:rsid w:val="00557AAD"/>
    <w:rsid w:val="00557C8B"/>
    <w:rsid w:val="00557F6B"/>
    <w:rsid w:val="005601D1"/>
    <w:rsid w:val="00560559"/>
    <w:rsid w:val="0056069C"/>
    <w:rsid w:val="00561056"/>
    <w:rsid w:val="00561646"/>
    <w:rsid w:val="00561AE2"/>
    <w:rsid w:val="00561EE4"/>
    <w:rsid w:val="0056227D"/>
    <w:rsid w:val="00562402"/>
    <w:rsid w:val="00562BF7"/>
    <w:rsid w:val="00562EB9"/>
    <w:rsid w:val="005630D0"/>
    <w:rsid w:val="005634B0"/>
    <w:rsid w:val="0056459D"/>
    <w:rsid w:val="00564821"/>
    <w:rsid w:val="00564AA1"/>
    <w:rsid w:val="00564AD8"/>
    <w:rsid w:val="00564BA6"/>
    <w:rsid w:val="00565044"/>
    <w:rsid w:val="005650CE"/>
    <w:rsid w:val="005652D5"/>
    <w:rsid w:val="00565715"/>
    <w:rsid w:val="00565836"/>
    <w:rsid w:val="00565A29"/>
    <w:rsid w:val="00565BED"/>
    <w:rsid w:val="00565C6D"/>
    <w:rsid w:val="0056619F"/>
    <w:rsid w:val="00566573"/>
    <w:rsid w:val="00566E6D"/>
    <w:rsid w:val="00567393"/>
    <w:rsid w:val="005674B2"/>
    <w:rsid w:val="00567AF2"/>
    <w:rsid w:val="00567E17"/>
    <w:rsid w:val="00567FA1"/>
    <w:rsid w:val="005705CF"/>
    <w:rsid w:val="00570709"/>
    <w:rsid w:val="00570AE4"/>
    <w:rsid w:val="00570EC9"/>
    <w:rsid w:val="00570F75"/>
    <w:rsid w:val="00570F83"/>
    <w:rsid w:val="00571498"/>
    <w:rsid w:val="005716CF"/>
    <w:rsid w:val="005716E7"/>
    <w:rsid w:val="0057179A"/>
    <w:rsid w:val="00571DE9"/>
    <w:rsid w:val="00571FED"/>
    <w:rsid w:val="0057224F"/>
    <w:rsid w:val="005723B2"/>
    <w:rsid w:val="00572491"/>
    <w:rsid w:val="005725D1"/>
    <w:rsid w:val="00572B4A"/>
    <w:rsid w:val="00572D3E"/>
    <w:rsid w:val="00572F1B"/>
    <w:rsid w:val="005731CA"/>
    <w:rsid w:val="00573352"/>
    <w:rsid w:val="005734F2"/>
    <w:rsid w:val="0057353D"/>
    <w:rsid w:val="00573870"/>
    <w:rsid w:val="005738C9"/>
    <w:rsid w:val="00573D8A"/>
    <w:rsid w:val="00574352"/>
    <w:rsid w:val="005743B8"/>
    <w:rsid w:val="0057448E"/>
    <w:rsid w:val="005747E4"/>
    <w:rsid w:val="005748C1"/>
    <w:rsid w:val="0057549E"/>
    <w:rsid w:val="0057566D"/>
    <w:rsid w:val="005759D8"/>
    <w:rsid w:val="00575A85"/>
    <w:rsid w:val="00575E2D"/>
    <w:rsid w:val="00575F4C"/>
    <w:rsid w:val="005768F0"/>
    <w:rsid w:val="0057693B"/>
    <w:rsid w:val="00576A47"/>
    <w:rsid w:val="00576EF2"/>
    <w:rsid w:val="005773C8"/>
    <w:rsid w:val="005778F9"/>
    <w:rsid w:val="00577919"/>
    <w:rsid w:val="005779E9"/>
    <w:rsid w:val="00577C78"/>
    <w:rsid w:val="00577D38"/>
    <w:rsid w:val="00577D47"/>
    <w:rsid w:val="00577E97"/>
    <w:rsid w:val="00577EDB"/>
    <w:rsid w:val="0058002A"/>
    <w:rsid w:val="00580829"/>
    <w:rsid w:val="00580937"/>
    <w:rsid w:val="00580C12"/>
    <w:rsid w:val="00580C53"/>
    <w:rsid w:val="00580DB1"/>
    <w:rsid w:val="00580F08"/>
    <w:rsid w:val="005810BB"/>
    <w:rsid w:val="00581183"/>
    <w:rsid w:val="0058160C"/>
    <w:rsid w:val="00581A97"/>
    <w:rsid w:val="00581CBD"/>
    <w:rsid w:val="00581E06"/>
    <w:rsid w:val="00581E74"/>
    <w:rsid w:val="00581FFE"/>
    <w:rsid w:val="00582255"/>
    <w:rsid w:val="0058228E"/>
    <w:rsid w:val="0058240E"/>
    <w:rsid w:val="0058259F"/>
    <w:rsid w:val="005828FB"/>
    <w:rsid w:val="00582C0E"/>
    <w:rsid w:val="005837C4"/>
    <w:rsid w:val="00583DF7"/>
    <w:rsid w:val="00583FFF"/>
    <w:rsid w:val="00584099"/>
    <w:rsid w:val="005840E8"/>
    <w:rsid w:val="00584C95"/>
    <w:rsid w:val="00584D0B"/>
    <w:rsid w:val="005856B8"/>
    <w:rsid w:val="00585AC7"/>
    <w:rsid w:val="00585B7F"/>
    <w:rsid w:val="00585D27"/>
    <w:rsid w:val="005863CF"/>
    <w:rsid w:val="005867D6"/>
    <w:rsid w:val="00586CE7"/>
    <w:rsid w:val="00586D58"/>
    <w:rsid w:val="00586E21"/>
    <w:rsid w:val="005872F6"/>
    <w:rsid w:val="00587622"/>
    <w:rsid w:val="00587921"/>
    <w:rsid w:val="00587A0A"/>
    <w:rsid w:val="00587F29"/>
    <w:rsid w:val="0059024A"/>
    <w:rsid w:val="00590350"/>
    <w:rsid w:val="005903E2"/>
    <w:rsid w:val="00590507"/>
    <w:rsid w:val="00590BB3"/>
    <w:rsid w:val="00590C17"/>
    <w:rsid w:val="0059133C"/>
    <w:rsid w:val="00591850"/>
    <w:rsid w:val="00591E12"/>
    <w:rsid w:val="00592047"/>
    <w:rsid w:val="005920BC"/>
    <w:rsid w:val="00592322"/>
    <w:rsid w:val="005923BA"/>
    <w:rsid w:val="00592596"/>
    <w:rsid w:val="0059265F"/>
    <w:rsid w:val="00592785"/>
    <w:rsid w:val="00592AD4"/>
    <w:rsid w:val="00592ADB"/>
    <w:rsid w:val="00592B7E"/>
    <w:rsid w:val="00592CAD"/>
    <w:rsid w:val="00592D48"/>
    <w:rsid w:val="00592E90"/>
    <w:rsid w:val="00593683"/>
    <w:rsid w:val="00593CF6"/>
    <w:rsid w:val="00593E6D"/>
    <w:rsid w:val="00594042"/>
    <w:rsid w:val="0059406B"/>
    <w:rsid w:val="0059428B"/>
    <w:rsid w:val="00594479"/>
    <w:rsid w:val="0059451A"/>
    <w:rsid w:val="005946A5"/>
    <w:rsid w:val="00594B17"/>
    <w:rsid w:val="00594CBE"/>
    <w:rsid w:val="0059520F"/>
    <w:rsid w:val="0059535A"/>
    <w:rsid w:val="0059577B"/>
    <w:rsid w:val="005957E0"/>
    <w:rsid w:val="00595BCF"/>
    <w:rsid w:val="00595E9D"/>
    <w:rsid w:val="005960CB"/>
    <w:rsid w:val="005967FE"/>
    <w:rsid w:val="00596A10"/>
    <w:rsid w:val="00596A7C"/>
    <w:rsid w:val="00596BFC"/>
    <w:rsid w:val="00597071"/>
    <w:rsid w:val="005973B8"/>
    <w:rsid w:val="005975F8"/>
    <w:rsid w:val="00597701"/>
    <w:rsid w:val="005A0244"/>
    <w:rsid w:val="005A04D9"/>
    <w:rsid w:val="005A05A5"/>
    <w:rsid w:val="005A09CB"/>
    <w:rsid w:val="005A0BE0"/>
    <w:rsid w:val="005A0D47"/>
    <w:rsid w:val="005A1124"/>
    <w:rsid w:val="005A13BD"/>
    <w:rsid w:val="005A14DC"/>
    <w:rsid w:val="005A15F8"/>
    <w:rsid w:val="005A19A3"/>
    <w:rsid w:val="005A2627"/>
    <w:rsid w:val="005A26B4"/>
    <w:rsid w:val="005A28EA"/>
    <w:rsid w:val="005A2E2B"/>
    <w:rsid w:val="005A3070"/>
    <w:rsid w:val="005A352F"/>
    <w:rsid w:val="005A380D"/>
    <w:rsid w:val="005A3B6F"/>
    <w:rsid w:val="005A3C48"/>
    <w:rsid w:val="005A4150"/>
    <w:rsid w:val="005A4158"/>
    <w:rsid w:val="005A4451"/>
    <w:rsid w:val="005A4490"/>
    <w:rsid w:val="005A44A6"/>
    <w:rsid w:val="005A4538"/>
    <w:rsid w:val="005A48D9"/>
    <w:rsid w:val="005A4907"/>
    <w:rsid w:val="005A4ADD"/>
    <w:rsid w:val="005A4B02"/>
    <w:rsid w:val="005A503E"/>
    <w:rsid w:val="005A511E"/>
    <w:rsid w:val="005A51BB"/>
    <w:rsid w:val="005A5233"/>
    <w:rsid w:val="005A533F"/>
    <w:rsid w:val="005A54CC"/>
    <w:rsid w:val="005A5684"/>
    <w:rsid w:val="005A59C5"/>
    <w:rsid w:val="005A5E2B"/>
    <w:rsid w:val="005A5F51"/>
    <w:rsid w:val="005A60DE"/>
    <w:rsid w:val="005A61FC"/>
    <w:rsid w:val="005A64FE"/>
    <w:rsid w:val="005A6836"/>
    <w:rsid w:val="005A6A94"/>
    <w:rsid w:val="005A6F37"/>
    <w:rsid w:val="005A7197"/>
    <w:rsid w:val="005A74BC"/>
    <w:rsid w:val="005A7532"/>
    <w:rsid w:val="005A7785"/>
    <w:rsid w:val="005A7A25"/>
    <w:rsid w:val="005B017D"/>
    <w:rsid w:val="005B055B"/>
    <w:rsid w:val="005B0914"/>
    <w:rsid w:val="005B0B31"/>
    <w:rsid w:val="005B0CD9"/>
    <w:rsid w:val="005B0DE0"/>
    <w:rsid w:val="005B0FDE"/>
    <w:rsid w:val="005B1082"/>
    <w:rsid w:val="005B14A2"/>
    <w:rsid w:val="005B16C5"/>
    <w:rsid w:val="005B197C"/>
    <w:rsid w:val="005B1987"/>
    <w:rsid w:val="005B256A"/>
    <w:rsid w:val="005B2B09"/>
    <w:rsid w:val="005B2CE3"/>
    <w:rsid w:val="005B2ECD"/>
    <w:rsid w:val="005B2EE0"/>
    <w:rsid w:val="005B3A6C"/>
    <w:rsid w:val="005B3B36"/>
    <w:rsid w:val="005B3E23"/>
    <w:rsid w:val="005B40F7"/>
    <w:rsid w:val="005B43B0"/>
    <w:rsid w:val="005B4583"/>
    <w:rsid w:val="005B46D2"/>
    <w:rsid w:val="005B4720"/>
    <w:rsid w:val="005B4DD8"/>
    <w:rsid w:val="005B4DE9"/>
    <w:rsid w:val="005B5370"/>
    <w:rsid w:val="005B5475"/>
    <w:rsid w:val="005B565D"/>
    <w:rsid w:val="005B5BA5"/>
    <w:rsid w:val="005B604B"/>
    <w:rsid w:val="005B6125"/>
    <w:rsid w:val="005B6491"/>
    <w:rsid w:val="005B650E"/>
    <w:rsid w:val="005B766A"/>
    <w:rsid w:val="005C0039"/>
    <w:rsid w:val="005C00B7"/>
    <w:rsid w:val="005C0103"/>
    <w:rsid w:val="005C013D"/>
    <w:rsid w:val="005C07E4"/>
    <w:rsid w:val="005C0853"/>
    <w:rsid w:val="005C0914"/>
    <w:rsid w:val="005C09DA"/>
    <w:rsid w:val="005C0EC4"/>
    <w:rsid w:val="005C104C"/>
    <w:rsid w:val="005C1074"/>
    <w:rsid w:val="005C1248"/>
    <w:rsid w:val="005C1284"/>
    <w:rsid w:val="005C15D8"/>
    <w:rsid w:val="005C1713"/>
    <w:rsid w:val="005C18C3"/>
    <w:rsid w:val="005C191E"/>
    <w:rsid w:val="005C1B47"/>
    <w:rsid w:val="005C1BB0"/>
    <w:rsid w:val="005C1D4D"/>
    <w:rsid w:val="005C1F8B"/>
    <w:rsid w:val="005C2268"/>
    <w:rsid w:val="005C229A"/>
    <w:rsid w:val="005C261F"/>
    <w:rsid w:val="005C26B2"/>
    <w:rsid w:val="005C283F"/>
    <w:rsid w:val="005C286C"/>
    <w:rsid w:val="005C2CED"/>
    <w:rsid w:val="005C2E08"/>
    <w:rsid w:val="005C31C6"/>
    <w:rsid w:val="005C31D6"/>
    <w:rsid w:val="005C379B"/>
    <w:rsid w:val="005C38F0"/>
    <w:rsid w:val="005C40F5"/>
    <w:rsid w:val="005C467D"/>
    <w:rsid w:val="005C4A37"/>
    <w:rsid w:val="005C4DFD"/>
    <w:rsid w:val="005C4E65"/>
    <w:rsid w:val="005C5207"/>
    <w:rsid w:val="005C53CB"/>
    <w:rsid w:val="005C542F"/>
    <w:rsid w:val="005C5809"/>
    <w:rsid w:val="005C5A84"/>
    <w:rsid w:val="005C5E4D"/>
    <w:rsid w:val="005C6027"/>
    <w:rsid w:val="005C667B"/>
    <w:rsid w:val="005C68F6"/>
    <w:rsid w:val="005C6903"/>
    <w:rsid w:val="005C697C"/>
    <w:rsid w:val="005C6C04"/>
    <w:rsid w:val="005C6C5A"/>
    <w:rsid w:val="005C6D32"/>
    <w:rsid w:val="005C6D3D"/>
    <w:rsid w:val="005C6E18"/>
    <w:rsid w:val="005C7194"/>
    <w:rsid w:val="005C7830"/>
    <w:rsid w:val="005C7BAE"/>
    <w:rsid w:val="005C7C10"/>
    <w:rsid w:val="005C7E69"/>
    <w:rsid w:val="005D019E"/>
    <w:rsid w:val="005D04A5"/>
    <w:rsid w:val="005D0524"/>
    <w:rsid w:val="005D06D1"/>
    <w:rsid w:val="005D07DC"/>
    <w:rsid w:val="005D0B01"/>
    <w:rsid w:val="005D0D54"/>
    <w:rsid w:val="005D25BA"/>
    <w:rsid w:val="005D25CB"/>
    <w:rsid w:val="005D2CA9"/>
    <w:rsid w:val="005D2F97"/>
    <w:rsid w:val="005D33EC"/>
    <w:rsid w:val="005D3483"/>
    <w:rsid w:val="005D3AEF"/>
    <w:rsid w:val="005D3B94"/>
    <w:rsid w:val="005D3D0A"/>
    <w:rsid w:val="005D3F31"/>
    <w:rsid w:val="005D3FAC"/>
    <w:rsid w:val="005D43F2"/>
    <w:rsid w:val="005D4D29"/>
    <w:rsid w:val="005D4D58"/>
    <w:rsid w:val="005D4E61"/>
    <w:rsid w:val="005D51CC"/>
    <w:rsid w:val="005D5741"/>
    <w:rsid w:val="005D579D"/>
    <w:rsid w:val="005D57F6"/>
    <w:rsid w:val="005D5C61"/>
    <w:rsid w:val="005D5E49"/>
    <w:rsid w:val="005D625E"/>
    <w:rsid w:val="005D6D87"/>
    <w:rsid w:val="005D6E06"/>
    <w:rsid w:val="005D7010"/>
    <w:rsid w:val="005D71FA"/>
    <w:rsid w:val="005D7542"/>
    <w:rsid w:val="005D7552"/>
    <w:rsid w:val="005D759B"/>
    <w:rsid w:val="005D7899"/>
    <w:rsid w:val="005D79E5"/>
    <w:rsid w:val="005D7B8A"/>
    <w:rsid w:val="005E0337"/>
    <w:rsid w:val="005E0559"/>
    <w:rsid w:val="005E059F"/>
    <w:rsid w:val="005E0B1C"/>
    <w:rsid w:val="005E0E29"/>
    <w:rsid w:val="005E1166"/>
    <w:rsid w:val="005E1237"/>
    <w:rsid w:val="005E14B4"/>
    <w:rsid w:val="005E1538"/>
    <w:rsid w:val="005E1D40"/>
    <w:rsid w:val="005E1E99"/>
    <w:rsid w:val="005E2346"/>
    <w:rsid w:val="005E2530"/>
    <w:rsid w:val="005E26D6"/>
    <w:rsid w:val="005E2779"/>
    <w:rsid w:val="005E27EE"/>
    <w:rsid w:val="005E28CA"/>
    <w:rsid w:val="005E28E2"/>
    <w:rsid w:val="005E2D59"/>
    <w:rsid w:val="005E3005"/>
    <w:rsid w:val="005E3068"/>
    <w:rsid w:val="005E3102"/>
    <w:rsid w:val="005E322C"/>
    <w:rsid w:val="005E36C6"/>
    <w:rsid w:val="005E3AD6"/>
    <w:rsid w:val="005E3BCB"/>
    <w:rsid w:val="005E3D1E"/>
    <w:rsid w:val="005E3D6C"/>
    <w:rsid w:val="005E41C6"/>
    <w:rsid w:val="005E44FC"/>
    <w:rsid w:val="005E467A"/>
    <w:rsid w:val="005E4FC5"/>
    <w:rsid w:val="005E552D"/>
    <w:rsid w:val="005E5721"/>
    <w:rsid w:val="005E587A"/>
    <w:rsid w:val="005E5A12"/>
    <w:rsid w:val="005E5CCA"/>
    <w:rsid w:val="005E62EF"/>
    <w:rsid w:val="005E6363"/>
    <w:rsid w:val="005E64F7"/>
    <w:rsid w:val="005E6520"/>
    <w:rsid w:val="005E6870"/>
    <w:rsid w:val="005E6905"/>
    <w:rsid w:val="005E6984"/>
    <w:rsid w:val="005E6F22"/>
    <w:rsid w:val="005E767E"/>
    <w:rsid w:val="005E7778"/>
    <w:rsid w:val="005E78F9"/>
    <w:rsid w:val="005E7978"/>
    <w:rsid w:val="005E7F28"/>
    <w:rsid w:val="005E7F82"/>
    <w:rsid w:val="005F06E2"/>
    <w:rsid w:val="005F0835"/>
    <w:rsid w:val="005F0B9B"/>
    <w:rsid w:val="005F0D36"/>
    <w:rsid w:val="005F1129"/>
    <w:rsid w:val="005F115F"/>
    <w:rsid w:val="005F212D"/>
    <w:rsid w:val="005F27B5"/>
    <w:rsid w:val="005F2C3D"/>
    <w:rsid w:val="005F2E1B"/>
    <w:rsid w:val="005F30B4"/>
    <w:rsid w:val="005F36D5"/>
    <w:rsid w:val="005F3747"/>
    <w:rsid w:val="005F3974"/>
    <w:rsid w:val="005F3BE0"/>
    <w:rsid w:val="005F4018"/>
    <w:rsid w:val="005F406B"/>
    <w:rsid w:val="005F43EE"/>
    <w:rsid w:val="005F49E1"/>
    <w:rsid w:val="005F4A63"/>
    <w:rsid w:val="005F4C04"/>
    <w:rsid w:val="005F4E66"/>
    <w:rsid w:val="005F4EB3"/>
    <w:rsid w:val="005F5247"/>
    <w:rsid w:val="005F5307"/>
    <w:rsid w:val="005F5412"/>
    <w:rsid w:val="005F5A04"/>
    <w:rsid w:val="005F5E70"/>
    <w:rsid w:val="005F62D7"/>
    <w:rsid w:val="005F6816"/>
    <w:rsid w:val="005F6827"/>
    <w:rsid w:val="005F6A4F"/>
    <w:rsid w:val="005F6A5F"/>
    <w:rsid w:val="005F6BCF"/>
    <w:rsid w:val="005F6C33"/>
    <w:rsid w:val="005F6E20"/>
    <w:rsid w:val="005F706B"/>
    <w:rsid w:val="005F70F3"/>
    <w:rsid w:val="005F715F"/>
    <w:rsid w:val="005F748E"/>
    <w:rsid w:val="005F7B24"/>
    <w:rsid w:val="005F7CD7"/>
    <w:rsid w:val="005F7DFF"/>
    <w:rsid w:val="00600320"/>
    <w:rsid w:val="00600744"/>
    <w:rsid w:val="00600ACD"/>
    <w:rsid w:val="00600F86"/>
    <w:rsid w:val="00601140"/>
    <w:rsid w:val="00601321"/>
    <w:rsid w:val="006018BA"/>
    <w:rsid w:val="00601AA9"/>
    <w:rsid w:val="00601BB9"/>
    <w:rsid w:val="006020B1"/>
    <w:rsid w:val="006026DD"/>
    <w:rsid w:val="0060338D"/>
    <w:rsid w:val="00603449"/>
    <w:rsid w:val="00603860"/>
    <w:rsid w:val="00603A1B"/>
    <w:rsid w:val="00603A75"/>
    <w:rsid w:val="0060403F"/>
    <w:rsid w:val="006040D3"/>
    <w:rsid w:val="00604398"/>
    <w:rsid w:val="006049EE"/>
    <w:rsid w:val="00604C84"/>
    <w:rsid w:val="00604C8F"/>
    <w:rsid w:val="00604DCB"/>
    <w:rsid w:val="006057C7"/>
    <w:rsid w:val="006058BF"/>
    <w:rsid w:val="00605964"/>
    <w:rsid w:val="00606390"/>
    <w:rsid w:val="00606762"/>
    <w:rsid w:val="006067A2"/>
    <w:rsid w:val="00606C99"/>
    <w:rsid w:val="00606D40"/>
    <w:rsid w:val="00606D88"/>
    <w:rsid w:val="00607162"/>
    <w:rsid w:val="0060746D"/>
    <w:rsid w:val="006075A6"/>
    <w:rsid w:val="006075EC"/>
    <w:rsid w:val="00607974"/>
    <w:rsid w:val="00607D1A"/>
    <w:rsid w:val="00607E07"/>
    <w:rsid w:val="00610064"/>
    <w:rsid w:val="006103D8"/>
    <w:rsid w:val="0061084B"/>
    <w:rsid w:val="00610DC9"/>
    <w:rsid w:val="00610E0A"/>
    <w:rsid w:val="0061122D"/>
    <w:rsid w:val="00611443"/>
    <w:rsid w:val="00611588"/>
    <w:rsid w:val="006119A8"/>
    <w:rsid w:val="00611D72"/>
    <w:rsid w:val="00611DB2"/>
    <w:rsid w:val="00612040"/>
    <w:rsid w:val="0061268C"/>
    <w:rsid w:val="00612D0E"/>
    <w:rsid w:val="006133A4"/>
    <w:rsid w:val="0061378C"/>
    <w:rsid w:val="00613F6B"/>
    <w:rsid w:val="006142D7"/>
    <w:rsid w:val="0061477D"/>
    <w:rsid w:val="00614B46"/>
    <w:rsid w:val="00614ED8"/>
    <w:rsid w:val="0061537E"/>
    <w:rsid w:val="006154DD"/>
    <w:rsid w:val="00615774"/>
    <w:rsid w:val="00615AB9"/>
    <w:rsid w:val="00615E36"/>
    <w:rsid w:val="006164B5"/>
    <w:rsid w:val="00616662"/>
    <w:rsid w:val="0061699F"/>
    <w:rsid w:val="00616B63"/>
    <w:rsid w:val="00616D67"/>
    <w:rsid w:val="00616FA8"/>
    <w:rsid w:val="0061701A"/>
    <w:rsid w:val="006171D9"/>
    <w:rsid w:val="00617311"/>
    <w:rsid w:val="00617780"/>
    <w:rsid w:val="00617AFC"/>
    <w:rsid w:val="0062012B"/>
    <w:rsid w:val="00620468"/>
    <w:rsid w:val="00620652"/>
    <w:rsid w:val="00620A27"/>
    <w:rsid w:val="00620A92"/>
    <w:rsid w:val="006210EA"/>
    <w:rsid w:val="00621568"/>
    <w:rsid w:val="00621941"/>
    <w:rsid w:val="00621B4A"/>
    <w:rsid w:val="00621C57"/>
    <w:rsid w:val="00621C97"/>
    <w:rsid w:val="00621D98"/>
    <w:rsid w:val="00622307"/>
    <w:rsid w:val="006230AF"/>
    <w:rsid w:val="006230C9"/>
    <w:rsid w:val="00623179"/>
    <w:rsid w:val="00623512"/>
    <w:rsid w:val="006237A1"/>
    <w:rsid w:val="0062384D"/>
    <w:rsid w:val="00623992"/>
    <w:rsid w:val="00623A4A"/>
    <w:rsid w:val="00623A53"/>
    <w:rsid w:val="00623B00"/>
    <w:rsid w:val="00623D3E"/>
    <w:rsid w:val="00623D41"/>
    <w:rsid w:val="0062411E"/>
    <w:rsid w:val="006242D5"/>
    <w:rsid w:val="0062433E"/>
    <w:rsid w:val="006243E9"/>
    <w:rsid w:val="006245AA"/>
    <w:rsid w:val="006245E2"/>
    <w:rsid w:val="00624606"/>
    <w:rsid w:val="0062461F"/>
    <w:rsid w:val="00624844"/>
    <w:rsid w:val="006249A4"/>
    <w:rsid w:val="00624C0D"/>
    <w:rsid w:val="0062510A"/>
    <w:rsid w:val="00625433"/>
    <w:rsid w:val="0062565E"/>
    <w:rsid w:val="00625C1E"/>
    <w:rsid w:val="00625F80"/>
    <w:rsid w:val="00626020"/>
    <w:rsid w:val="006261CA"/>
    <w:rsid w:val="00626CDF"/>
    <w:rsid w:val="00626DC6"/>
    <w:rsid w:val="00626DEF"/>
    <w:rsid w:val="00626F81"/>
    <w:rsid w:val="00627204"/>
    <w:rsid w:val="006279B2"/>
    <w:rsid w:val="00627E90"/>
    <w:rsid w:val="00627F2F"/>
    <w:rsid w:val="00630050"/>
    <w:rsid w:val="0063085D"/>
    <w:rsid w:val="00630BB1"/>
    <w:rsid w:val="00630FED"/>
    <w:rsid w:val="00631031"/>
    <w:rsid w:val="0063128F"/>
    <w:rsid w:val="0063132D"/>
    <w:rsid w:val="006316B8"/>
    <w:rsid w:val="00631901"/>
    <w:rsid w:val="00631904"/>
    <w:rsid w:val="0063196B"/>
    <w:rsid w:val="006319A5"/>
    <w:rsid w:val="006319AE"/>
    <w:rsid w:val="00631BAD"/>
    <w:rsid w:val="00631BB1"/>
    <w:rsid w:val="00631FC1"/>
    <w:rsid w:val="006329D7"/>
    <w:rsid w:val="00632B7F"/>
    <w:rsid w:val="006335B4"/>
    <w:rsid w:val="006339F4"/>
    <w:rsid w:val="00633C21"/>
    <w:rsid w:val="00633F58"/>
    <w:rsid w:val="00634090"/>
    <w:rsid w:val="006341BA"/>
    <w:rsid w:val="00634370"/>
    <w:rsid w:val="00634499"/>
    <w:rsid w:val="0063473D"/>
    <w:rsid w:val="00634821"/>
    <w:rsid w:val="00634B82"/>
    <w:rsid w:val="00634DD9"/>
    <w:rsid w:val="00634EE2"/>
    <w:rsid w:val="00634F9E"/>
    <w:rsid w:val="00635573"/>
    <w:rsid w:val="006355B2"/>
    <w:rsid w:val="006359ED"/>
    <w:rsid w:val="00635A07"/>
    <w:rsid w:val="00635E2C"/>
    <w:rsid w:val="006361CA"/>
    <w:rsid w:val="00636275"/>
    <w:rsid w:val="006364DA"/>
    <w:rsid w:val="006369D9"/>
    <w:rsid w:val="00636CDF"/>
    <w:rsid w:val="00636E1E"/>
    <w:rsid w:val="00636EEF"/>
    <w:rsid w:val="00637010"/>
    <w:rsid w:val="00637104"/>
    <w:rsid w:val="0063746C"/>
    <w:rsid w:val="00637998"/>
    <w:rsid w:val="00637B57"/>
    <w:rsid w:val="00637B70"/>
    <w:rsid w:val="00637C2A"/>
    <w:rsid w:val="00637D93"/>
    <w:rsid w:val="00637DC0"/>
    <w:rsid w:val="00637F41"/>
    <w:rsid w:val="00637FC7"/>
    <w:rsid w:val="00640206"/>
    <w:rsid w:val="00640676"/>
    <w:rsid w:val="0064083E"/>
    <w:rsid w:val="00640952"/>
    <w:rsid w:val="00640A2F"/>
    <w:rsid w:val="00640A8C"/>
    <w:rsid w:val="00640B17"/>
    <w:rsid w:val="00640B7F"/>
    <w:rsid w:val="00640B93"/>
    <w:rsid w:val="00640BDD"/>
    <w:rsid w:val="006412D3"/>
    <w:rsid w:val="006415FB"/>
    <w:rsid w:val="00641626"/>
    <w:rsid w:val="006419EE"/>
    <w:rsid w:val="00642604"/>
    <w:rsid w:val="006426BC"/>
    <w:rsid w:val="00642B35"/>
    <w:rsid w:val="00642BFA"/>
    <w:rsid w:val="00642D35"/>
    <w:rsid w:val="00642DE5"/>
    <w:rsid w:val="00642E80"/>
    <w:rsid w:val="00643743"/>
    <w:rsid w:val="006439BC"/>
    <w:rsid w:val="00643A8D"/>
    <w:rsid w:val="00643B2A"/>
    <w:rsid w:val="00643D70"/>
    <w:rsid w:val="00643D83"/>
    <w:rsid w:val="00644719"/>
    <w:rsid w:val="00644BC9"/>
    <w:rsid w:val="00644C6D"/>
    <w:rsid w:val="00644DF0"/>
    <w:rsid w:val="00645118"/>
    <w:rsid w:val="0064535E"/>
    <w:rsid w:val="00645475"/>
    <w:rsid w:val="00645740"/>
    <w:rsid w:val="00645A9F"/>
    <w:rsid w:val="00645CF9"/>
    <w:rsid w:val="00645F61"/>
    <w:rsid w:val="006463CE"/>
    <w:rsid w:val="00646865"/>
    <w:rsid w:val="00646C98"/>
    <w:rsid w:val="00646D3C"/>
    <w:rsid w:val="00646DAC"/>
    <w:rsid w:val="00647017"/>
    <w:rsid w:val="0064717D"/>
    <w:rsid w:val="0064741D"/>
    <w:rsid w:val="00647503"/>
    <w:rsid w:val="006475C8"/>
    <w:rsid w:val="0064785A"/>
    <w:rsid w:val="006478E2"/>
    <w:rsid w:val="00647D02"/>
    <w:rsid w:val="00647F31"/>
    <w:rsid w:val="00650549"/>
    <w:rsid w:val="006508EF"/>
    <w:rsid w:val="00650EA7"/>
    <w:rsid w:val="0065157A"/>
    <w:rsid w:val="0065158F"/>
    <w:rsid w:val="006516BA"/>
    <w:rsid w:val="00651744"/>
    <w:rsid w:val="00651E3E"/>
    <w:rsid w:val="00652007"/>
    <w:rsid w:val="006520DB"/>
    <w:rsid w:val="006522D8"/>
    <w:rsid w:val="0065263C"/>
    <w:rsid w:val="006532C4"/>
    <w:rsid w:val="006535B4"/>
    <w:rsid w:val="0065367E"/>
    <w:rsid w:val="0065396C"/>
    <w:rsid w:val="00653BE7"/>
    <w:rsid w:val="00653DDE"/>
    <w:rsid w:val="00654ABD"/>
    <w:rsid w:val="00655442"/>
    <w:rsid w:val="00655777"/>
    <w:rsid w:val="00655848"/>
    <w:rsid w:val="00655F73"/>
    <w:rsid w:val="00656255"/>
    <w:rsid w:val="0065667D"/>
    <w:rsid w:val="00656790"/>
    <w:rsid w:val="006567EB"/>
    <w:rsid w:val="0065697B"/>
    <w:rsid w:val="00656B5B"/>
    <w:rsid w:val="00656FEC"/>
    <w:rsid w:val="0065716B"/>
    <w:rsid w:val="006571C3"/>
    <w:rsid w:val="006577D6"/>
    <w:rsid w:val="00657839"/>
    <w:rsid w:val="0065799F"/>
    <w:rsid w:val="00657A54"/>
    <w:rsid w:val="00660287"/>
    <w:rsid w:val="006603C3"/>
    <w:rsid w:val="006604BC"/>
    <w:rsid w:val="006605D1"/>
    <w:rsid w:val="006609C2"/>
    <w:rsid w:val="00660DB0"/>
    <w:rsid w:val="00661281"/>
    <w:rsid w:val="00662000"/>
    <w:rsid w:val="0066207D"/>
    <w:rsid w:val="00662275"/>
    <w:rsid w:val="00662575"/>
    <w:rsid w:val="00662611"/>
    <w:rsid w:val="006627F4"/>
    <w:rsid w:val="00662865"/>
    <w:rsid w:val="0066297C"/>
    <w:rsid w:val="00663592"/>
    <w:rsid w:val="006636B6"/>
    <w:rsid w:val="00663851"/>
    <w:rsid w:val="00663DBB"/>
    <w:rsid w:val="00663E7E"/>
    <w:rsid w:val="0066413C"/>
    <w:rsid w:val="0066416D"/>
    <w:rsid w:val="006641E8"/>
    <w:rsid w:val="00664296"/>
    <w:rsid w:val="00664377"/>
    <w:rsid w:val="006643F9"/>
    <w:rsid w:val="0066467B"/>
    <w:rsid w:val="006647B4"/>
    <w:rsid w:val="00664894"/>
    <w:rsid w:val="00664BC5"/>
    <w:rsid w:val="00665026"/>
    <w:rsid w:val="00665487"/>
    <w:rsid w:val="00665540"/>
    <w:rsid w:val="00666012"/>
    <w:rsid w:val="0066607C"/>
    <w:rsid w:val="006664BF"/>
    <w:rsid w:val="006664C7"/>
    <w:rsid w:val="0066675E"/>
    <w:rsid w:val="0066697C"/>
    <w:rsid w:val="00666DD4"/>
    <w:rsid w:val="00666DEA"/>
    <w:rsid w:val="00666E91"/>
    <w:rsid w:val="00666F93"/>
    <w:rsid w:val="0066721C"/>
    <w:rsid w:val="0066725F"/>
    <w:rsid w:val="006674C9"/>
    <w:rsid w:val="006674ED"/>
    <w:rsid w:val="0066750F"/>
    <w:rsid w:val="00670456"/>
    <w:rsid w:val="006707B1"/>
    <w:rsid w:val="00670B3E"/>
    <w:rsid w:val="00670F76"/>
    <w:rsid w:val="00670FD0"/>
    <w:rsid w:val="00671085"/>
    <w:rsid w:val="0067170B"/>
    <w:rsid w:val="006719CD"/>
    <w:rsid w:val="00671B7A"/>
    <w:rsid w:val="006721D9"/>
    <w:rsid w:val="0067251B"/>
    <w:rsid w:val="0067269D"/>
    <w:rsid w:val="0067276A"/>
    <w:rsid w:val="00672912"/>
    <w:rsid w:val="00672C07"/>
    <w:rsid w:val="00672CEA"/>
    <w:rsid w:val="00672D1D"/>
    <w:rsid w:val="00672D43"/>
    <w:rsid w:val="00672EBE"/>
    <w:rsid w:val="0067337D"/>
    <w:rsid w:val="00673FB8"/>
    <w:rsid w:val="006747D2"/>
    <w:rsid w:val="006749E3"/>
    <w:rsid w:val="00675712"/>
    <w:rsid w:val="00675719"/>
    <w:rsid w:val="00675CB0"/>
    <w:rsid w:val="006762D9"/>
    <w:rsid w:val="0067686E"/>
    <w:rsid w:val="00676AD4"/>
    <w:rsid w:val="006778A1"/>
    <w:rsid w:val="00677917"/>
    <w:rsid w:val="0067791F"/>
    <w:rsid w:val="00677AC4"/>
    <w:rsid w:val="00677AE5"/>
    <w:rsid w:val="00677D48"/>
    <w:rsid w:val="00677D9E"/>
    <w:rsid w:val="00677FED"/>
    <w:rsid w:val="00681333"/>
    <w:rsid w:val="00681984"/>
    <w:rsid w:val="00681B6B"/>
    <w:rsid w:val="00682078"/>
    <w:rsid w:val="006823B6"/>
    <w:rsid w:val="006823B7"/>
    <w:rsid w:val="0068245D"/>
    <w:rsid w:val="0068249D"/>
    <w:rsid w:val="00682B9F"/>
    <w:rsid w:val="00682DA7"/>
    <w:rsid w:val="006837C2"/>
    <w:rsid w:val="00683DD1"/>
    <w:rsid w:val="00683FED"/>
    <w:rsid w:val="00684684"/>
    <w:rsid w:val="006846C6"/>
    <w:rsid w:val="00684894"/>
    <w:rsid w:val="00684A80"/>
    <w:rsid w:val="00684B69"/>
    <w:rsid w:val="00684BCE"/>
    <w:rsid w:val="00685254"/>
    <w:rsid w:val="00685383"/>
    <w:rsid w:val="0068543E"/>
    <w:rsid w:val="006857DF"/>
    <w:rsid w:val="00685931"/>
    <w:rsid w:val="00685CDB"/>
    <w:rsid w:val="006860C9"/>
    <w:rsid w:val="006861FF"/>
    <w:rsid w:val="0068691A"/>
    <w:rsid w:val="00686981"/>
    <w:rsid w:val="0068711C"/>
    <w:rsid w:val="006876B1"/>
    <w:rsid w:val="00687930"/>
    <w:rsid w:val="00687980"/>
    <w:rsid w:val="0069001D"/>
    <w:rsid w:val="00690CC2"/>
    <w:rsid w:val="00691087"/>
    <w:rsid w:val="00691275"/>
    <w:rsid w:val="006916F2"/>
    <w:rsid w:val="006918A5"/>
    <w:rsid w:val="00691B58"/>
    <w:rsid w:val="0069281E"/>
    <w:rsid w:val="0069289C"/>
    <w:rsid w:val="00692A38"/>
    <w:rsid w:val="00692AB8"/>
    <w:rsid w:val="00692C35"/>
    <w:rsid w:val="00692F9F"/>
    <w:rsid w:val="006930E9"/>
    <w:rsid w:val="006931F3"/>
    <w:rsid w:val="00693445"/>
    <w:rsid w:val="006938E3"/>
    <w:rsid w:val="00693955"/>
    <w:rsid w:val="00693E43"/>
    <w:rsid w:val="00694297"/>
    <w:rsid w:val="006944DF"/>
    <w:rsid w:val="0069463F"/>
    <w:rsid w:val="00694A0B"/>
    <w:rsid w:val="00694D45"/>
    <w:rsid w:val="00695415"/>
    <w:rsid w:val="006958C8"/>
    <w:rsid w:val="00696047"/>
    <w:rsid w:val="00696829"/>
    <w:rsid w:val="00696856"/>
    <w:rsid w:val="00696A46"/>
    <w:rsid w:val="0069747E"/>
    <w:rsid w:val="00697E7A"/>
    <w:rsid w:val="006A00C6"/>
    <w:rsid w:val="006A056B"/>
    <w:rsid w:val="006A0A21"/>
    <w:rsid w:val="006A1A6F"/>
    <w:rsid w:val="006A1AAD"/>
    <w:rsid w:val="006A1B0A"/>
    <w:rsid w:val="006A1B41"/>
    <w:rsid w:val="006A21B0"/>
    <w:rsid w:val="006A21D7"/>
    <w:rsid w:val="006A2480"/>
    <w:rsid w:val="006A264B"/>
    <w:rsid w:val="006A2650"/>
    <w:rsid w:val="006A2745"/>
    <w:rsid w:val="006A2E35"/>
    <w:rsid w:val="006A3222"/>
    <w:rsid w:val="006A342F"/>
    <w:rsid w:val="006A353D"/>
    <w:rsid w:val="006A36B2"/>
    <w:rsid w:val="006A374D"/>
    <w:rsid w:val="006A3A69"/>
    <w:rsid w:val="006A3B09"/>
    <w:rsid w:val="006A3DF4"/>
    <w:rsid w:val="006A4171"/>
    <w:rsid w:val="006A46A6"/>
    <w:rsid w:val="006A4C9F"/>
    <w:rsid w:val="006A538A"/>
    <w:rsid w:val="006A539A"/>
    <w:rsid w:val="006A5BB2"/>
    <w:rsid w:val="006A60C9"/>
    <w:rsid w:val="006A6172"/>
    <w:rsid w:val="006A63AD"/>
    <w:rsid w:val="006A6784"/>
    <w:rsid w:val="006A6943"/>
    <w:rsid w:val="006A6B8F"/>
    <w:rsid w:val="006A6DED"/>
    <w:rsid w:val="006A72A2"/>
    <w:rsid w:val="006A79D7"/>
    <w:rsid w:val="006A7A4A"/>
    <w:rsid w:val="006A7B81"/>
    <w:rsid w:val="006B02C3"/>
    <w:rsid w:val="006B0577"/>
    <w:rsid w:val="006B067E"/>
    <w:rsid w:val="006B0869"/>
    <w:rsid w:val="006B09F3"/>
    <w:rsid w:val="006B0A9E"/>
    <w:rsid w:val="006B0ADE"/>
    <w:rsid w:val="006B0B35"/>
    <w:rsid w:val="006B0B36"/>
    <w:rsid w:val="006B0DDB"/>
    <w:rsid w:val="006B10E1"/>
    <w:rsid w:val="006B11AE"/>
    <w:rsid w:val="006B139B"/>
    <w:rsid w:val="006B152B"/>
    <w:rsid w:val="006B1B8E"/>
    <w:rsid w:val="006B1BB5"/>
    <w:rsid w:val="006B1C0B"/>
    <w:rsid w:val="006B1F57"/>
    <w:rsid w:val="006B248E"/>
    <w:rsid w:val="006B2747"/>
    <w:rsid w:val="006B2BAD"/>
    <w:rsid w:val="006B2F8C"/>
    <w:rsid w:val="006B31A2"/>
    <w:rsid w:val="006B355B"/>
    <w:rsid w:val="006B3946"/>
    <w:rsid w:val="006B4565"/>
    <w:rsid w:val="006B4875"/>
    <w:rsid w:val="006B49F5"/>
    <w:rsid w:val="006B5025"/>
    <w:rsid w:val="006B578B"/>
    <w:rsid w:val="006B5BE9"/>
    <w:rsid w:val="006B609B"/>
    <w:rsid w:val="006B65DE"/>
    <w:rsid w:val="006B6BD3"/>
    <w:rsid w:val="006B6BFD"/>
    <w:rsid w:val="006B6C0E"/>
    <w:rsid w:val="006B738A"/>
    <w:rsid w:val="006B76D3"/>
    <w:rsid w:val="006B7A8A"/>
    <w:rsid w:val="006C0108"/>
    <w:rsid w:val="006C05F4"/>
    <w:rsid w:val="006C09B8"/>
    <w:rsid w:val="006C0A77"/>
    <w:rsid w:val="006C0B02"/>
    <w:rsid w:val="006C0CAE"/>
    <w:rsid w:val="006C0F22"/>
    <w:rsid w:val="006C12DD"/>
    <w:rsid w:val="006C145C"/>
    <w:rsid w:val="006C15EE"/>
    <w:rsid w:val="006C2375"/>
    <w:rsid w:val="006C245C"/>
    <w:rsid w:val="006C2536"/>
    <w:rsid w:val="006C2560"/>
    <w:rsid w:val="006C2601"/>
    <w:rsid w:val="006C269B"/>
    <w:rsid w:val="006C2828"/>
    <w:rsid w:val="006C32A3"/>
    <w:rsid w:val="006C3412"/>
    <w:rsid w:val="006C39F3"/>
    <w:rsid w:val="006C3B56"/>
    <w:rsid w:val="006C3D32"/>
    <w:rsid w:val="006C3E23"/>
    <w:rsid w:val="006C46B7"/>
    <w:rsid w:val="006C471B"/>
    <w:rsid w:val="006C4B1F"/>
    <w:rsid w:val="006C4D26"/>
    <w:rsid w:val="006C4D6F"/>
    <w:rsid w:val="006C4E9D"/>
    <w:rsid w:val="006C5168"/>
    <w:rsid w:val="006C5324"/>
    <w:rsid w:val="006C5429"/>
    <w:rsid w:val="006C563B"/>
    <w:rsid w:val="006C5D08"/>
    <w:rsid w:val="006C6382"/>
    <w:rsid w:val="006C647A"/>
    <w:rsid w:val="006C7019"/>
    <w:rsid w:val="006C7284"/>
    <w:rsid w:val="006C7B2C"/>
    <w:rsid w:val="006C7B8C"/>
    <w:rsid w:val="006C7C59"/>
    <w:rsid w:val="006C7FC3"/>
    <w:rsid w:val="006D05FC"/>
    <w:rsid w:val="006D074B"/>
    <w:rsid w:val="006D0814"/>
    <w:rsid w:val="006D1887"/>
    <w:rsid w:val="006D22FC"/>
    <w:rsid w:val="006D2346"/>
    <w:rsid w:val="006D23CE"/>
    <w:rsid w:val="006D261A"/>
    <w:rsid w:val="006D2636"/>
    <w:rsid w:val="006D282E"/>
    <w:rsid w:val="006D28C3"/>
    <w:rsid w:val="006D36B5"/>
    <w:rsid w:val="006D382B"/>
    <w:rsid w:val="006D3830"/>
    <w:rsid w:val="006D3EF2"/>
    <w:rsid w:val="006D4198"/>
    <w:rsid w:val="006D460E"/>
    <w:rsid w:val="006D46EE"/>
    <w:rsid w:val="006D480E"/>
    <w:rsid w:val="006D4890"/>
    <w:rsid w:val="006D48EA"/>
    <w:rsid w:val="006D4900"/>
    <w:rsid w:val="006D497A"/>
    <w:rsid w:val="006D4D47"/>
    <w:rsid w:val="006D4DD5"/>
    <w:rsid w:val="006D501E"/>
    <w:rsid w:val="006D5295"/>
    <w:rsid w:val="006D5DB8"/>
    <w:rsid w:val="006D61AD"/>
    <w:rsid w:val="006D63AB"/>
    <w:rsid w:val="006D63CF"/>
    <w:rsid w:val="006D6400"/>
    <w:rsid w:val="006D65B1"/>
    <w:rsid w:val="006D664C"/>
    <w:rsid w:val="006D6665"/>
    <w:rsid w:val="006D6755"/>
    <w:rsid w:val="006D6756"/>
    <w:rsid w:val="006D687A"/>
    <w:rsid w:val="006D693A"/>
    <w:rsid w:val="006D695D"/>
    <w:rsid w:val="006D6A86"/>
    <w:rsid w:val="006D6BB3"/>
    <w:rsid w:val="006D6EA1"/>
    <w:rsid w:val="006D6FE9"/>
    <w:rsid w:val="006D718C"/>
    <w:rsid w:val="006D7394"/>
    <w:rsid w:val="006D769F"/>
    <w:rsid w:val="006D76D1"/>
    <w:rsid w:val="006D779C"/>
    <w:rsid w:val="006D7865"/>
    <w:rsid w:val="006D7A08"/>
    <w:rsid w:val="006D7F99"/>
    <w:rsid w:val="006E0037"/>
    <w:rsid w:val="006E06CA"/>
    <w:rsid w:val="006E07EF"/>
    <w:rsid w:val="006E0AE6"/>
    <w:rsid w:val="006E0F0F"/>
    <w:rsid w:val="006E0F6B"/>
    <w:rsid w:val="006E1C7B"/>
    <w:rsid w:val="006E1D04"/>
    <w:rsid w:val="006E1DF7"/>
    <w:rsid w:val="006E1F30"/>
    <w:rsid w:val="006E2169"/>
    <w:rsid w:val="006E24ED"/>
    <w:rsid w:val="006E25E7"/>
    <w:rsid w:val="006E2AD8"/>
    <w:rsid w:val="006E2CE2"/>
    <w:rsid w:val="006E378E"/>
    <w:rsid w:val="006E38A8"/>
    <w:rsid w:val="006E38CA"/>
    <w:rsid w:val="006E3C9D"/>
    <w:rsid w:val="006E3F32"/>
    <w:rsid w:val="006E3FA0"/>
    <w:rsid w:val="006E4294"/>
    <w:rsid w:val="006E4790"/>
    <w:rsid w:val="006E4AEA"/>
    <w:rsid w:val="006E4C6C"/>
    <w:rsid w:val="006E50E7"/>
    <w:rsid w:val="006E51F6"/>
    <w:rsid w:val="006E51F7"/>
    <w:rsid w:val="006E558E"/>
    <w:rsid w:val="006E5901"/>
    <w:rsid w:val="006E6154"/>
    <w:rsid w:val="006E6494"/>
    <w:rsid w:val="006E6D40"/>
    <w:rsid w:val="006E6F11"/>
    <w:rsid w:val="006E74EF"/>
    <w:rsid w:val="006E7629"/>
    <w:rsid w:val="006E77C6"/>
    <w:rsid w:val="006E78DE"/>
    <w:rsid w:val="006E78EE"/>
    <w:rsid w:val="006E7D7E"/>
    <w:rsid w:val="006F035A"/>
    <w:rsid w:val="006F1169"/>
    <w:rsid w:val="006F1172"/>
    <w:rsid w:val="006F128D"/>
    <w:rsid w:val="006F18D5"/>
    <w:rsid w:val="006F1C2B"/>
    <w:rsid w:val="006F1D50"/>
    <w:rsid w:val="006F21F3"/>
    <w:rsid w:val="006F2270"/>
    <w:rsid w:val="006F2773"/>
    <w:rsid w:val="006F2A7E"/>
    <w:rsid w:val="006F2C35"/>
    <w:rsid w:val="006F2C8F"/>
    <w:rsid w:val="006F2D39"/>
    <w:rsid w:val="006F2F9A"/>
    <w:rsid w:val="006F32B1"/>
    <w:rsid w:val="006F32FA"/>
    <w:rsid w:val="006F330F"/>
    <w:rsid w:val="006F33B3"/>
    <w:rsid w:val="006F35D0"/>
    <w:rsid w:val="006F3710"/>
    <w:rsid w:val="006F3753"/>
    <w:rsid w:val="006F390C"/>
    <w:rsid w:val="006F3EBA"/>
    <w:rsid w:val="006F3F77"/>
    <w:rsid w:val="006F44A9"/>
    <w:rsid w:val="006F4AF4"/>
    <w:rsid w:val="006F54C3"/>
    <w:rsid w:val="006F55A5"/>
    <w:rsid w:val="006F576B"/>
    <w:rsid w:val="006F5910"/>
    <w:rsid w:val="006F59D5"/>
    <w:rsid w:val="006F5B30"/>
    <w:rsid w:val="006F5C6C"/>
    <w:rsid w:val="006F5FE9"/>
    <w:rsid w:val="006F61C2"/>
    <w:rsid w:val="006F6306"/>
    <w:rsid w:val="006F662B"/>
    <w:rsid w:val="006F66B8"/>
    <w:rsid w:val="006F6A0D"/>
    <w:rsid w:val="006F6ADC"/>
    <w:rsid w:val="006F705B"/>
    <w:rsid w:val="006F70EF"/>
    <w:rsid w:val="006F75DD"/>
    <w:rsid w:val="006F7635"/>
    <w:rsid w:val="006F7741"/>
    <w:rsid w:val="007000A1"/>
    <w:rsid w:val="007000C8"/>
    <w:rsid w:val="007004E8"/>
    <w:rsid w:val="007005E6"/>
    <w:rsid w:val="00700CEC"/>
    <w:rsid w:val="00700D3A"/>
    <w:rsid w:val="00700DF5"/>
    <w:rsid w:val="0070140F"/>
    <w:rsid w:val="007014DB"/>
    <w:rsid w:val="007015CD"/>
    <w:rsid w:val="0070168B"/>
    <w:rsid w:val="007018C6"/>
    <w:rsid w:val="00701B2E"/>
    <w:rsid w:val="00701B3B"/>
    <w:rsid w:val="00701BBC"/>
    <w:rsid w:val="00701BE7"/>
    <w:rsid w:val="00701C81"/>
    <w:rsid w:val="00701E83"/>
    <w:rsid w:val="00702057"/>
    <w:rsid w:val="00702B4D"/>
    <w:rsid w:val="00702BFA"/>
    <w:rsid w:val="00702C11"/>
    <w:rsid w:val="00703214"/>
    <w:rsid w:val="007032EE"/>
    <w:rsid w:val="00703414"/>
    <w:rsid w:val="00703872"/>
    <w:rsid w:val="00703BB1"/>
    <w:rsid w:val="00704036"/>
    <w:rsid w:val="00704188"/>
    <w:rsid w:val="007045E9"/>
    <w:rsid w:val="007046BF"/>
    <w:rsid w:val="007049E6"/>
    <w:rsid w:val="00704E03"/>
    <w:rsid w:val="00705327"/>
    <w:rsid w:val="0070532D"/>
    <w:rsid w:val="007053DE"/>
    <w:rsid w:val="00705A1F"/>
    <w:rsid w:val="00705B95"/>
    <w:rsid w:val="00705E89"/>
    <w:rsid w:val="00706060"/>
    <w:rsid w:val="007062AA"/>
    <w:rsid w:val="00706B3F"/>
    <w:rsid w:val="007070CD"/>
    <w:rsid w:val="00707D5D"/>
    <w:rsid w:val="007103EF"/>
    <w:rsid w:val="007106AF"/>
    <w:rsid w:val="00710756"/>
    <w:rsid w:val="00710A64"/>
    <w:rsid w:val="00710AA1"/>
    <w:rsid w:val="00712533"/>
    <w:rsid w:val="00712656"/>
    <w:rsid w:val="0071288D"/>
    <w:rsid w:val="00712D41"/>
    <w:rsid w:val="00713072"/>
    <w:rsid w:val="007133B8"/>
    <w:rsid w:val="00713ACB"/>
    <w:rsid w:val="00713C77"/>
    <w:rsid w:val="00713FFA"/>
    <w:rsid w:val="007140FE"/>
    <w:rsid w:val="00714156"/>
    <w:rsid w:val="007146A6"/>
    <w:rsid w:val="0071489A"/>
    <w:rsid w:val="00714F2B"/>
    <w:rsid w:val="0071554D"/>
    <w:rsid w:val="00715721"/>
    <w:rsid w:val="007157C4"/>
    <w:rsid w:val="00715CF0"/>
    <w:rsid w:val="00715E47"/>
    <w:rsid w:val="00716775"/>
    <w:rsid w:val="00716960"/>
    <w:rsid w:val="0071710B"/>
    <w:rsid w:val="0071724A"/>
    <w:rsid w:val="007176AB"/>
    <w:rsid w:val="007177B8"/>
    <w:rsid w:val="00717842"/>
    <w:rsid w:val="007178EA"/>
    <w:rsid w:val="00717EE6"/>
    <w:rsid w:val="00717F47"/>
    <w:rsid w:val="00720096"/>
    <w:rsid w:val="00720288"/>
    <w:rsid w:val="00720447"/>
    <w:rsid w:val="00720816"/>
    <w:rsid w:val="007208F6"/>
    <w:rsid w:val="0072125B"/>
    <w:rsid w:val="007212B9"/>
    <w:rsid w:val="007212FF"/>
    <w:rsid w:val="0072159D"/>
    <w:rsid w:val="007215DC"/>
    <w:rsid w:val="00721ACF"/>
    <w:rsid w:val="00721D60"/>
    <w:rsid w:val="00721DCF"/>
    <w:rsid w:val="00721E8A"/>
    <w:rsid w:val="00721EC1"/>
    <w:rsid w:val="007220D2"/>
    <w:rsid w:val="00722933"/>
    <w:rsid w:val="00722A39"/>
    <w:rsid w:val="00722E18"/>
    <w:rsid w:val="00722F7C"/>
    <w:rsid w:val="007230E3"/>
    <w:rsid w:val="007232A2"/>
    <w:rsid w:val="0072340D"/>
    <w:rsid w:val="007239FC"/>
    <w:rsid w:val="00723B63"/>
    <w:rsid w:val="00723D56"/>
    <w:rsid w:val="00723FA7"/>
    <w:rsid w:val="007242A8"/>
    <w:rsid w:val="007247F3"/>
    <w:rsid w:val="007248DB"/>
    <w:rsid w:val="00724E1D"/>
    <w:rsid w:val="0072508B"/>
    <w:rsid w:val="00725866"/>
    <w:rsid w:val="00725C4F"/>
    <w:rsid w:val="00725CA3"/>
    <w:rsid w:val="00725E21"/>
    <w:rsid w:val="00725FC9"/>
    <w:rsid w:val="0072624C"/>
    <w:rsid w:val="00726377"/>
    <w:rsid w:val="00726989"/>
    <w:rsid w:val="00726C09"/>
    <w:rsid w:val="00726E22"/>
    <w:rsid w:val="0072766B"/>
    <w:rsid w:val="00727D8B"/>
    <w:rsid w:val="007300B7"/>
    <w:rsid w:val="00730307"/>
    <w:rsid w:val="007303D4"/>
    <w:rsid w:val="007304D6"/>
    <w:rsid w:val="0073061B"/>
    <w:rsid w:val="00730D3C"/>
    <w:rsid w:val="00731708"/>
    <w:rsid w:val="00731997"/>
    <w:rsid w:val="00731A9A"/>
    <w:rsid w:val="00731D5A"/>
    <w:rsid w:val="00731FEB"/>
    <w:rsid w:val="007323E6"/>
    <w:rsid w:val="007324C8"/>
    <w:rsid w:val="00732549"/>
    <w:rsid w:val="007325AF"/>
    <w:rsid w:val="00732760"/>
    <w:rsid w:val="00732A0D"/>
    <w:rsid w:val="00732BE1"/>
    <w:rsid w:val="00732D15"/>
    <w:rsid w:val="00732E48"/>
    <w:rsid w:val="00733CA3"/>
    <w:rsid w:val="00733D1E"/>
    <w:rsid w:val="00733E5C"/>
    <w:rsid w:val="007341CB"/>
    <w:rsid w:val="00734BCE"/>
    <w:rsid w:val="007351DF"/>
    <w:rsid w:val="00735E45"/>
    <w:rsid w:val="00736037"/>
    <w:rsid w:val="0073635F"/>
    <w:rsid w:val="00736A9E"/>
    <w:rsid w:val="00736EF5"/>
    <w:rsid w:val="00736FC7"/>
    <w:rsid w:val="0073703B"/>
    <w:rsid w:val="00737405"/>
    <w:rsid w:val="0073773F"/>
    <w:rsid w:val="00737AB0"/>
    <w:rsid w:val="00737D35"/>
    <w:rsid w:val="00740227"/>
    <w:rsid w:val="00740A59"/>
    <w:rsid w:val="00740B0E"/>
    <w:rsid w:val="00740BC9"/>
    <w:rsid w:val="0074123F"/>
    <w:rsid w:val="00741351"/>
    <w:rsid w:val="00741745"/>
    <w:rsid w:val="00741C01"/>
    <w:rsid w:val="00741C12"/>
    <w:rsid w:val="00742117"/>
    <w:rsid w:val="00742361"/>
    <w:rsid w:val="00742501"/>
    <w:rsid w:val="00742536"/>
    <w:rsid w:val="00742543"/>
    <w:rsid w:val="007427E1"/>
    <w:rsid w:val="00742B6E"/>
    <w:rsid w:val="00742C0E"/>
    <w:rsid w:val="00742E93"/>
    <w:rsid w:val="007432D0"/>
    <w:rsid w:val="0074333F"/>
    <w:rsid w:val="0074351A"/>
    <w:rsid w:val="00743820"/>
    <w:rsid w:val="00743D02"/>
    <w:rsid w:val="00744183"/>
    <w:rsid w:val="0074487F"/>
    <w:rsid w:val="00744898"/>
    <w:rsid w:val="00744AF3"/>
    <w:rsid w:val="00744D19"/>
    <w:rsid w:val="00744FC7"/>
    <w:rsid w:val="0074564C"/>
    <w:rsid w:val="007456D5"/>
    <w:rsid w:val="007457B1"/>
    <w:rsid w:val="00745885"/>
    <w:rsid w:val="00745D59"/>
    <w:rsid w:val="00746093"/>
    <w:rsid w:val="00747803"/>
    <w:rsid w:val="00747858"/>
    <w:rsid w:val="007478A1"/>
    <w:rsid w:val="00747FB6"/>
    <w:rsid w:val="0075053B"/>
    <w:rsid w:val="007506F1"/>
    <w:rsid w:val="00750879"/>
    <w:rsid w:val="00750E14"/>
    <w:rsid w:val="00750E56"/>
    <w:rsid w:val="00750EB0"/>
    <w:rsid w:val="0075116D"/>
    <w:rsid w:val="00751528"/>
    <w:rsid w:val="0075152B"/>
    <w:rsid w:val="007518A5"/>
    <w:rsid w:val="00751CDF"/>
    <w:rsid w:val="00751CE4"/>
    <w:rsid w:val="00752033"/>
    <w:rsid w:val="00752403"/>
    <w:rsid w:val="007524BB"/>
    <w:rsid w:val="00752600"/>
    <w:rsid w:val="00752605"/>
    <w:rsid w:val="00752C0B"/>
    <w:rsid w:val="00752D02"/>
    <w:rsid w:val="00752D0C"/>
    <w:rsid w:val="00752FFE"/>
    <w:rsid w:val="0075336D"/>
    <w:rsid w:val="00753572"/>
    <w:rsid w:val="007544E2"/>
    <w:rsid w:val="00754B9F"/>
    <w:rsid w:val="00754BE1"/>
    <w:rsid w:val="00754BF1"/>
    <w:rsid w:val="00755973"/>
    <w:rsid w:val="00755EB6"/>
    <w:rsid w:val="00756247"/>
    <w:rsid w:val="007563F3"/>
    <w:rsid w:val="00756520"/>
    <w:rsid w:val="0075655B"/>
    <w:rsid w:val="00756955"/>
    <w:rsid w:val="00756ABE"/>
    <w:rsid w:val="00756E1D"/>
    <w:rsid w:val="00756E5A"/>
    <w:rsid w:val="00756EEE"/>
    <w:rsid w:val="007571C3"/>
    <w:rsid w:val="007574F4"/>
    <w:rsid w:val="007574F9"/>
    <w:rsid w:val="0075771E"/>
    <w:rsid w:val="0075788A"/>
    <w:rsid w:val="00757FF7"/>
    <w:rsid w:val="00760368"/>
    <w:rsid w:val="007603AD"/>
    <w:rsid w:val="00760832"/>
    <w:rsid w:val="00760A18"/>
    <w:rsid w:val="00760AC6"/>
    <w:rsid w:val="00760CDF"/>
    <w:rsid w:val="00760E77"/>
    <w:rsid w:val="00760E9A"/>
    <w:rsid w:val="00760E9B"/>
    <w:rsid w:val="007611FC"/>
    <w:rsid w:val="00761334"/>
    <w:rsid w:val="00761B18"/>
    <w:rsid w:val="0076231E"/>
    <w:rsid w:val="00762642"/>
    <w:rsid w:val="00762B56"/>
    <w:rsid w:val="00762CE4"/>
    <w:rsid w:val="0076302B"/>
    <w:rsid w:val="00763412"/>
    <w:rsid w:val="00763950"/>
    <w:rsid w:val="007639C7"/>
    <w:rsid w:val="00763B9D"/>
    <w:rsid w:val="00763E6D"/>
    <w:rsid w:val="00763ED1"/>
    <w:rsid w:val="00763FF9"/>
    <w:rsid w:val="007644F0"/>
    <w:rsid w:val="0076487B"/>
    <w:rsid w:val="0076489A"/>
    <w:rsid w:val="007648B1"/>
    <w:rsid w:val="00764B15"/>
    <w:rsid w:val="00765033"/>
    <w:rsid w:val="007652C0"/>
    <w:rsid w:val="007654BE"/>
    <w:rsid w:val="00765952"/>
    <w:rsid w:val="00766959"/>
    <w:rsid w:val="00766A6F"/>
    <w:rsid w:val="00766B1C"/>
    <w:rsid w:val="00767238"/>
    <w:rsid w:val="0076735E"/>
    <w:rsid w:val="007676D8"/>
    <w:rsid w:val="00767CE7"/>
    <w:rsid w:val="00767F75"/>
    <w:rsid w:val="007702FF"/>
    <w:rsid w:val="00770808"/>
    <w:rsid w:val="00770DA7"/>
    <w:rsid w:val="00770F0D"/>
    <w:rsid w:val="00771C8A"/>
    <w:rsid w:val="00771E74"/>
    <w:rsid w:val="00771EBA"/>
    <w:rsid w:val="007721B2"/>
    <w:rsid w:val="00772BAF"/>
    <w:rsid w:val="00772FF6"/>
    <w:rsid w:val="007733E3"/>
    <w:rsid w:val="00773E11"/>
    <w:rsid w:val="00773F87"/>
    <w:rsid w:val="00774678"/>
    <w:rsid w:val="00774831"/>
    <w:rsid w:val="00774A3F"/>
    <w:rsid w:val="00774CB5"/>
    <w:rsid w:val="00774DE3"/>
    <w:rsid w:val="007754BE"/>
    <w:rsid w:val="0077565B"/>
    <w:rsid w:val="00775D31"/>
    <w:rsid w:val="00775ED5"/>
    <w:rsid w:val="00775F71"/>
    <w:rsid w:val="00776E55"/>
    <w:rsid w:val="00776F67"/>
    <w:rsid w:val="0077740E"/>
    <w:rsid w:val="0077767A"/>
    <w:rsid w:val="00777751"/>
    <w:rsid w:val="0077790D"/>
    <w:rsid w:val="00777A4B"/>
    <w:rsid w:val="00777B38"/>
    <w:rsid w:val="00777D18"/>
    <w:rsid w:val="00780029"/>
    <w:rsid w:val="0078011C"/>
    <w:rsid w:val="007801C9"/>
    <w:rsid w:val="00780B8E"/>
    <w:rsid w:val="00780D23"/>
    <w:rsid w:val="0078159D"/>
    <w:rsid w:val="007818B9"/>
    <w:rsid w:val="00781A58"/>
    <w:rsid w:val="00781B1D"/>
    <w:rsid w:val="00781B9B"/>
    <w:rsid w:val="007822A1"/>
    <w:rsid w:val="007822F1"/>
    <w:rsid w:val="0078231D"/>
    <w:rsid w:val="00782489"/>
    <w:rsid w:val="00782726"/>
    <w:rsid w:val="00783040"/>
    <w:rsid w:val="00783623"/>
    <w:rsid w:val="00783C25"/>
    <w:rsid w:val="00783F08"/>
    <w:rsid w:val="00783FB3"/>
    <w:rsid w:val="0078412F"/>
    <w:rsid w:val="0078431C"/>
    <w:rsid w:val="007846EC"/>
    <w:rsid w:val="0078476F"/>
    <w:rsid w:val="007848A8"/>
    <w:rsid w:val="00784A62"/>
    <w:rsid w:val="00784AD3"/>
    <w:rsid w:val="00784AF2"/>
    <w:rsid w:val="00784D01"/>
    <w:rsid w:val="00784DD6"/>
    <w:rsid w:val="00785A02"/>
    <w:rsid w:val="00785FAC"/>
    <w:rsid w:val="0078600F"/>
    <w:rsid w:val="00786335"/>
    <w:rsid w:val="00786A25"/>
    <w:rsid w:val="00786A32"/>
    <w:rsid w:val="00786BE4"/>
    <w:rsid w:val="00786C22"/>
    <w:rsid w:val="00786D76"/>
    <w:rsid w:val="00786DCC"/>
    <w:rsid w:val="00786E97"/>
    <w:rsid w:val="007872C1"/>
    <w:rsid w:val="00787452"/>
    <w:rsid w:val="00790351"/>
    <w:rsid w:val="0079047F"/>
    <w:rsid w:val="00790B55"/>
    <w:rsid w:val="00790E88"/>
    <w:rsid w:val="00790F12"/>
    <w:rsid w:val="0079128B"/>
    <w:rsid w:val="00791F95"/>
    <w:rsid w:val="00791FFA"/>
    <w:rsid w:val="007920D7"/>
    <w:rsid w:val="007921FD"/>
    <w:rsid w:val="0079236C"/>
    <w:rsid w:val="007923A8"/>
    <w:rsid w:val="00792ADC"/>
    <w:rsid w:val="00793513"/>
    <w:rsid w:val="00793647"/>
    <w:rsid w:val="007936FA"/>
    <w:rsid w:val="00793A1D"/>
    <w:rsid w:val="00793DE5"/>
    <w:rsid w:val="007947B7"/>
    <w:rsid w:val="007947D1"/>
    <w:rsid w:val="00795332"/>
    <w:rsid w:val="00795437"/>
    <w:rsid w:val="007957C4"/>
    <w:rsid w:val="00795917"/>
    <w:rsid w:val="00795A25"/>
    <w:rsid w:val="007961AE"/>
    <w:rsid w:val="00796460"/>
    <w:rsid w:val="0079692D"/>
    <w:rsid w:val="0079699C"/>
    <w:rsid w:val="00796A59"/>
    <w:rsid w:val="007972B6"/>
    <w:rsid w:val="0079730F"/>
    <w:rsid w:val="007976A9"/>
    <w:rsid w:val="0079788D"/>
    <w:rsid w:val="00797AD1"/>
    <w:rsid w:val="00797B2F"/>
    <w:rsid w:val="00797CFD"/>
    <w:rsid w:val="007A07AA"/>
    <w:rsid w:val="007A08D1"/>
    <w:rsid w:val="007A0D77"/>
    <w:rsid w:val="007A0EDB"/>
    <w:rsid w:val="007A15CD"/>
    <w:rsid w:val="007A16BF"/>
    <w:rsid w:val="007A1859"/>
    <w:rsid w:val="007A19CA"/>
    <w:rsid w:val="007A220E"/>
    <w:rsid w:val="007A256A"/>
    <w:rsid w:val="007A29D4"/>
    <w:rsid w:val="007A2DCB"/>
    <w:rsid w:val="007A366D"/>
    <w:rsid w:val="007A36DF"/>
    <w:rsid w:val="007A38DE"/>
    <w:rsid w:val="007A411A"/>
    <w:rsid w:val="007A45A6"/>
    <w:rsid w:val="007A46EA"/>
    <w:rsid w:val="007A4A8A"/>
    <w:rsid w:val="007A4D37"/>
    <w:rsid w:val="007A4F27"/>
    <w:rsid w:val="007A4FE3"/>
    <w:rsid w:val="007A5784"/>
    <w:rsid w:val="007A58BC"/>
    <w:rsid w:val="007A5B84"/>
    <w:rsid w:val="007A5BF8"/>
    <w:rsid w:val="007A5C0A"/>
    <w:rsid w:val="007A5C10"/>
    <w:rsid w:val="007A6233"/>
    <w:rsid w:val="007A626A"/>
    <w:rsid w:val="007A62C9"/>
    <w:rsid w:val="007A64BE"/>
    <w:rsid w:val="007A65CB"/>
    <w:rsid w:val="007A660B"/>
    <w:rsid w:val="007A66B6"/>
    <w:rsid w:val="007A68C7"/>
    <w:rsid w:val="007A6A71"/>
    <w:rsid w:val="007A6D19"/>
    <w:rsid w:val="007A6D2C"/>
    <w:rsid w:val="007A6F72"/>
    <w:rsid w:val="007A77B1"/>
    <w:rsid w:val="007A7A63"/>
    <w:rsid w:val="007B0101"/>
    <w:rsid w:val="007B0FA2"/>
    <w:rsid w:val="007B104A"/>
    <w:rsid w:val="007B1191"/>
    <w:rsid w:val="007B1231"/>
    <w:rsid w:val="007B126E"/>
    <w:rsid w:val="007B1461"/>
    <w:rsid w:val="007B153A"/>
    <w:rsid w:val="007B155C"/>
    <w:rsid w:val="007B162E"/>
    <w:rsid w:val="007B199C"/>
    <w:rsid w:val="007B1E84"/>
    <w:rsid w:val="007B1FE9"/>
    <w:rsid w:val="007B2498"/>
    <w:rsid w:val="007B2739"/>
    <w:rsid w:val="007B27F2"/>
    <w:rsid w:val="007B2A24"/>
    <w:rsid w:val="007B2D31"/>
    <w:rsid w:val="007B3138"/>
    <w:rsid w:val="007B329F"/>
    <w:rsid w:val="007B346A"/>
    <w:rsid w:val="007B356D"/>
    <w:rsid w:val="007B35BF"/>
    <w:rsid w:val="007B385B"/>
    <w:rsid w:val="007B3CB2"/>
    <w:rsid w:val="007B40FA"/>
    <w:rsid w:val="007B419A"/>
    <w:rsid w:val="007B49BA"/>
    <w:rsid w:val="007B4A0B"/>
    <w:rsid w:val="007B4C2F"/>
    <w:rsid w:val="007B4D21"/>
    <w:rsid w:val="007B4E83"/>
    <w:rsid w:val="007B5012"/>
    <w:rsid w:val="007B5C33"/>
    <w:rsid w:val="007B5D93"/>
    <w:rsid w:val="007B5E9F"/>
    <w:rsid w:val="007B5F11"/>
    <w:rsid w:val="007B6577"/>
    <w:rsid w:val="007B6AFF"/>
    <w:rsid w:val="007B6CE9"/>
    <w:rsid w:val="007B6D88"/>
    <w:rsid w:val="007B6D9E"/>
    <w:rsid w:val="007B6FBA"/>
    <w:rsid w:val="007B73CC"/>
    <w:rsid w:val="007B75AF"/>
    <w:rsid w:val="007B76FC"/>
    <w:rsid w:val="007B77EF"/>
    <w:rsid w:val="007B7814"/>
    <w:rsid w:val="007B7A81"/>
    <w:rsid w:val="007C0049"/>
    <w:rsid w:val="007C0213"/>
    <w:rsid w:val="007C02AF"/>
    <w:rsid w:val="007C0827"/>
    <w:rsid w:val="007C120B"/>
    <w:rsid w:val="007C15A5"/>
    <w:rsid w:val="007C162C"/>
    <w:rsid w:val="007C1BF2"/>
    <w:rsid w:val="007C1EF3"/>
    <w:rsid w:val="007C25FD"/>
    <w:rsid w:val="007C2CE8"/>
    <w:rsid w:val="007C2F27"/>
    <w:rsid w:val="007C34AF"/>
    <w:rsid w:val="007C34D0"/>
    <w:rsid w:val="007C3D46"/>
    <w:rsid w:val="007C3D4B"/>
    <w:rsid w:val="007C3E21"/>
    <w:rsid w:val="007C3F29"/>
    <w:rsid w:val="007C456D"/>
    <w:rsid w:val="007C4821"/>
    <w:rsid w:val="007C482E"/>
    <w:rsid w:val="007C4D74"/>
    <w:rsid w:val="007C506D"/>
    <w:rsid w:val="007C50B9"/>
    <w:rsid w:val="007C50D6"/>
    <w:rsid w:val="007C534B"/>
    <w:rsid w:val="007C5583"/>
    <w:rsid w:val="007C59A5"/>
    <w:rsid w:val="007C5A92"/>
    <w:rsid w:val="007C6069"/>
    <w:rsid w:val="007C633F"/>
    <w:rsid w:val="007C6A4A"/>
    <w:rsid w:val="007C6C34"/>
    <w:rsid w:val="007C6D69"/>
    <w:rsid w:val="007C7072"/>
    <w:rsid w:val="007C733A"/>
    <w:rsid w:val="007C792F"/>
    <w:rsid w:val="007C7CB3"/>
    <w:rsid w:val="007C7DF1"/>
    <w:rsid w:val="007D0D8E"/>
    <w:rsid w:val="007D1415"/>
    <w:rsid w:val="007D2468"/>
    <w:rsid w:val="007D26F8"/>
    <w:rsid w:val="007D2C66"/>
    <w:rsid w:val="007D2CC3"/>
    <w:rsid w:val="007D2D2A"/>
    <w:rsid w:val="007D2E53"/>
    <w:rsid w:val="007D335D"/>
    <w:rsid w:val="007D3491"/>
    <w:rsid w:val="007D35C4"/>
    <w:rsid w:val="007D35E7"/>
    <w:rsid w:val="007D3BED"/>
    <w:rsid w:val="007D3DD6"/>
    <w:rsid w:val="007D4371"/>
    <w:rsid w:val="007D454F"/>
    <w:rsid w:val="007D4679"/>
    <w:rsid w:val="007D4D30"/>
    <w:rsid w:val="007D5396"/>
    <w:rsid w:val="007D55A5"/>
    <w:rsid w:val="007D5B22"/>
    <w:rsid w:val="007D5B4D"/>
    <w:rsid w:val="007D638B"/>
    <w:rsid w:val="007D64AC"/>
    <w:rsid w:val="007D68A3"/>
    <w:rsid w:val="007D7007"/>
    <w:rsid w:val="007D7179"/>
    <w:rsid w:val="007D7BBF"/>
    <w:rsid w:val="007D7C99"/>
    <w:rsid w:val="007D7DAF"/>
    <w:rsid w:val="007D7E63"/>
    <w:rsid w:val="007E00B3"/>
    <w:rsid w:val="007E0334"/>
    <w:rsid w:val="007E0696"/>
    <w:rsid w:val="007E080C"/>
    <w:rsid w:val="007E0863"/>
    <w:rsid w:val="007E1128"/>
    <w:rsid w:val="007E12F2"/>
    <w:rsid w:val="007E13B2"/>
    <w:rsid w:val="007E1DF0"/>
    <w:rsid w:val="007E1E32"/>
    <w:rsid w:val="007E2309"/>
    <w:rsid w:val="007E233E"/>
    <w:rsid w:val="007E26A9"/>
    <w:rsid w:val="007E2711"/>
    <w:rsid w:val="007E2DBE"/>
    <w:rsid w:val="007E32DE"/>
    <w:rsid w:val="007E35C6"/>
    <w:rsid w:val="007E3615"/>
    <w:rsid w:val="007E3C68"/>
    <w:rsid w:val="007E3C7D"/>
    <w:rsid w:val="007E3F40"/>
    <w:rsid w:val="007E415F"/>
    <w:rsid w:val="007E41B1"/>
    <w:rsid w:val="007E44EB"/>
    <w:rsid w:val="007E4685"/>
    <w:rsid w:val="007E4821"/>
    <w:rsid w:val="007E4960"/>
    <w:rsid w:val="007E4BFD"/>
    <w:rsid w:val="007E4E2F"/>
    <w:rsid w:val="007E5089"/>
    <w:rsid w:val="007E5511"/>
    <w:rsid w:val="007E553E"/>
    <w:rsid w:val="007E5676"/>
    <w:rsid w:val="007E57E1"/>
    <w:rsid w:val="007E5D3D"/>
    <w:rsid w:val="007E5E01"/>
    <w:rsid w:val="007E600B"/>
    <w:rsid w:val="007E6054"/>
    <w:rsid w:val="007E606C"/>
    <w:rsid w:val="007E6914"/>
    <w:rsid w:val="007E6E93"/>
    <w:rsid w:val="007E72EE"/>
    <w:rsid w:val="007E76DE"/>
    <w:rsid w:val="007E7E33"/>
    <w:rsid w:val="007F00E7"/>
    <w:rsid w:val="007F00FB"/>
    <w:rsid w:val="007F015C"/>
    <w:rsid w:val="007F026B"/>
    <w:rsid w:val="007F07F2"/>
    <w:rsid w:val="007F0937"/>
    <w:rsid w:val="007F0E81"/>
    <w:rsid w:val="007F0F72"/>
    <w:rsid w:val="007F1063"/>
    <w:rsid w:val="007F1210"/>
    <w:rsid w:val="007F134C"/>
    <w:rsid w:val="007F1461"/>
    <w:rsid w:val="007F1467"/>
    <w:rsid w:val="007F2061"/>
    <w:rsid w:val="007F208B"/>
    <w:rsid w:val="007F2104"/>
    <w:rsid w:val="007F224D"/>
    <w:rsid w:val="007F242E"/>
    <w:rsid w:val="007F24EF"/>
    <w:rsid w:val="007F2C84"/>
    <w:rsid w:val="007F2CB3"/>
    <w:rsid w:val="007F36A6"/>
    <w:rsid w:val="007F3B12"/>
    <w:rsid w:val="007F3E71"/>
    <w:rsid w:val="007F4023"/>
    <w:rsid w:val="007F41C2"/>
    <w:rsid w:val="007F43C8"/>
    <w:rsid w:val="007F461B"/>
    <w:rsid w:val="007F4935"/>
    <w:rsid w:val="007F49F5"/>
    <w:rsid w:val="007F4C28"/>
    <w:rsid w:val="007F504C"/>
    <w:rsid w:val="007F51B0"/>
    <w:rsid w:val="007F5DF9"/>
    <w:rsid w:val="007F6650"/>
    <w:rsid w:val="007F6761"/>
    <w:rsid w:val="007F7044"/>
    <w:rsid w:val="007F7061"/>
    <w:rsid w:val="007F761A"/>
    <w:rsid w:val="007F77A1"/>
    <w:rsid w:val="007F7AA5"/>
    <w:rsid w:val="007F7C97"/>
    <w:rsid w:val="007F7FDB"/>
    <w:rsid w:val="007F7FE1"/>
    <w:rsid w:val="008001BA"/>
    <w:rsid w:val="008002C1"/>
    <w:rsid w:val="0080059B"/>
    <w:rsid w:val="00800C12"/>
    <w:rsid w:val="00801076"/>
    <w:rsid w:val="008012B5"/>
    <w:rsid w:val="0080190E"/>
    <w:rsid w:val="00801944"/>
    <w:rsid w:val="00801969"/>
    <w:rsid w:val="00801B6C"/>
    <w:rsid w:val="00801E87"/>
    <w:rsid w:val="00802081"/>
    <w:rsid w:val="008022DD"/>
    <w:rsid w:val="00802517"/>
    <w:rsid w:val="0080281F"/>
    <w:rsid w:val="0080288F"/>
    <w:rsid w:val="00802BDC"/>
    <w:rsid w:val="00802CD8"/>
    <w:rsid w:val="0080301C"/>
    <w:rsid w:val="0080447C"/>
    <w:rsid w:val="00804A32"/>
    <w:rsid w:val="00804A45"/>
    <w:rsid w:val="00804A7A"/>
    <w:rsid w:val="008052CC"/>
    <w:rsid w:val="008054A2"/>
    <w:rsid w:val="0080565C"/>
    <w:rsid w:val="008059E8"/>
    <w:rsid w:val="00805BBC"/>
    <w:rsid w:val="00805E3C"/>
    <w:rsid w:val="008063B3"/>
    <w:rsid w:val="0080643E"/>
    <w:rsid w:val="0080685E"/>
    <w:rsid w:val="008068CC"/>
    <w:rsid w:val="00806A83"/>
    <w:rsid w:val="00806ACA"/>
    <w:rsid w:val="00806D85"/>
    <w:rsid w:val="0080710D"/>
    <w:rsid w:val="00807243"/>
    <w:rsid w:val="008072D6"/>
    <w:rsid w:val="008073D2"/>
    <w:rsid w:val="00807470"/>
    <w:rsid w:val="008074C8"/>
    <w:rsid w:val="008077B1"/>
    <w:rsid w:val="00807861"/>
    <w:rsid w:val="00807981"/>
    <w:rsid w:val="008101FE"/>
    <w:rsid w:val="008106B0"/>
    <w:rsid w:val="0081073F"/>
    <w:rsid w:val="008107B7"/>
    <w:rsid w:val="00810A5A"/>
    <w:rsid w:val="00810AA4"/>
    <w:rsid w:val="00810B80"/>
    <w:rsid w:val="00810C37"/>
    <w:rsid w:val="00810E71"/>
    <w:rsid w:val="00810F33"/>
    <w:rsid w:val="008113CC"/>
    <w:rsid w:val="0081184D"/>
    <w:rsid w:val="00811D94"/>
    <w:rsid w:val="00812196"/>
    <w:rsid w:val="008121FD"/>
    <w:rsid w:val="00812378"/>
    <w:rsid w:val="00812397"/>
    <w:rsid w:val="00812670"/>
    <w:rsid w:val="00812753"/>
    <w:rsid w:val="00812D5D"/>
    <w:rsid w:val="008131F5"/>
    <w:rsid w:val="00813692"/>
    <w:rsid w:val="008137D1"/>
    <w:rsid w:val="00813AFB"/>
    <w:rsid w:val="00813D80"/>
    <w:rsid w:val="0081404B"/>
    <w:rsid w:val="0081432C"/>
    <w:rsid w:val="008143FC"/>
    <w:rsid w:val="00814BC5"/>
    <w:rsid w:val="00815046"/>
    <w:rsid w:val="008150FA"/>
    <w:rsid w:val="008151AE"/>
    <w:rsid w:val="008151B2"/>
    <w:rsid w:val="008153EB"/>
    <w:rsid w:val="00815436"/>
    <w:rsid w:val="008154AC"/>
    <w:rsid w:val="008154EF"/>
    <w:rsid w:val="00815906"/>
    <w:rsid w:val="00815AA3"/>
    <w:rsid w:val="00815B45"/>
    <w:rsid w:val="00815B6D"/>
    <w:rsid w:val="00815B74"/>
    <w:rsid w:val="008166FF"/>
    <w:rsid w:val="00816925"/>
    <w:rsid w:val="008169C5"/>
    <w:rsid w:val="008169DF"/>
    <w:rsid w:val="0081725E"/>
    <w:rsid w:val="0081731A"/>
    <w:rsid w:val="008173F1"/>
    <w:rsid w:val="00817DCB"/>
    <w:rsid w:val="00820816"/>
    <w:rsid w:val="00820C5D"/>
    <w:rsid w:val="008215B3"/>
    <w:rsid w:val="00821838"/>
    <w:rsid w:val="008219A3"/>
    <w:rsid w:val="00821AF2"/>
    <w:rsid w:val="00821C2A"/>
    <w:rsid w:val="00821DCE"/>
    <w:rsid w:val="00821F61"/>
    <w:rsid w:val="0082210F"/>
    <w:rsid w:val="00822361"/>
    <w:rsid w:val="0082236A"/>
    <w:rsid w:val="0082276E"/>
    <w:rsid w:val="008227B8"/>
    <w:rsid w:val="008227E3"/>
    <w:rsid w:val="008228CD"/>
    <w:rsid w:val="00822942"/>
    <w:rsid w:val="00822E2A"/>
    <w:rsid w:val="0082305F"/>
    <w:rsid w:val="008231CD"/>
    <w:rsid w:val="0082350F"/>
    <w:rsid w:val="0082366D"/>
    <w:rsid w:val="00823791"/>
    <w:rsid w:val="00823805"/>
    <w:rsid w:val="008238B1"/>
    <w:rsid w:val="00823944"/>
    <w:rsid w:val="00823CB5"/>
    <w:rsid w:val="008247D4"/>
    <w:rsid w:val="00824AD2"/>
    <w:rsid w:val="00824B93"/>
    <w:rsid w:val="0082574D"/>
    <w:rsid w:val="0082603C"/>
    <w:rsid w:val="008262EE"/>
    <w:rsid w:val="0082698F"/>
    <w:rsid w:val="00826B96"/>
    <w:rsid w:val="00826C72"/>
    <w:rsid w:val="008272CC"/>
    <w:rsid w:val="008274C8"/>
    <w:rsid w:val="008274CE"/>
    <w:rsid w:val="0082786A"/>
    <w:rsid w:val="00827A35"/>
    <w:rsid w:val="00827BC8"/>
    <w:rsid w:val="00827BD0"/>
    <w:rsid w:val="00827CD6"/>
    <w:rsid w:val="008302E8"/>
    <w:rsid w:val="00830A31"/>
    <w:rsid w:val="00830C2D"/>
    <w:rsid w:val="00830C53"/>
    <w:rsid w:val="0083114E"/>
    <w:rsid w:val="00831186"/>
    <w:rsid w:val="00831244"/>
    <w:rsid w:val="00831303"/>
    <w:rsid w:val="00831569"/>
    <w:rsid w:val="0083169D"/>
    <w:rsid w:val="00831886"/>
    <w:rsid w:val="00831902"/>
    <w:rsid w:val="00831943"/>
    <w:rsid w:val="008319A8"/>
    <w:rsid w:val="00832133"/>
    <w:rsid w:val="00832D3A"/>
    <w:rsid w:val="00832D70"/>
    <w:rsid w:val="00832F95"/>
    <w:rsid w:val="0083330C"/>
    <w:rsid w:val="0083332F"/>
    <w:rsid w:val="00833612"/>
    <w:rsid w:val="00833784"/>
    <w:rsid w:val="008338A3"/>
    <w:rsid w:val="008339DC"/>
    <w:rsid w:val="00833A80"/>
    <w:rsid w:val="00833CA1"/>
    <w:rsid w:val="00833EB2"/>
    <w:rsid w:val="008346C3"/>
    <w:rsid w:val="008347CD"/>
    <w:rsid w:val="00834C4E"/>
    <w:rsid w:val="00834CAA"/>
    <w:rsid w:val="008351F7"/>
    <w:rsid w:val="00835344"/>
    <w:rsid w:val="00835AD2"/>
    <w:rsid w:val="00835BEC"/>
    <w:rsid w:val="00835EC1"/>
    <w:rsid w:val="0083693E"/>
    <w:rsid w:val="00836B61"/>
    <w:rsid w:val="00836F49"/>
    <w:rsid w:val="00836F50"/>
    <w:rsid w:val="00836F98"/>
    <w:rsid w:val="00836FED"/>
    <w:rsid w:val="00837227"/>
    <w:rsid w:val="008373D7"/>
    <w:rsid w:val="00837641"/>
    <w:rsid w:val="00837A71"/>
    <w:rsid w:val="00837E31"/>
    <w:rsid w:val="008401CC"/>
    <w:rsid w:val="0084035F"/>
    <w:rsid w:val="008404E1"/>
    <w:rsid w:val="0084052B"/>
    <w:rsid w:val="00840A03"/>
    <w:rsid w:val="00840F5E"/>
    <w:rsid w:val="00840F73"/>
    <w:rsid w:val="0084106E"/>
    <w:rsid w:val="0084130C"/>
    <w:rsid w:val="00841393"/>
    <w:rsid w:val="00841D0A"/>
    <w:rsid w:val="0084211D"/>
    <w:rsid w:val="00842435"/>
    <w:rsid w:val="00842544"/>
    <w:rsid w:val="00842A2F"/>
    <w:rsid w:val="00842A7E"/>
    <w:rsid w:val="00842E61"/>
    <w:rsid w:val="00842F73"/>
    <w:rsid w:val="008430CF"/>
    <w:rsid w:val="00843390"/>
    <w:rsid w:val="00843660"/>
    <w:rsid w:val="008437D7"/>
    <w:rsid w:val="00843850"/>
    <w:rsid w:val="00843D0D"/>
    <w:rsid w:val="00843D5B"/>
    <w:rsid w:val="00843DFE"/>
    <w:rsid w:val="00843E12"/>
    <w:rsid w:val="0084434B"/>
    <w:rsid w:val="008443EB"/>
    <w:rsid w:val="008446AF"/>
    <w:rsid w:val="00844AA1"/>
    <w:rsid w:val="00844B9C"/>
    <w:rsid w:val="00844C4A"/>
    <w:rsid w:val="00844FD0"/>
    <w:rsid w:val="00845713"/>
    <w:rsid w:val="00845BB9"/>
    <w:rsid w:val="00845D59"/>
    <w:rsid w:val="00845DC6"/>
    <w:rsid w:val="00845EE5"/>
    <w:rsid w:val="00846041"/>
    <w:rsid w:val="00846053"/>
    <w:rsid w:val="008467D9"/>
    <w:rsid w:val="00846809"/>
    <w:rsid w:val="00846ADC"/>
    <w:rsid w:val="00847034"/>
    <w:rsid w:val="00847178"/>
    <w:rsid w:val="00847446"/>
    <w:rsid w:val="00847826"/>
    <w:rsid w:val="00847D47"/>
    <w:rsid w:val="00847E4C"/>
    <w:rsid w:val="00850046"/>
    <w:rsid w:val="00850150"/>
    <w:rsid w:val="008502D1"/>
    <w:rsid w:val="008503CF"/>
    <w:rsid w:val="0085072D"/>
    <w:rsid w:val="00850C3B"/>
    <w:rsid w:val="00850CC0"/>
    <w:rsid w:val="00851186"/>
    <w:rsid w:val="00851587"/>
    <w:rsid w:val="00851689"/>
    <w:rsid w:val="008516B5"/>
    <w:rsid w:val="008517C3"/>
    <w:rsid w:val="008517FB"/>
    <w:rsid w:val="00851852"/>
    <w:rsid w:val="00851BD4"/>
    <w:rsid w:val="00851CC2"/>
    <w:rsid w:val="00851EA9"/>
    <w:rsid w:val="0085242B"/>
    <w:rsid w:val="00852B5C"/>
    <w:rsid w:val="00852F5B"/>
    <w:rsid w:val="0085347C"/>
    <w:rsid w:val="008538C4"/>
    <w:rsid w:val="00853D2E"/>
    <w:rsid w:val="00853EA7"/>
    <w:rsid w:val="00854B1E"/>
    <w:rsid w:val="00854EC2"/>
    <w:rsid w:val="0085500B"/>
    <w:rsid w:val="00855121"/>
    <w:rsid w:val="0085524D"/>
    <w:rsid w:val="00855334"/>
    <w:rsid w:val="00855E51"/>
    <w:rsid w:val="00855EDA"/>
    <w:rsid w:val="00855EE2"/>
    <w:rsid w:val="00856363"/>
    <w:rsid w:val="008563B5"/>
    <w:rsid w:val="008564BB"/>
    <w:rsid w:val="00856AC2"/>
    <w:rsid w:val="00856E71"/>
    <w:rsid w:val="00856E96"/>
    <w:rsid w:val="00856EDA"/>
    <w:rsid w:val="00856F85"/>
    <w:rsid w:val="00856FFA"/>
    <w:rsid w:val="00857000"/>
    <w:rsid w:val="008573D2"/>
    <w:rsid w:val="0085751A"/>
    <w:rsid w:val="0085786F"/>
    <w:rsid w:val="00857899"/>
    <w:rsid w:val="00857C9B"/>
    <w:rsid w:val="008602C6"/>
    <w:rsid w:val="008604A6"/>
    <w:rsid w:val="008606D8"/>
    <w:rsid w:val="00860705"/>
    <w:rsid w:val="00860C8A"/>
    <w:rsid w:val="00861253"/>
    <w:rsid w:val="00861469"/>
    <w:rsid w:val="0086178F"/>
    <w:rsid w:val="0086238C"/>
    <w:rsid w:val="00862991"/>
    <w:rsid w:val="00862B66"/>
    <w:rsid w:val="00862D07"/>
    <w:rsid w:val="00862DA2"/>
    <w:rsid w:val="00862FC5"/>
    <w:rsid w:val="0086329C"/>
    <w:rsid w:val="00863AC4"/>
    <w:rsid w:val="00863D68"/>
    <w:rsid w:val="00864939"/>
    <w:rsid w:val="00864CD6"/>
    <w:rsid w:val="00864D46"/>
    <w:rsid w:val="00865574"/>
    <w:rsid w:val="008657AE"/>
    <w:rsid w:val="00865872"/>
    <w:rsid w:val="00865DB8"/>
    <w:rsid w:val="00865F88"/>
    <w:rsid w:val="008662AE"/>
    <w:rsid w:val="008666D9"/>
    <w:rsid w:val="00866B9E"/>
    <w:rsid w:val="00867330"/>
    <w:rsid w:val="008674FA"/>
    <w:rsid w:val="00867AB8"/>
    <w:rsid w:val="00867C0A"/>
    <w:rsid w:val="00870135"/>
    <w:rsid w:val="00870381"/>
    <w:rsid w:val="0087038E"/>
    <w:rsid w:val="008703BB"/>
    <w:rsid w:val="00870431"/>
    <w:rsid w:val="0087053A"/>
    <w:rsid w:val="008706EC"/>
    <w:rsid w:val="008707D1"/>
    <w:rsid w:val="00871071"/>
    <w:rsid w:val="00871279"/>
    <w:rsid w:val="00871342"/>
    <w:rsid w:val="00871603"/>
    <w:rsid w:val="00871E3D"/>
    <w:rsid w:val="00872113"/>
    <w:rsid w:val="0087211B"/>
    <w:rsid w:val="008721F0"/>
    <w:rsid w:val="008722AC"/>
    <w:rsid w:val="00872512"/>
    <w:rsid w:val="008725D8"/>
    <w:rsid w:val="00872678"/>
    <w:rsid w:val="008728CE"/>
    <w:rsid w:val="00872A76"/>
    <w:rsid w:val="00872D3B"/>
    <w:rsid w:val="00872EF0"/>
    <w:rsid w:val="00872F88"/>
    <w:rsid w:val="008731C8"/>
    <w:rsid w:val="008731EC"/>
    <w:rsid w:val="008735DD"/>
    <w:rsid w:val="00873CE1"/>
    <w:rsid w:val="00874122"/>
    <w:rsid w:val="00874D4E"/>
    <w:rsid w:val="00874E2A"/>
    <w:rsid w:val="008753BE"/>
    <w:rsid w:val="008754BE"/>
    <w:rsid w:val="0087575F"/>
    <w:rsid w:val="00875A2F"/>
    <w:rsid w:val="00875A68"/>
    <w:rsid w:val="0087600F"/>
    <w:rsid w:val="00876184"/>
    <w:rsid w:val="00876774"/>
    <w:rsid w:val="008768D2"/>
    <w:rsid w:val="00876920"/>
    <w:rsid w:val="00876A71"/>
    <w:rsid w:val="00876C76"/>
    <w:rsid w:val="00876D2E"/>
    <w:rsid w:val="00876FD6"/>
    <w:rsid w:val="00877072"/>
    <w:rsid w:val="00877850"/>
    <w:rsid w:val="00877A2F"/>
    <w:rsid w:val="00877AC3"/>
    <w:rsid w:val="00877B35"/>
    <w:rsid w:val="00877BFE"/>
    <w:rsid w:val="00877E09"/>
    <w:rsid w:val="00877F20"/>
    <w:rsid w:val="00880097"/>
    <w:rsid w:val="00880367"/>
    <w:rsid w:val="0088067B"/>
    <w:rsid w:val="00880C6C"/>
    <w:rsid w:val="00880D75"/>
    <w:rsid w:val="0088103B"/>
    <w:rsid w:val="0088124E"/>
    <w:rsid w:val="00881360"/>
    <w:rsid w:val="00881378"/>
    <w:rsid w:val="00881434"/>
    <w:rsid w:val="00881522"/>
    <w:rsid w:val="008819CF"/>
    <w:rsid w:val="00881A0B"/>
    <w:rsid w:val="00881BD0"/>
    <w:rsid w:val="00881F54"/>
    <w:rsid w:val="008822F2"/>
    <w:rsid w:val="00882406"/>
    <w:rsid w:val="00882A25"/>
    <w:rsid w:val="00882AA5"/>
    <w:rsid w:val="00882B49"/>
    <w:rsid w:val="00882B64"/>
    <w:rsid w:val="00882BEC"/>
    <w:rsid w:val="00882C43"/>
    <w:rsid w:val="00882DC7"/>
    <w:rsid w:val="0088305C"/>
    <w:rsid w:val="008833A8"/>
    <w:rsid w:val="008833E3"/>
    <w:rsid w:val="00883503"/>
    <w:rsid w:val="008836D8"/>
    <w:rsid w:val="00883A84"/>
    <w:rsid w:val="00883F0E"/>
    <w:rsid w:val="00883FA2"/>
    <w:rsid w:val="008844C8"/>
    <w:rsid w:val="00884964"/>
    <w:rsid w:val="008849C4"/>
    <w:rsid w:val="00884A59"/>
    <w:rsid w:val="00884AA4"/>
    <w:rsid w:val="00884B64"/>
    <w:rsid w:val="00885594"/>
    <w:rsid w:val="0088580B"/>
    <w:rsid w:val="008858E0"/>
    <w:rsid w:val="008863FE"/>
    <w:rsid w:val="00886410"/>
    <w:rsid w:val="00886439"/>
    <w:rsid w:val="008868D3"/>
    <w:rsid w:val="00886CF2"/>
    <w:rsid w:val="00886DC0"/>
    <w:rsid w:val="0088723F"/>
    <w:rsid w:val="00887578"/>
    <w:rsid w:val="008902F1"/>
    <w:rsid w:val="0089043F"/>
    <w:rsid w:val="0089054C"/>
    <w:rsid w:val="008908BC"/>
    <w:rsid w:val="008908C3"/>
    <w:rsid w:val="00890979"/>
    <w:rsid w:val="00890B49"/>
    <w:rsid w:val="00890B6A"/>
    <w:rsid w:val="00890DF1"/>
    <w:rsid w:val="00891892"/>
    <w:rsid w:val="008919CF"/>
    <w:rsid w:val="00891AD0"/>
    <w:rsid w:val="00891F4D"/>
    <w:rsid w:val="00892760"/>
    <w:rsid w:val="0089277F"/>
    <w:rsid w:val="00892A27"/>
    <w:rsid w:val="00892D31"/>
    <w:rsid w:val="00892FFD"/>
    <w:rsid w:val="00893277"/>
    <w:rsid w:val="008933CB"/>
    <w:rsid w:val="00893989"/>
    <w:rsid w:val="00893F44"/>
    <w:rsid w:val="008944B3"/>
    <w:rsid w:val="008946D2"/>
    <w:rsid w:val="008949D0"/>
    <w:rsid w:val="00894B30"/>
    <w:rsid w:val="00894BD5"/>
    <w:rsid w:val="00895186"/>
    <w:rsid w:val="0089535E"/>
    <w:rsid w:val="00895F5C"/>
    <w:rsid w:val="008962A3"/>
    <w:rsid w:val="008963B7"/>
    <w:rsid w:val="00896561"/>
    <w:rsid w:val="00896B82"/>
    <w:rsid w:val="00896BC0"/>
    <w:rsid w:val="00896E88"/>
    <w:rsid w:val="00897312"/>
    <w:rsid w:val="0089736C"/>
    <w:rsid w:val="008977F7"/>
    <w:rsid w:val="00897B40"/>
    <w:rsid w:val="008A040E"/>
    <w:rsid w:val="008A08AC"/>
    <w:rsid w:val="008A0F78"/>
    <w:rsid w:val="008A11D7"/>
    <w:rsid w:val="008A1287"/>
    <w:rsid w:val="008A139C"/>
    <w:rsid w:val="008A13A2"/>
    <w:rsid w:val="008A14C9"/>
    <w:rsid w:val="008A1642"/>
    <w:rsid w:val="008A1CFD"/>
    <w:rsid w:val="008A218B"/>
    <w:rsid w:val="008A278D"/>
    <w:rsid w:val="008A30FB"/>
    <w:rsid w:val="008A32CB"/>
    <w:rsid w:val="008A366A"/>
    <w:rsid w:val="008A38B9"/>
    <w:rsid w:val="008A3C05"/>
    <w:rsid w:val="008A3CA9"/>
    <w:rsid w:val="008A4B36"/>
    <w:rsid w:val="008A4B94"/>
    <w:rsid w:val="008A5078"/>
    <w:rsid w:val="008A51C8"/>
    <w:rsid w:val="008A53DD"/>
    <w:rsid w:val="008A53FA"/>
    <w:rsid w:val="008A569B"/>
    <w:rsid w:val="008A598C"/>
    <w:rsid w:val="008A59B1"/>
    <w:rsid w:val="008A5CC7"/>
    <w:rsid w:val="008A6221"/>
    <w:rsid w:val="008A6248"/>
    <w:rsid w:val="008A6331"/>
    <w:rsid w:val="008A6449"/>
    <w:rsid w:val="008A6544"/>
    <w:rsid w:val="008A6CC4"/>
    <w:rsid w:val="008A6F7B"/>
    <w:rsid w:val="008A711E"/>
    <w:rsid w:val="008A72C5"/>
    <w:rsid w:val="008A755D"/>
    <w:rsid w:val="008A77A0"/>
    <w:rsid w:val="008A7848"/>
    <w:rsid w:val="008A799E"/>
    <w:rsid w:val="008A7A66"/>
    <w:rsid w:val="008A7BE6"/>
    <w:rsid w:val="008B0AA2"/>
    <w:rsid w:val="008B0B89"/>
    <w:rsid w:val="008B0D29"/>
    <w:rsid w:val="008B0D79"/>
    <w:rsid w:val="008B0E74"/>
    <w:rsid w:val="008B10CA"/>
    <w:rsid w:val="008B217A"/>
    <w:rsid w:val="008B2557"/>
    <w:rsid w:val="008B28F6"/>
    <w:rsid w:val="008B2A07"/>
    <w:rsid w:val="008B32A0"/>
    <w:rsid w:val="008B345C"/>
    <w:rsid w:val="008B369E"/>
    <w:rsid w:val="008B37B2"/>
    <w:rsid w:val="008B3AF3"/>
    <w:rsid w:val="008B3BB6"/>
    <w:rsid w:val="008B41EE"/>
    <w:rsid w:val="008B422C"/>
    <w:rsid w:val="008B428A"/>
    <w:rsid w:val="008B458F"/>
    <w:rsid w:val="008B4AFA"/>
    <w:rsid w:val="008B4CFB"/>
    <w:rsid w:val="008B4D1F"/>
    <w:rsid w:val="008B4E4E"/>
    <w:rsid w:val="008B4F38"/>
    <w:rsid w:val="008B5049"/>
    <w:rsid w:val="008B5086"/>
    <w:rsid w:val="008B51BB"/>
    <w:rsid w:val="008B56D2"/>
    <w:rsid w:val="008B5744"/>
    <w:rsid w:val="008B594D"/>
    <w:rsid w:val="008B5B64"/>
    <w:rsid w:val="008B6378"/>
    <w:rsid w:val="008B63BA"/>
    <w:rsid w:val="008B649E"/>
    <w:rsid w:val="008B64C2"/>
    <w:rsid w:val="008B714A"/>
    <w:rsid w:val="008B7374"/>
    <w:rsid w:val="008B7767"/>
    <w:rsid w:val="008B783A"/>
    <w:rsid w:val="008B78A0"/>
    <w:rsid w:val="008B7E5A"/>
    <w:rsid w:val="008B7F6E"/>
    <w:rsid w:val="008C0398"/>
    <w:rsid w:val="008C03F0"/>
    <w:rsid w:val="008C06EB"/>
    <w:rsid w:val="008C0B56"/>
    <w:rsid w:val="008C10C6"/>
    <w:rsid w:val="008C17CB"/>
    <w:rsid w:val="008C21C2"/>
    <w:rsid w:val="008C22AA"/>
    <w:rsid w:val="008C2B05"/>
    <w:rsid w:val="008C2B8B"/>
    <w:rsid w:val="008C2E22"/>
    <w:rsid w:val="008C2E51"/>
    <w:rsid w:val="008C3145"/>
    <w:rsid w:val="008C31AD"/>
    <w:rsid w:val="008C31DA"/>
    <w:rsid w:val="008C3438"/>
    <w:rsid w:val="008C3514"/>
    <w:rsid w:val="008C3750"/>
    <w:rsid w:val="008C3795"/>
    <w:rsid w:val="008C3A75"/>
    <w:rsid w:val="008C3EAB"/>
    <w:rsid w:val="008C3F1E"/>
    <w:rsid w:val="008C4138"/>
    <w:rsid w:val="008C47B1"/>
    <w:rsid w:val="008C47F0"/>
    <w:rsid w:val="008C50EF"/>
    <w:rsid w:val="008C5256"/>
    <w:rsid w:val="008C55B8"/>
    <w:rsid w:val="008C5904"/>
    <w:rsid w:val="008C5B90"/>
    <w:rsid w:val="008C5E66"/>
    <w:rsid w:val="008C6585"/>
    <w:rsid w:val="008C65B2"/>
    <w:rsid w:val="008C680F"/>
    <w:rsid w:val="008C6E12"/>
    <w:rsid w:val="008C71AB"/>
    <w:rsid w:val="008C725E"/>
    <w:rsid w:val="008C73A5"/>
    <w:rsid w:val="008C765D"/>
    <w:rsid w:val="008C7E3A"/>
    <w:rsid w:val="008D001C"/>
    <w:rsid w:val="008D0028"/>
    <w:rsid w:val="008D00D9"/>
    <w:rsid w:val="008D038A"/>
    <w:rsid w:val="008D04B1"/>
    <w:rsid w:val="008D053F"/>
    <w:rsid w:val="008D059A"/>
    <w:rsid w:val="008D0D03"/>
    <w:rsid w:val="008D1337"/>
    <w:rsid w:val="008D14B1"/>
    <w:rsid w:val="008D150C"/>
    <w:rsid w:val="008D152C"/>
    <w:rsid w:val="008D1570"/>
    <w:rsid w:val="008D15E9"/>
    <w:rsid w:val="008D1841"/>
    <w:rsid w:val="008D189F"/>
    <w:rsid w:val="008D1B81"/>
    <w:rsid w:val="008D1BEF"/>
    <w:rsid w:val="008D1F7D"/>
    <w:rsid w:val="008D2221"/>
    <w:rsid w:val="008D23F1"/>
    <w:rsid w:val="008D25CF"/>
    <w:rsid w:val="008D2A2B"/>
    <w:rsid w:val="008D2B22"/>
    <w:rsid w:val="008D2DD6"/>
    <w:rsid w:val="008D2DFC"/>
    <w:rsid w:val="008D3069"/>
    <w:rsid w:val="008D30ED"/>
    <w:rsid w:val="008D333F"/>
    <w:rsid w:val="008D37D8"/>
    <w:rsid w:val="008D3BC9"/>
    <w:rsid w:val="008D3BCE"/>
    <w:rsid w:val="008D3DDA"/>
    <w:rsid w:val="008D3FCF"/>
    <w:rsid w:val="008D451B"/>
    <w:rsid w:val="008D4A54"/>
    <w:rsid w:val="008D4BA7"/>
    <w:rsid w:val="008D513E"/>
    <w:rsid w:val="008D52E8"/>
    <w:rsid w:val="008D5489"/>
    <w:rsid w:val="008D5567"/>
    <w:rsid w:val="008D5739"/>
    <w:rsid w:val="008D587D"/>
    <w:rsid w:val="008D5C94"/>
    <w:rsid w:val="008D5DB9"/>
    <w:rsid w:val="008D5EA3"/>
    <w:rsid w:val="008D5FC1"/>
    <w:rsid w:val="008D6036"/>
    <w:rsid w:val="008D65A0"/>
    <w:rsid w:val="008D6612"/>
    <w:rsid w:val="008D6A41"/>
    <w:rsid w:val="008D6C89"/>
    <w:rsid w:val="008D6DAE"/>
    <w:rsid w:val="008D6FC1"/>
    <w:rsid w:val="008D7191"/>
    <w:rsid w:val="008D7359"/>
    <w:rsid w:val="008D74C7"/>
    <w:rsid w:val="008D7635"/>
    <w:rsid w:val="008D777C"/>
    <w:rsid w:val="008D78EB"/>
    <w:rsid w:val="008D7EC2"/>
    <w:rsid w:val="008E03CC"/>
    <w:rsid w:val="008E04D1"/>
    <w:rsid w:val="008E0500"/>
    <w:rsid w:val="008E0749"/>
    <w:rsid w:val="008E0989"/>
    <w:rsid w:val="008E0C5E"/>
    <w:rsid w:val="008E0EE5"/>
    <w:rsid w:val="008E11C3"/>
    <w:rsid w:val="008E14C4"/>
    <w:rsid w:val="008E1977"/>
    <w:rsid w:val="008E1A59"/>
    <w:rsid w:val="008E1CF2"/>
    <w:rsid w:val="008E1E2D"/>
    <w:rsid w:val="008E20B6"/>
    <w:rsid w:val="008E2462"/>
    <w:rsid w:val="008E2708"/>
    <w:rsid w:val="008E2966"/>
    <w:rsid w:val="008E2AB8"/>
    <w:rsid w:val="008E2AEF"/>
    <w:rsid w:val="008E2EA0"/>
    <w:rsid w:val="008E36AB"/>
    <w:rsid w:val="008E3BDC"/>
    <w:rsid w:val="008E431E"/>
    <w:rsid w:val="008E45BC"/>
    <w:rsid w:val="008E462F"/>
    <w:rsid w:val="008E492D"/>
    <w:rsid w:val="008E49E2"/>
    <w:rsid w:val="008E5019"/>
    <w:rsid w:val="008E5436"/>
    <w:rsid w:val="008E5612"/>
    <w:rsid w:val="008E5704"/>
    <w:rsid w:val="008E5787"/>
    <w:rsid w:val="008E5811"/>
    <w:rsid w:val="008E5834"/>
    <w:rsid w:val="008E5B76"/>
    <w:rsid w:val="008E5E39"/>
    <w:rsid w:val="008E5FC2"/>
    <w:rsid w:val="008E676A"/>
    <w:rsid w:val="008E6964"/>
    <w:rsid w:val="008E69EC"/>
    <w:rsid w:val="008E6D90"/>
    <w:rsid w:val="008E7181"/>
    <w:rsid w:val="008E7B67"/>
    <w:rsid w:val="008E7F0F"/>
    <w:rsid w:val="008F00FE"/>
    <w:rsid w:val="008F0634"/>
    <w:rsid w:val="008F0671"/>
    <w:rsid w:val="008F09D6"/>
    <w:rsid w:val="008F0ACF"/>
    <w:rsid w:val="008F0B40"/>
    <w:rsid w:val="008F0C24"/>
    <w:rsid w:val="008F0FB4"/>
    <w:rsid w:val="008F1557"/>
    <w:rsid w:val="008F169E"/>
    <w:rsid w:val="008F1C35"/>
    <w:rsid w:val="008F1C69"/>
    <w:rsid w:val="008F2D9F"/>
    <w:rsid w:val="008F2EBC"/>
    <w:rsid w:val="008F3347"/>
    <w:rsid w:val="008F380E"/>
    <w:rsid w:val="008F3906"/>
    <w:rsid w:val="008F3A25"/>
    <w:rsid w:val="008F3B88"/>
    <w:rsid w:val="008F4103"/>
    <w:rsid w:val="008F4185"/>
    <w:rsid w:val="008F496F"/>
    <w:rsid w:val="008F4B13"/>
    <w:rsid w:val="008F4CD7"/>
    <w:rsid w:val="008F5049"/>
    <w:rsid w:val="008F532D"/>
    <w:rsid w:val="008F5464"/>
    <w:rsid w:val="008F54E0"/>
    <w:rsid w:val="008F5643"/>
    <w:rsid w:val="008F59B8"/>
    <w:rsid w:val="008F5C46"/>
    <w:rsid w:val="008F62B2"/>
    <w:rsid w:val="008F6672"/>
    <w:rsid w:val="008F690D"/>
    <w:rsid w:val="008F69BF"/>
    <w:rsid w:val="008F6CC3"/>
    <w:rsid w:val="008F6CFA"/>
    <w:rsid w:val="008F721C"/>
    <w:rsid w:val="008F7395"/>
    <w:rsid w:val="008F74C0"/>
    <w:rsid w:val="008F7FBC"/>
    <w:rsid w:val="00900320"/>
    <w:rsid w:val="00900384"/>
    <w:rsid w:val="00900421"/>
    <w:rsid w:val="009006E4"/>
    <w:rsid w:val="00900BFD"/>
    <w:rsid w:val="00900E9B"/>
    <w:rsid w:val="00900EA9"/>
    <w:rsid w:val="00900FA8"/>
    <w:rsid w:val="00901070"/>
    <w:rsid w:val="0090117D"/>
    <w:rsid w:val="009014AE"/>
    <w:rsid w:val="00901528"/>
    <w:rsid w:val="0090154B"/>
    <w:rsid w:val="0090164D"/>
    <w:rsid w:val="009019AF"/>
    <w:rsid w:val="009019EF"/>
    <w:rsid w:val="00901CEB"/>
    <w:rsid w:val="009023E3"/>
    <w:rsid w:val="009024C5"/>
    <w:rsid w:val="00902F47"/>
    <w:rsid w:val="009036DD"/>
    <w:rsid w:val="009037AF"/>
    <w:rsid w:val="00903FB9"/>
    <w:rsid w:val="0090428B"/>
    <w:rsid w:val="00904475"/>
    <w:rsid w:val="0090461B"/>
    <w:rsid w:val="0090484E"/>
    <w:rsid w:val="0090543C"/>
    <w:rsid w:val="00905476"/>
    <w:rsid w:val="0090560D"/>
    <w:rsid w:val="009056BA"/>
    <w:rsid w:val="00905ADA"/>
    <w:rsid w:val="00905E16"/>
    <w:rsid w:val="00906054"/>
    <w:rsid w:val="009062D8"/>
    <w:rsid w:val="009063A7"/>
    <w:rsid w:val="00906A90"/>
    <w:rsid w:val="00907055"/>
    <w:rsid w:val="009070A4"/>
    <w:rsid w:val="00907343"/>
    <w:rsid w:val="0090793D"/>
    <w:rsid w:val="00907C28"/>
    <w:rsid w:val="00907C51"/>
    <w:rsid w:val="00907EBE"/>
    <w:rsid w:val="00907FC3"/>
    <w:rsid w:val="009104AD"/>
    <w:rsid w:val="0091074F"/>
    <w:rsid w:val="00910A40"/>
    <w:rsid w:val="00910C14"/>
    <w:rsid w:val="00910CD8"/>
    <w:rsid w:val="00910F1B"/>
    <w:rsid w:val="009115B7"/>
    <w:rsid w:val="00911E89"/>
    <w:rsid w:val="00911FD5"/>
    <w:rsid w:val="00912694"/>
    <w:rsid w:val="00912F3B"/>
    <w:rsid w:val="00913229"/>
    <w:rsid w:val="009132F2"/>
    <w:rsid w:val="0091378B"/>
    <w:rsid w:val="00913D9E"/>
    <w:rsid w:val="009143C6"/>
    <w:rsid w:val="009144B2"/>
    <w:rsid w:val="0091469A"/>
    <w:rsid w:val="009148E1"/>
    <w:rsid w:val="00914A43"/>
    <w:rsid w:val="00914E77"/>
    <w:rsid w:val="00914ED8"/>
    <w:rsid w:val="00914F17"/>
    <w:rsid w:val="009153A5"/>
    <w:rsid w:val="009155C3"/>
    <w:rsid w:val="00915641"/>
    <w:rsid w:val="009156AC"/>
    <w:rsid w:val="00915984"/>
    <w:rsid w:val="00915DE7"/>
    <w:rsid w:val="009164BC"/>
    <w:rsid w:val="0091653E"/>
    <w:rsid w:val="0091657F"/>
    <w:rsid w:val="009167CE"/>
    <w:rsid w:val="009168C3"/>
    <w:rsid w:val="009168E0"/>
    <w:rsid w:val="00916A29"/>
    <w:rsid w:val="00916ED5"/>
    <w:rsid w:val="0091758B"/>
    <w:rsid w:val="00917648"/>
    <w:rsid w:val="0091776B"/>
    <w:rsid w:val="00917E42"/>
    <w:rsid w:val="00920411"/>
    <w:rsid w:val="00920ACB"/>
    <w:rsid w:val="00921670"/>
    <w:rsid w:val="00921839"/>
    <w:rsid w:val="009219D4"/>
    <w:rsid w:val="00921AB9"/>
    <w:rsid w:val="00921C22"/>
    <w:rsid w:val="00921C45"/>
    <w:rsid w:val="00922262"/>
    <w:rsid w:val="009225AA"/>
    <w:rsid w:val="009228EB"/>
    <w:rsid w:val="00922A9F"/>
    <w:rsid w:val="00922F3F"/>
    <w:rsid w:val="00923867"/>
    <w:rsid w:val="00923936"/>
    <w:rsid w:val="009239D1"/>
    <w:rsid w:val="00923E65"/>
    <w:rsid w:val="00923E66"/>
    <w:rsid w:val="00924352"/>
    <w:rsid w:val="009243E1"/>
    <w:rsid w:val="00924572"/>
    <w:rsid w:val="00924582"/>
    <w:rsid w:val="009245FF"/>
    <w:rsid w:val="00924814"/>
    <w:rsid w:val="00924858"/>
    <w:rsid w:val="009249E2"/>
    <w:rsid w:val="00924B5F"/>
    <w:rsid w:val="00924C16"/>
    <w:rsid w:val="00924F3B"/>
    <w:rsid w:val="0092505C"/>
    <w:rsid w:val="009250AB"/>
    <w:rsid w:val="00925755"/>
    <w:rsid w:val="009259DD"/>
    <w:rsid w:val="00925C39"/>
    <w:rsid w:val="00925CE1"/>
    <w:rsid w:val="00925F0B"/>
    <w:rsid w:val="0092649E"/>
    <w:rsid w:val="0092660C"/>
    <w:rsid w:val="00926B40"/>
    <w:rsid w:val="00926B63"/>
    <w:rsid w:val="00927066"/>
    <w:rsid w:val="00927157"/>
    <w:rsid w:val="009271BA"/>
    <w:rsid w:val="00927351"/>
    <w:rsid w:val="009274F7"/>
    <w:rsid w:val="009275A5"/>
    <w:rsid w:val="009276B9"/>
    <w:rsid w:val="00927756"/>
    <w:rsid w:val="0092779D"/>
    <w:rsid w:val="00927D18"/>
    <w:rsid w:val="00930608"/>
    <w:rsid w:val="00930A10"/>
    <w:rsid w:val="00930A23"/>
    <w:rsid w:val="00930C62"/>
    <w:rsid w:val="00930D69"/>
    <w:rsid w:val="00930ED3"/>
    <w:rsid w:val="00930F27"/>
    <w:rsid w:val="0093106F"/>
    <w:rsid w:val="00931554"/>
    <w:rsid w:val="0093187A"/>
    <w:rsid w:val="00931B8A"/>
    <w:rsid w:val="00931DB4"/>
    <w:rsid w:val="00931E5D"/>
    <w:rsid w:val="00931E89"/>
    <w:rsid w:val="009325EE"/>
    <w:rsid w:val="009327C9"/>
    <w:rsid w:val="00933077"/>
    <w:rsid w:val="0093347F"/>
    <w:rsid w:val="0093387A"/>
    <w:rsid w:val="00933A1A"/>
    <w:rsid w:val="00933A1E"/>
    <w:rsid w:val="00933A7B"/>
    <w:rsid w:val="00933C1A"/>
    <w:rsid w:val="00933C33"/>
    <w:rsid w:val="0093418C"/>
    <w:rsid w:val="00934D6A"/>
    <w:rsid w:val="009352A5"/>
    <w:rsid w:val="0093536C"/>
    <w:rsid w:val="009354A5"/>
    <w:rsid w:val="0093598F"/>
    <w:rsid w:val="00935B0E"/>
    <w:rsid w:val="00936C01"/>
    <w:rsid w:val="00936DF8"/>
    <w:rsid w:val="00936FF0"/>
    <w:rsid w:val="0093708B"/>
    <w:rsid w:val="00937BC7"/>
    <w:rsid w:val="00937E18"/>
    <w:rsid w:val="00937F4D"/>
    <w:rsid w:val="00940314"/>
    <w:rsid w:val="009404BA"/>
    <w:rsid w:val="009407F4"/>
    <w:rsid w:val="009409E4"/>
    <w:rsid w:val="00940A57"/>
    <w:rsid w:val="00940BB5"/>
    <w:rsid w:val="00940EF4"/>
    <w:rsid w:val="00940F29"/>
    <w:rsid w:val="0094117D"/>
    <w:rsid w:val="009414ED"/>
    <w:rsid w:val="0094153A"/>
    <w:rsid w:val="009417BD"/>
    <w:rsid w:val="00941D50"/>
    <w:rsid w:val="00941E7F"/>
    <w:rsid w:val="00941E82"/>
    <w:rsid w:val="00941F24"/>
    <w:rsid w:val="00942311"/>
    <w:rsid w:val="009426CD"/>
    <w:rsid w:val="0094272C"/>
    <w:rsid w:val="00942989"/>
    <w:rsid w:val="00942BAE"/>
    <w:rsid w:val="00942C6D"/>
    <w:rsid w:val="00942E81"/>
    <w:rsid w:val="00943261"/>
    <w:rsid w:val="00943511"/>
    <w:rsid w:val="00943A65"/>
    <w:rsid w:val="00943B86"/>
    <w:rsid w:val="009442CD"/>
    <w:rsid w:val="00944A3C"/>
    <w:rsid w:val="00944B36"/>
    <w:rsid w:val="00944B56"/>
    <w:rsid w:val="00944B58"/>
    <w:rsid w:val="009452D4"/>
    <w:rsid w:val="00945449"/>
    <w:rsid w:val="00945527"/>
    <w:rsid w:val="00946261"/>
    <w:rsid w:val="0094641D"/>
    <w:rsid w:val="00946430"/>
    <w:rsid w:val="00946E34"/>
    <w:rsid w:val="0094700B"/>
    <w:rsid w:val="009471D6"/>
    <w:rsid w:val="00947354"/>
    <w:rsid w:val="00947825"/>
    <w:rsid w:val="00947910"/>
    <w:rsid w:val="00947A96"/>
    <w:rsid w:val="00947B9D"/>
    <w:rsid w:val="00947FF1"/>
    <w:rsid w:val="00950772"/>
    <w:rsid w:val="0095083A"/>
    <w:rsid w:val="009509E5"/>
    <w:rsid w:val="00950B41"/>
    <w:rsid w:val="00950D24"/>
    <w:rsid w:val="00950E18"/>
    <w:rsid w:val="00950E65"/>
    <w:rsid w:val="00951358"/>
    <w:rsid w:val="00951421"/>
    <w:rsid w:val="009514C9"/>
    <w:rsid w:val="00951578"/>
    <w:rsid w:val="00951901"/>
    <w:rsid w:val="0095193B"/>
    <w:rsid w:val="00951B20"/>
    <w:rsid w:val="00951BB1"/>
    <w:rsid w:val="00951EE6"/>
    <w:rsid w:val="00952168"/>
    <w:rsid w:val="00952267"/>
    <w:rsid w:val="00952584"/>
    <w:rsid w:val="00952620"/>
    <w:rsid w:val="0095262C"/>
    <w:rsid w:val="00952728"/>
    <w:rsid w:val="00952992"/>
    <w:rsid w:val="00952BB2"/>
    <w:rsid w:val="00953A22"/>
    <w:rsid w:val="00953A71"/>
    <w:rsid w:val="00953E7E"/>
    <w:rsid w:val="00953E91"/>
    <w:rsid w:val="00954043"/>
    <w:rsid w:val="0095419D"/>
    <w:rsid w:val="00954293"/>
    <w:rsid w:val="00954ADF"/>
    <w:rsid w:val="00954C5F"/>
    <w:rsid w:val="00954F7E"/>
    <w:rsid w:val="0095552B"/>
    <w:rsid w:val="0095591C"/>
    <w:rsid w:val="00955BA0"/>
    <w:rsid w:val="009560A6"/>
    <w:rsid w:val="0095618D"/>
    <w:rsid w:val="00956520"/>
    <w:rsid w:val="00956529"/>
    <w:rsid w:val="00956DDD"/>
    <w:rsid w:val="00956F21"/>
    <w:rsid w:val="00957D3E"/>
    <w:rsid w:val="009600C3"/>
    <w:rsid w:val="0096011B"/>
    <w:rsid w:val="0096020C"/>
    <w:rsid w:val="00960278"/>
    <w:rsid w:val="009603A4"/>
    <w:rsid w:val="00960C8E"/>
    <w:rsid w:val="00960D57"/>
    <w:rsid w:val="00960EC4"/>
    <w:rsid w:val="00961393"/>
    <w:rsid w:val="00961439"/>
    <w:rsid w:val="0096169C"/>
    <w:rsid w:val="009617AF"/>
    <w:rsid w:val="009617F9"/>
    <w:rsid w:val="0096198B"/>
    <w:rsid w:val="00961B57"/>
    <w:rsid w:val="00961B9F"/>
    <w:rsid w:val="00962180"/>
    <w:rsid w:val="009622EB"/>
    <w:rsid w:val="00962694"/>
    <w:rsid w:val="009626B1"/>
    <w:rsid w:val="00962792"/>
    <w:rsid w:val="00962799"/>
    <w:rsid w:val="009627C9"/>
    <w:rsid w:val="00962B27"/>
    <w:rsid w:val="00962F0F"/>
    <w:rsid w:val="009630DB"/>
    <w:rsid w:val="00963308"/>
    <w:rsid w:val="009633D3"/>
    <w:rsid w:val="0096390D"/>
    <w:rsid w:val="00963F62"/>
    <w:rsid w:val="00963FE2"/>
    <w:rsid w:val="00964106"/>
    <w:rsid w:val="00964690"/>
    <w:rsid w:val="00964AF5"/>
    <w:rsid w:val="00964E62"/>
    <w:rsid w:val="00964F5B"/>
    <w:rsid w:val="00964F9B"/>
    <w:rsid w:val="00965253"/>
    <w:rsid w:val="009652F1"/>
    <w:rsid w:val="00965572"/>
    <w:rsid w:val="00965813"/>
    <w:rsid w:val="00965A29"/>
    <w:rsid w:val="00965BA3"/>
    <w:rsid w:val="00965F69"/>
    <w:rsid w:val="00965F7A"/>
    <w:rsid w:val="009666CC"/>
    <w:rsid w:val="00966980"/>
    <w:rsid w:val="00966AE2"/>
    <w:rsid w:val="00966BD0"/>
    <w:rsid w:val="009671DF"/>
    <w:rsid w:val="0096727A"/>
    <w:rsid w:val="009676BA"/>
    <w:rsid w:val="00967949"/>
    <w:rsid w:val="00967D87"/>
    <w:rsid w:val="00970545"/>
    <w:rsid w:val="00970763"/>
    <w:rsid w:val="009707F7"/>
    <w:rsid w:val="0097097D"/>
    <w:rsid w:val="00970BC7"/>
    <w:rsid w:val="009710E2"/>
    <w:rsid w:val="0097122F"/>
    <w:rsid w:val="009718D0"/>
    <w:rsid w:val="00971989"/>
    <w:rsid w:val="009719CF"/>
    <w:rsid w:val="00971E6F"/>
    <w:rsid w:val="00972190"/>
    <w:rsid w:val="00972391"/>
    <w:rsid w:val="00972E92"/>
    <w:rsid w:val="00972FE4"/>
    <w:rsid w:val="00973502"/>
    <w:rsid w:val="0097363D"/>
    <w:rsid w:val="00973A4D"/>
    <w:rsid w:val="00973AF2"/>
    <w:rsid w:val="00973BB3"/>
    <w:rsid w:val="00973BF7"/>
    <w:rsid w:val="00973D33"/>
    <w:rsid w:val="009745A0"/>
    <w:rsid w:val="0097469D"/>
    <w:rsid w:val="00974DFC"/>
    <w:rsid w:val="009753F3"/>
    <w:rsid w:val="00975624"/>
    <w:rsid w:val="00975710"/>
    <w:rsid w:val="009758E8"/>
    <w:rsid w:val="00975AF4"/>
    <w:rsid w:val="00975E6C"/>
    <w:rsid w:val="00976195"/>
    <w:rsid w:val="0097642C"/>
    <w:rsid w:val="009764A9"/>
    <w:rsid w:val="00976E0B"/>
    <w:rsid w:val="009770E4"/>
    <w:rsid w:val="00977159"/>
    <w:rsid w:val="00977634"/>
    <w:rsid w:val="009777DB"/>
    <w:rsid w:val="00977936"/>
    <w:rsid w:val="009806C6"/>
    <w:rsid w:val="00980CA5"/>
    <w:rsid w:val="00980DA9"/>
    <w:rsid w:val="00980EEB"/>
    <w:rsid w:val="00980F09"/>
    <w:rsid w:val="00980FD4"/>
    <w:rsid w:val="00980FEE"/>
    <w:rsid w:val="009811E1"/>
    <w:rsid w:val="009813E9"/>
    <w:rsid w:val="0098170C"/>
    <w:rsid w:val="00981D4F"/>
    <w:rsid w:val="00981D82"/>
    <w:rsid w:val="00981D88"/>
    <w:rsid w:val="00981DE9"/>
    <w:rsid w:val="00982492"/>
    <w:rsid w:val="009829EC"/>
    <w:rsid w:val="00982A83"/>
    <w:rsid w:val="00982D64"/>
    <w:rsid w:val="00982DED"/>
    <w:rsid w:val="009830C5"/>
    <w:rsid w:val="00983683"/>
    <w:rsid w:val="009838D7"/>
    <w:rsid w:val="00984004"/>
    <w:rsid w:val="0098414C"/>
    <w:rsid w:val="009846D0"/>
    <w:rsid w:val="00984CE8"/>
    <w:rsid w:val="00984FFB"/>
    <w:rsid w:val="009856BC"/>
    <w:rsid w:val="00985E04"/>
    <w:rsid w:val="009861A8"/>
    <w:rsid w:val="00986437"/>
    <w:rsid w:val="00986A2C"/>
    <w:rsid w:val="00986F4D"/>
    <w:rsid w:val="00987587"/>
    <w:rsid w:val="00987811"/>
    <w:rsid w:val="00987F23"/>
    <w:rsid w:val="0099080B"/>
    <w:rsid w:val="00990944"/>
    <w:rsid w:val="00990C39"/>
    <w:rsid w:val="00990D1D"/>
    <w:rsid w:val="00990DF4"/>
    <w:rsid w:val="00990E3B"/>
    <w:rsid w:val="009910C0"/>
    <w:rsid w:val="0099113B"/>
    <w:rsid w:val="00991270"/>
    <w:rsid w:val="00991971"/>
    <w:rsid w:val="009919CD"/>
    <w:rsid w:val="00991B83"/>
    <w:rsid w:val="00991C2E"/>
    <w:rsid w:val="00992680"/>
    <w:rsid w:val="0099283A"/>
    <w:rsid w:val="00992AC9"/>
    <w:rsid w:val="00992BD9"/>
    <w:rsid w:val="00992F7B"/>
    <w:rsid w:val="009930C3"/>
    <w:rsid w:val="00993141"/>
    <w:rsid w:val="00993605"/>
    <w:rsid w:val="0099383B"/>
    <w:rsid w:val="009943B3"/>
    <w:rsid w:val="0099454B"/>
    <w:rsid w:val="00994584"/>
    <w:rsid w:val="00994948"/>
    <w:rsid w:val="00994BA1"/>
    <w:rsid w:val="00994BAB"/>
    <w:rsid w:val="00994D73"/>
    <w:rsid w:val="00995011"/>
    <w:rsid w:val="00995594"/>
    <w:rsid w:val="009955A9"/>
    <w:rsid w:val="00995C0C"/>
    <w:rsid w:val="00995C63"/>
    <w:rsid w:val="00996410"/>
    <w:rsid w:val="009965EC"/>
    <w:rsid w:val="00996655"/>
    <w:rsid w:val="00996716"/>
    <w:rsid w:val="00996B9D"/>
    <w:rsid w:val="00996D03"/>
    <w:rsid w:val="00996EAD"/>
    <w:rsid w:val="00996FD7"/>
    <w:rsid w:val="009970C4"/>
    <w:rsid w:val="00997C48"/>
    <w:rsid w:val="00997D53"/>
    <w:rsid w:val="00997F11"/>
    <w:rsid w:val="00997F45"/>
    <w:rsid w:val="009A0287"/>
    <w:rsid w:val="009A0B1A"/>
    <w:rsid w:val="009A0C7E"/>
    <w:rsid w:val="009A0EBB"/>
    <w:rsid w:val="009A11A1"/>
    <w:rsid w:val="009A11B3"/>
    <w:rsid w:val="009A134F"/>
    <w:rsid w:val="009A13B7"/>
    <w:rsid w:val="009A14E5"/>
    <w:rsid w:val="009A185C"/>
    <w:rsid w:val="009A1E27"/>
    <w:rsid w:val="009A201E"/>
    <w:rsid w:val="009A23CC"/>
    <w:rsid w:val="009A25B6"/>
    <w:rsid w:val="009A27F1"/>
    <w:rsid w:val="009A2C28"/>
    <w:rsid w:val="009A3A09"/>
    <w:rsid w:val="009A3ABD"/>
    <w:rsid w:val="009A3F50"/>
    <w:rsid w:val="009A4CB5"/>
    <w:rsid w:val="009A4F6C"/>
    <w:rsid w:val="009A51A6"/>
    <w:rsid w:val="009A53DB"/>
    <w:rsid w:val="009A578C"/>
    <w:rsid w:val="009A5FCA"/>
    <w:rsid w:val="009A5FDF"/>
    <w:rsid w:val="009A60F6"/>
    <w:rsid w:val="009A636D"/>
    <w:rsid w:val="009A650D"/>
    <w:rsid w:val="009A655D"/>
    <w:rsid w:val="009A665E"/>
    <w:rsid w:val="009A6758"/>
    <w:rsid w:val="009A68B7"/>
    <w:rsid w:val="009A6BB1"/>
    <w:rsid w:val="009A767D"/>
    <w:rsid w:val="009A78B7"/>
    <w:rsid w:val="009A7977"/>
    <w:rsid w:val="009A7C8E"/>
    <w:rsid w:val="009B021E"/>
    <w:rsid w:val="009B0281"/>
    <w:rsid w:val="009B0BD1"/>
    <w:rsid w:val="009B0E4E"/>
    <w:rsid w:val="009B110B"/>
    <w:rsid w:val="009B1701"/>
    <w:rsid w:val="009B1C33"/>
    <w:rsid w:val="009B1DA0"/>
    <w:rsid w:val="009B1FBE"/>
    <w:rsid w:val="009B1FFF"/>
    <w:rsid w:val="009B2150"/>
    <w:rsid w:val="009B250D"/>
    <w:rsid w:val="009B25FD"/>
    <w:rsid w:val="009B2AF4"/>
    <w:rsid w:val="009B339B"/>
    <w:rsid w:val="009B3443"/>
    <w:rsid w:val="009B364F"/>
    <w:rsid w:val="009B37E9"/>
    <w:rsid w:val="009B3A5E"/>
    <w:rsid w:val="009B4017"/>
    <w:rsid w:val="009B41D5"/>
    <w:rsid w:val="009B4BD2"/>
    <w:rsid w:val="009B4F0D"/>
    <w:rsid w:val="009B5036"/>
    <w:rsid w:val="009B51BA"/>
    <w:rsid w:val="009B5596"/>
    <w:rsid w:val="009B55C6"/>
    <w:rsid w:val="009B55E0"/>
    <w:rsid w:val="009B5C11"/>
    <w:rsid w:val="009B5E02"/>
    <w:rsid w:val="009B6057"/>
    <w:rsid w:val="009B611F"/>
    <w:rsid w:val="009B6D35"/>
    <w:rsid w:val="009B705B"/>
    <w:rsid w:val="009B72EC"/>
    <w:rsid w:val="009B74D7"/>
    <w:rsid w:val="009B7E7B"/>
    <w:rsid w:val="009C0591"/>
    <w:rsid w:val="009C0C8F"/>
    <w:rsid w:val="009C0D98"/>
    <w:rsid w:val="009C0F3F"/>
    <w:rsid w:val="009C0FCE"/>
    <w:rsid w:val="009C113E"/>
    <w:rsid w:val="009C125E"/>
    <w:rsid w:val="009C12BB"/>
    <w:rsid w:val="009C1350"/>
    <w:rsid w:val="009C1493"/>
    <w:rsid w:val="009C14AE"/>
    <w:rsid w:val="009C1642"/>
    <w:rsid w:val="009C19DC"/>
    <w:rsid w:val="009C1D9F"/>
    <w:rsid w:val="009C21C0"/>
    <w:rsid w:val="009C2793"/>
    <w:rsid w:val="009C29D0"/>
    <w:rsid w:val="009C3148"/>
    <w:rsid w:val="009C349E"/>
    <w:rsid w:val="009C3524"/>
    <w:rsid w:val="009C37CB"/>
    <w:rsid w:val="009C395D"/>
    <w:rsid w:val="009C3D11"/>
    <w:rsid w:val="009C3E4F"/>
    <w:rsid w:val="009C41E7"/>
    <w:rsid w:val="009C46BD"/>
    <w:rsid w:val="009C48AA"/>
    <w:rsid w:val="009C4E1D"/>
    <w:rsid w:val="009C51B2"/>
    <w:rsid w:val="009C53DC"/>
    <w:rsid w:val="009C547E"/>
    <w:rsid w:val="009C57C1"/>
    <w:rsid w:val="009C5A9F"/>
    <w:rsid w:val="009C5E18"/>
    <w:rsid w:val="009C641D"/>
    <w:rsid w:val="009C695D"/>
    <w:rsid w:val="009C6BF5"/>
    <w:rsid w:val="009C6E46"/>
    <w:rsid w:val="009C6F0E"/>
    <w:rsid w:val="009C6FBB"/>
    <w:rsid w:val="009C7187"/>
    <w:rsid w:val="009C7661"/>
    <w:rsid w:val="009C77AA"/>
    <w:rsid w:val="009C7ABC"/>
    <w:rsid w:val="009C7D16"/>
    <w:rsid w:val="009C7FCD"/>
    <w:rsid w:val="009D004E"/>
    <w:rsid w:val="009D00CE"/>
    <w:rsid w:val="009D0764"/>
    <w:rsid w:val="009D09D0"/>
    <w:rsid w:val="009D1699"/>
    <w:rsid w:val="009D170C"/>
    <w:rsid w:val="009D1D1E"/>
    <w:rsid w:val="009D21AE"/>
    <w:rsid w:val="009D2778"/>
    <w:rsid w:val="009D28BC"/>
    <w:rsid w:val="009D29C4"/>
    <w:rsid w:val="009D2A32"/>
    <w:rsid w:val="009D3641"/>
    <w:rsid w:val="009D36A4"/>
    <w:rsid w:val="009D3989"/>
    <w:rsid w:val="009D3FE5"/>
    <w:rsid w:val="009D42CE"/>
    <w:rsid w:val="009D45F3"/>
    <w:rsid w:val="009D4A00"/>
    <w:rsid w:val="009D4A82"/>
    <w:rsid w:val="009D4DDD"/>
    <w:rsid w:val="009D4E3B"/>
    <w:rsid w:val="009D4E95"/>
    <w:rsid w:val="009D5544"/>
    <w:rsid w:val="009D58D3"/>
    <w:rsid w:val="009D5EAB"/>
    <w:rsid w:val="009D65DF"/>
    <w:rsid w:val="009D6697"/>
    <w:rsid w:val="009D6983"/>
    <w:rsid w:val="009D69D8"/>
    <w:rsid w:val="009D6C6D"/>
    <w:rsid w:val="009D6D6E"/>
    <w:rsid w:val="009D70C9"/>
    <w:rsid w:val="009D751B"/>
    <w:rsid w:val="009D756A"/>
    <w:rsid w:val="009D7696"/>
    <w:rsid w:val="009D7A77"/>
    <w:rsid w:val="009E0016"/>
    <w:rsid w:val="009E01C5"/>
    <w:rsid w:val="009E0268"/>
    <w:rsid w:val="009E0799"/>
    <w:rsid w:val="009E0F94"/>
    <w:rsid w:val="009E1421"/>
    <w:rsid w:val="009E157D"/>
    <w:rsid w:val="009E1767"/>
    <w:rsid w:val="009E18BA"/>
    <w:rsid w:val="009E1CB5"/>
    <w:rsid w:val="009E2065"/>
    <w:rsid w:val="009E2280"/>
    <w:rsid w:val="009E2298"/>
    <w:rsid w:val="009E2B32"/>
    <w:rsid w:val="009E2EAB"/>
    <w:rsid w:val="009E3329"/>
    <w:rsid w:val="009E348A"/>
    <w:rsid w:val="009E34BF"/>
    <w:rsid w:val="009E42B9"/>
    <w:rsid w:val="009E48E6"/>
    <w:rsid w:val="009E4BD9"/>
    <w:rsid w:val="009E50E9"/>
    <w:rsid w:val="009E5214"/>
    <w:rsid w:val="009E5386"/>
    <w:rsid w:val="009E5822"/>
    <w:rsid w:val="009E5A55"/>
    <w:rsid w:val="009E5BF4"/>
    <w:rsid w:val="009E5EDC"/>
    <w:rsid w:val="009E6117"/>
    <w:rsid w:val="009E6493"/>
    <w:rsid w:val="009E649A"/>
    <w:rsid w:val="009E64EB"/>
    <w:rsid w:val="009E6720"/>
    <w:rsid w:val="009E680C"/>
    <w:rsid w:val="009E6C8F"/>
    <w:rsid w:val="009E6CCC"/>
    <w:rsid w:val="009E6D26"/>
    <w:rsid w:val="009E6E1A"/>
    <w:rsid w:val="009E6E9C"/>
    <w:rsid w:val="009E7EA4"/>
    <w:rsid w:val="009F05CD"/>
    <w:rsid w:val="009F0971"/>
    <w:rsid w:val="009F0AC0"/>
    <w:rsid w:val="009F12C7"/>
    <w:rsid w:val="009F1651"/>
    <w:rsid w:val="009F1D5F"/>
    <w:rsid w:val="009F1D64"/>
    <w:rsid w:val="009F23FB"/>
    <w:rsid w:val="009F2D14"/>
    <w:rsid w:val="009F2DA8"/>
    <w:rsid w:val="009F367E"/>
    <w:rsid w:val="009F368C"/>
    <w:rsid w:val="009F3972"/>
    <w:rsid w:val="009F4072"/>
    <w:rsid w:val="009F4094"/>
    <w:rsid w:val="009F4302"/>
    <w:rsid w:val="009F430A"/>
    <w:rsid w:val="009F4756"/>
    <w:rsid w:val="009F4B20"/>
    <w:rsid w:val="009F4B64"/>
    <w:rsid w:val="009F4F97"/>
    <w:rsid w:val="009F53DF"/>
    <w:rsid w:val="009F59EC"/>
    <w:rsid w:val="009F5BFA"/>
    <w:rsid w:val="009F650C"/>
    <w:rsid w:val="009F70B0"/>
    <w:rsid w:val="009F7117"/>
    <w:rsid w:val="009F716C"/>
    <w:rsid w:val="009F7299"/>
    <w:rsid w:val="009F758A"/>
    <w:rsid w:val="009F767F"/>
    <w:rsid w:val="009F774C"/>
    <w:rsid w:val="00A0026F"/>
    <w:rsid w:val="00A003C1"/>
    <w:rsid w:val="00A00A60"/>
    <w:rsid w:val="00A01060"/>
    <w:rsid w:val="00A0114C"/>
    <w:rsid w:val="00A0173B"/>
    <w:rsid w:val="00A01BC5"/>
    <w:rsid w:val="00A01FE5"/>
    <w:rsid w:val="00A025C8"/>
    <w:rsid w:val="00A02A04"/>
    <w:rsid w:val="00A02A70"/>
    <w:rsid w:val="00A02CFF"/>
    <w:rsid w:val="00A02D84"/>
    <w:rsid w:val="00A02F71"/>
    <w:rsid w:val="00A03066"/>
    <w:rsid w:val="00A0315A"/>
    <w:rsid w:val="00A036E6"/>
    <w:rsid w:val="00A038AA"/>
    <w:rsid w:val="00A039AD"/>
    <w:rsid w:val="00A03B20"/>
    <w:rsid w:val="00A03D56"/>
    <w:rsid w:val="00A03DDF"/>
    <w:rsid w:val="00A0471D"/>
    <w:rsid w:val="00A0476E"/>
    <w:rsid w:val="00A04B72"/>
    <w:rsid w:val="00A04EA1"/>
    <w:rsid w:val="00A052C0"/>
    <w:rsid w:val="00A05473"/>
    <w:rsid w:val="00A05A57"/>
    <w:rsid w:val="00A05C7E"/>
    <w:rsid w:val="00A05E60"/>
    <w:rsid w:val="00A067F2"/>
    <w:rsid w:val="00A068D7"/>
    <w:rsid w:val="00A0699D"/>
    <w:rsid w:val="00A06A43"/>
    <w:rsid w:val="00A06D64"/>
    <w:rsid w:val="00A07739"/>
    <w:rsid w:val="00A079FD"/>
    <w:rsid w:val="00A07C0F"/>
    <w:rsid w:val="00A07E7D"/>
    <w:rsid w:val="00A10137"/>
    <w:rsid w:val="00A103C5"/>
    <w:rsid w:val="00A10716"/>
    <w:rsid w:val="00A10817"/>
    <w:rsid w:val="00A10FEE"/>
    <w:rsid w:val="00A1115A"/>
    <w:rsid w:val="00A112F7"/>
    <w:rsid w:val="00A11363"/>
    <w:rsid w:val="00A1140C"/>
    <w:rsid w:val="00A1173F"/>
    <w:rsid w:val="00A11A42"/>
    <w:rsid w:val="00A11C80"/>
    <w:rsid w:val="00A11F7A"/>
    <w:rsid w:val="00A120C6"/>
    <w:rsid w:val="00A12334"/>
    <w:rsid w:val="00A129E1"/>
    <w:rsid w:val="00A13295"/>
    <w:rsid w:val="00A13965"/>
    <w:rsid w:val="00A13F07"/>
    <w:rsid w:val="00A14287"/>
    <w:rsid w:val="00A1456D"/>
    <w:rsid w:val="00A145A8"/>
    <w:rsid w:val="00A14DA5"/>
    <w:rsid w:val="00A14DD4"/>
    <w:rsid w:val="00A1517D"/>
    <w:rsid w:val="00A151C3"/>
    <w:rsid w:val="00A159FC"/>
    <w:rsid w:val="00A15E1C"/>
    <w:rsid w:val="00A161C8"/>
    <w:rsid w:val="00A1646E"/>
    <w:rsid w:val="00A16BD1"/>
    <w:rsid w:val="00A16D6D"/>
    <w:rsid w:val="00A16FFD"/>
    <w:rsid w:val="00A17053"/>
    <w:rsid w:val="00A17198"/>
    <w:rsid w:val="00A17235"/>
    <w:rsid w:val="00A17488"/>
    <w:rsid w:val="00A1748E"/>
    <w:rsid w:val="00A178AD"/>
    <w:rsid w:val="00A178EE"/>
    <w:rsid w:val="00A17A38"/>
    <w:rsid w:val="00A17FD8"/>
    <w:rsid w:val="00A20077"/>
    <w:rsid w:val="00A20356"/>
    <w:rsid w:val="00A2068D"/>
    <w:rsid w:val="00A2072B"/>
    <w:rsid w:val="00A20E33"/>
    <w:rsid w:val="00A2153C"/>
    <w:rsid w:val="00A21E89"/>
    <w:rsid w:val="00A226ED"/>
    <w:rsid w:val="00A227F3"/>
    <w:rsid w:val="00A22AF7"/>
    <w:rsid w:val="00A232F6"/>
    <w:rsid w:val="00A234EF"/>
    <w:rsid w:val="00A23536"/>
    <w:rsid w:val="00A23761"/>
    <w:rsid w:val="00A23764"/>
    <w:rsid w:val="00A23798"/>
    <w:rsid w:val="00A238F6"/>
    <w:rsid w:val="00A23BD8"/>
    <w:rsid w:val="00A23CCD"/>
    <w:rsid w:val="00A23E47"/>
    <w:rsid w:val="00A2411D"/>
    <w:rsid w:val="00A24682"/>
    <w:rsid w:val="00A24815"/>
    <w:rsid w:val="00A24903"/>
    <w:rsid w:val="00A24F0C"/>
    <w:rsid w:val="00A25485"/>
    <w:rsid w:val="00A25545"/>
    <w:rsid w:val="00A257BC"/>
    <w:rsid w:val="00A258DD"/>
    <w:rsid w:val="00A2592D"/>
    <w:rsid w:val="00A25AEC"/>
    <w:rsid w:val="00A26111"/>
    <w:rsid w:val="00A265D4"/>
    <w:rsid w:val="00A26662"/>
    <w:rsid w:val="00A2675C"/>
    <w:rsid w:val="00A2707F"/>
    <w:rsid w:val="00A27259"/>
    <w:rsid w:val="00A27368"/>
    <w:rsid w:val="00A27381"/>
    <w:rsid w:val="00A2747A"/>
    <w:rsid w:val="00A276F5"/>
    <w:rsid w:val="00A2770C"/>
    <w:rsid w:val="00A27B3A"/>
    <w:rsid w:val="00A27BC4"/>
    <w:rsid w:val="00A27D93"/>
    <w:rsid w:val="00A27EAE"/>
    <w:rsid w:val="00A30027"/>
    <w:rsid w:val="00A30206"/>
    <w:rsid w:val="00A304F5"/>
    <w:rsid w:val="00A30564"/>
    <w:rsid w:val="00A30637"/>
    <w:rsid w:val="00A30662"/>
    <w:rsid w:val="00A307D5"/>
    <w:rsid w:val="00A30961"/>
    <w:rsid w:val="00A30A21"/>
    <w:rsid w:val="00A30F0A"/>
    <w:rsid w:val="00A3133E"/>
    <w:rsid w:val="00A3134B"/>
    <w:rsid w:val="00A3196E"/>
    <w:rsid w:val="00A31F1B"/>
    <w:rsid w:val="00A31F32"/>
    <w:rsid w:val="00A32796"/>
    <w:rsid w:val="00A328C7"/>
    <w:rsid w:val="00A32E89"/>
    <w:rsid w:val="00A32F90"/>
    <w:rsid w:val="00A3397F"/>
    <w:rsid w:val="00A33BC9"/>
    <w:rsid w:val="00A33C05"/>
    <w:rsid w:val="00A3454E"/>
    <w:rsid w:val="00A346A5"/>
    <w:rsid w:val="00A347DD"/>
    <w:rsid w:val="00A3490C"/>
    <w:rsid w:val="00A34E9F"/>
    <w:rsid w:val="00A34FB3"/>
    <w:rsid w:val="00A352CA"/>
    <w:rsid w:val="00A3594B"/>
    <w:rsid w:val="00A35960"/>
    <w:rsid w:val="00A3598F"/>
    <w:rsid w:val="00A35A97"/>
    <w:rsid w:val="00A35B44"/>
    <w:rsid w:val="00A35C02"/>
    <w:rsid w:val="00A35D5F"/>
    <w:rsid w:val="00A35DF5"/>
    <w:rsid w:val="00A36196"/>
    <w:rsid w:val="00A36373"/>
    <w:rsid w:val="00A364FA"/>
    <w:rsid w:val="00A368BE"/>
    <w:rsid w:val="00A36900"/>
    <w:rsid w:val="00A36CF8"/>
    <w:rsid w:val="00A37627"/>
    <w:rsid w:val="00A4033A"/>
    <w:rsid w:val="00A403B4"/>
    <w:rsid w:val="00A409E8"/>
    <w:rsid w:val="00A410CA"/>
    <w:rsid w:val="00A41175"/>
    <w:rsid w:val="00A412A7"/>
    <w:rsid w:val="00A412B3"/>
    <w:rsid w:val="00A41824"/>
    <w:rsid w:val="00A41EB6"/>
    <w:rsid w:val="00A41F2B"/>
    <w:rsid w:val="00A4213E"/>
    <w:rsid w:val="00A427A2"/>
    <w:rsid w:val="00A427DA"/>
    <w:rsid w:val="00A42AE3"/>
    <w:rsid w:val="00A42C34"/>
    <w:rsid w:val="00A43528"/>
    <w:rsid w:val="00A43706"/>
    <w:rsid w:val="00A439A4"/>
    <w:rsid w:val="00A43B85"/>
    <w:rsid w:val="00A4418D"/>
    <w:rsid w:val="00A445D2"/>
    <w:rsid w:val="00A44603"/>
    <w:rsid w:val="00A44715"/>
    <w:rsid w:val="00A44C40"/>
    <w:rsid w:val="00A44D3C"/>
    <w:rsid w:val="00A44ECC"/>
    <w:rsid w:val="00A45040"/>
    <w:rsid w:val="00A451C1"/>
    <w:rsid w:val="00A4576F"/>
    <w:rsid w:val="00A45C13"/>
    <w:rsid w:val="00A461B6"/>
    <w:rsid w:val="00A46377"/>
    <w:rsid w:val="00A465D7"/>
    <w:rsid w:val="00A46A65"/>
    <w:rsid w:val="00A46CDC"/>
    <w:rsid w:val="00A47757"/>
    <w:rsid w:val="00A4783D"/>
    <w:rsid w:val="00A479AD"/>
    <w:rsid w:val="00A47E2E"/>
    <w:rsid w:val="00A47FAE"/>
    <w:rsid w:val="00A50A91"/>
    <w:rsid w:val="00A50DF1"/>
    <w:rsid w:val="00A50F60"/>
    <w:rsid w:val="00A51060"/>
    <w:rsid w:val="00A510DA"/>
    <w:rsid w:val="00A512D8"/>
    <w:rsid w:val="00A51367"/>
    <w:rsid w:val="00A516ED"/>
    <w:rsid w:val="00A51A92"/>
    <w:rsid w:val="00A51CA8"/>
    <w:rsid w:val="00A52766"/>
    <w:rsid w:val="00A527A7"/>
    <w:rsid w:val="00A52A01"/>
    <w:rsid w:val="00A52E0F"/>
    <w:rsid w:val="00A53862"/>
    <w:rsid w:val="00A53D4B"/>
    <w:rsid w:val="00A542F5"/>
    <w:rsid w:val="00A545BA"/>
    <w:rsid w:val="00A548E1"/>
    <w:rsid w:val="00A54A74"/>
    <w:rsid w:val="00A54DE9"/>
    <w:rsid w:val="00A5500F"/>
    <w:rsid w:val="00A550E2"/>
    <w:rsid w:val="00A5604D"/>
    <w:rsid w:val="00A5627E"/>
    <w:rsid w:val="00A563E9"/>
    <w:rsid w:val="00A5665D"/>
    <w:rsid w:val="00A56745"/>
    <w:rsid w:val="00A56FB6"/>
    <w:rsid w:val="00A57083"/>
    <w:rsid w:val="00A5726C"/>
    <w:rsid w:val="00A575F4"/>
    <w:rsid w:val="00A576A3"/>
    <w:rsid w:val="00A57AB5"/>
    <w:rsid w:val="00A57CED"/>
    <w:rsid w:val="00A57E09"/>
    <w:rsid w:val="00A601E4"/>
    <w:rsid w:val="00A605F6"/>
    <w:rsid w:val="00A60BD3"/>
    <w:rsid w:val="00A60F0A"/>
    <w:rsid w:val="00A61237"/>
    <w:rsid w:val="00A61357"/>
    <w:rsid w:val="00A6139D"/>
    <w:rsid w:val="00A616F7"/>
    <w:rsid w:val="00A617FA"/>
    <w:rsid w:val="00A61AEF"/>
    <w:rsid w:val="00A61D34"/>
    <w:rsid w:val="00A62119"/>
    <w:rsid w:val="00A62393"/>
    <w:rsid w:val="00A624A5"/>
    <w:rsid w:val="00A62A43"/>
    <w:rsid w:val="00A62C61"/>
    <w:rsid w:val="00A62ED5"/>
    <w:rsid w:val="00A631D3"/>
    <w:rsid w:val="00A633DA"/>
    <w:rsid w:val="00A6340D"/>
    <w:rsid w:val="00A63947"/>
    <w:rsid w:val="00A63A55"/>
    <w:rsid w:val="00A63B11"/>
    <w:rsid w:val="00A63CA7"/>
    <w:rsid w:val="00A63CCC"/>
    <w:rsid w:val="00A641E3"/>
    <w:rsid w:val="00A64237"/>
    <w:rsid w:val="00A64427"/>
    <w:rsid w:val="00A64ACA"/>
    <w:rsid w:val="00A64EEB"/>
    <w:rsid w:val="00A65315"/>
    <w:rsid w:val="00A65441"/>
    <w:rsid w:val="00A656A4"/>
    <w:rsid w:val="00A65735"/>
    <w:rsid w:val="00A659FD"/>
    <w:rsid w:val="00A65C7B"/>
    <w:rsid w:val="00A65D12"/>
    <w:rsid w:val="00A65D3F"/>
    <w:rsid w:val="00A65E91"/>
    <w:rsid w:val="00A65F89"/>
    <w:rsid w:val="00A661C6"/>
    <w:rsid w:val="00A66457"/>
    <w:rsid w:val="00A66598"/>
    <w:rsid w:val="00A66641"/>
    <w:rsid w:val="00A666B3"/>
    <w:rsid w:val="00A66C1E"/>
    <w:rsid w:val="00A6746C"/>
    <w:rsid w:val="00A676D4"/>
    <w:rsid w:val="00A677ED"/>
    <w:rsid w:val="00A6786C"/>
    <w:rsid w:val="00A67FF8"/>
    <w:rsid w:val="00A7006A"/>
    <w:rsid w:val="00A70894"/>
    <w:rsid w:val="00A70A24"/>
    <w:rsid w:val="00A70D88"/>
    <w:rsid w:val="00A71019"/>
    <w:rsid w:val="00A71233"/>
    <w:rsid w:val="00A7127B"/>
    <w:rsid w:val="00A7150F"/>
    <w:rsid w:val="00A718A7"/>
    <w:rsid w:val="00A7193F"/>
    <w:rsid w:val="00A71BF4"/>
    <w:rsid w:val="00A71BFE"/>
    <w:rsid w:val="00A71F91"/>
    <w:rsid w:val="00A720F4"/>
    <w:rsid w:val="00A72481"/>
    <w:rsid w:val="00A728F2"/>
    <w:rsid w:val="00A72AEF"/>
    <w:rsid w:val="00A72CB7"/>
    <w:rsid w:val="00A72E26"/>
    <w:rsid w:val="00A731A7"/>
    <w:rsid w:val="00A73973"/>
    <w:rsid w:val="00A739C0"/>
    <w:rsid w:val="00A73A9C"/>
    <w:rsid w:val="00A73B89"/>
    <w:rsid w:val="00A73BA8"/>
    <w:rsid w:val="00A73DE0"/>
    <w:rsid w:val="00A7405D"/>
    <w:rsid w:val="00A74085"/>
    <w:rsid w:val="00A74234"/>
    <w:rsid w:val="00A74359"/>
    <w:rsid w:val="00A7449C"/>
    <w:rsid w:val="00A7456F"/>
    <w:rsid w:val="00A746E0"/>
    <w:rsid w:val="00A74707"/>
    <w:rsid w:val="00A74870"/>
    <w:rsid w:val="00A74BE9"/>
    <w:rsid w:val="00A74E15"/>
    <w:rsid w:val="00A750B1"/>
    <w:rsid w:val="00A752CD"/>
    <w:rsid w:val="00A754C7"/>
    <w:rsid w:val="00A7553C"/>
    <w:rsid w:val="00A757E9"/>
    <w:rsid w:val="00A759D3"/>
    <w:rsid w:val="00A75A00"/>
    <w:rsid w:val="00A75BE7"/>
    <w:rsid w:val="00A766DF"/>
    <w:rsid w:val="00A77487"/>
    <w:rsid w:val="00A77669"/>
    <w:rsid w:val="00A77858"/>
    <w:rsid w:val="00A778CD"/>
    <w:rsid w:val="00A779D8"/>
    <w:rsid w:val="00A779F9"/>
    <w:rsid w:val="00A77A86"/>
    <w:rsid w:val="00A807A6"/>
    <w:rsid w:val="00A80A7B"/>
    <w:rsid w:val="00A80B38"/>
    <w:rsid w:val="00A80E64"/>
    <w:rsid w:val="00A80FB5"/>
    <w:rsid w:val="00A8109A"/>
    <w:rsid w:val="00A81152"/>
    <w:rsid w:val="00A81FB4"/>
    <w:rsid w:val="00A82118"/>
    <w:rsid w:val="00A82194"/>
    <w:rsid w:val="00A821D3"/>
    <w:rsid w:val="00A827A3"/>
    <w:rsid w:val="00A82C4D"/>
    <w:rsid w:val="00A82C86"/>
    <w:rsid w:val="00A82E4C"/>
    <w:rsid w:val="00A82E7C"/>
    <w:rsid w:val="00A82F46"/>
    <w:rsid w:val="00A83066"/>
    <w:rsid w:val="00A83460"/>
    <w:rsid w:val="00A83C90"/>
    <w:rsid w:val="00A840D5"/>
    <w:rsid w:val="00A8442E"/>
    <w:rsid w:val="00A844CF"/>
    <w:rsid w:val="00A845B2"/>
    <w:rsid w:val="00A845E4"/>
    <w:rsid w:val="00A846E5"/>
    <w:rsid w:val="00A846E7"/>
    <w:rsid w:val="00A84F82"/>
    <w:rsid w:val="00A8502C"/>
    <w:rsid w:val="00A85319"/>
    <w:rsid w:val="00A8537B"/>
    <w:rsid w:val="00A8553A"/>
    <w:rsid w:val="00A85B9D"/>
    <w:rsid w:val="00A85BD1"/>
    <w:rsid w:val="00A86076"/>
    <w:rsid w:val="00A860CD"/>
    <w:rsid w:val="00A865B5"/>
    <w:rsid w:val="00A865CC"/>
    <w:rsid w:val="00A86A42"/>
    <w:rsid w:val="00A86ED1"/>
    <w:rsid w:val="00A87645"/>
    <w:rsid w:val="00A8786B"/>
    <w:rsid w:val="00A87953"/>
    <w:rsid w:val="00A879E6"/>
    <w:rsid w:val="00A87AB7"/>
    <w:rsid w:val="00A87CB6"/>
    <w:rsid w:val="00A90876"/>
    <w:rsid w:val="00A90DD1"/>
    <w:rsid w:val="00A90F0D"/>
    <w:rsid w:val="00A915A7"/>
    <w:rsid w:val="00A917B1"/>
    <w:rsid w:val="00A918F5"/>
    <w:rsid w:val="00A91907"/>
    <w:rsid w:val="00A921E4"/>
    <w:rsid w:val="00A921F6"/>
    <w:rsid w:val="00A9300E"/>
    <w:rsid w:val="00A93095"/>
    <w:rsid w:val="00A93217"/>
    <w:rsid w:val="00A93221"/>
    <w:rsid w:val="00A93687"/>
    <w:rsid w:val="00A93AF4"/>
    <w:rsid w:val="00A93B2B"/>
    <w:rsid w:val="00A93EAF"/>
    <w:rsid w:val="00A94118"/>
    <w:rsid w:val="00A94259"/>
    <w:rsid w:val="00A94303"/>
    <w:rsid w:val="00A94B7A"/>
    <w:rsid w:val="00A951B7"/>
    <w:rsid w:val="00A95588"/>
    <w:rsid w:val="00A958E0"/>
    <w:rsid w:val="00A95AD7"/>
    <w:rsid w:val="00A95FA6"/>
    <w:rsid w:val="00A96047"/>
    <w:rsid w:val="00A96158"/>
    <w:rsid w:val="00A961CA"/>
    <w:rsid w:val="00A964B1"/>
    <w:rsid w:val="00A965CC"/>
    <w:rsid w:val="00A966FB"/>
    <w:rsid w:val="00A967E6"/>
    <w:rsid w:val="00A97189"/>
    <w:rsid w:val="00A975E7"/>
    <w:rsid w:val="00A9772A"/>
    <w:rsid w:val="00A97FED"/>
    <w:rsid w:val="00AA03D5"/>
    <w:rsid w:val="00AA0928"/>
    <w:rsid w:val="00AA0EBF"/>
    <w:rsid w:val="00AA0F2F"/>
    <w:rsid w:val="00AA0FD1"/>
    <w:rsid w:val="00AA15E7"/>
    <w:rsid w:val="00AA17DA"/>
    <w:rsid w:val="00AA1A9C"/>
    <w:rsid w:val="00AA1C7D"/>
    <w:rsid w:val="00AA2146"/>
    <w:rsid w:val="00AA24B7"/>
    <w:rsid w:val="00AA26C0"/>
    <w:rsid w:val="00AA2D3C"/>
    <w:rsid w:val="00AA2F93"/>
    <w:rsid w:val="00AA3151"/>
    <w:rsid w:val="00AA329F"/>
    <w:rsid w:val="00AA348D"/>
    <w:rsid w:val="00AA35B3"/>
    <w:rsid w:val="00AA36A4"/>
    <w:rsid w:val="00AA3FC4"/>
    <w:rsid w:val="00AA412F"/>
    <w:rsid w:val="00AA4447"/>
    <w:rsid w:val="00AA459A"/>
    <w:rsid w:val="00AA4B27"/>
    <w:rsid w:val="00AA519D"/>
    <w:rsid w:val="00AA5225"/>
    <w:rsid w:val="00AA5469"/>
    <w:rsid w:val="00AA59EC"/>
    <w:rsid w:val="00AA6281"/>
    <w:rsid w:val="00AA6592"/>
    <w:rsid w:val="00AA6657"/>
    <w:rsid w:val="00AA67C2"/>
    <w:rsid w:val="00AA696F"/>
    <w:rsid w:val="00AA6A49"/>
    <w:rsid w:val="00AA6D94"/>
    <w:rsid w:val="00AA7204"/>
    <w:rsid w:val="00AA79CF"/>
    <w:rsid w:val="00AA7A76"/>
    <w:rsid w:val="00AA7B5C"/>
    <w:rsid w:val="00AA7B6B"/>
    <w:rsid w:val="00AA7B7C"/>
    <w:rsid w:val="00AA7DAA"/>
    <w:rsid w:val="00AB0BD8"/>
    <w:rsid w:val="00AB0EB6"/>
    <w:rsid w:val="00AB119D"/>
    <w:rsid w:val="00AB1B6D"/>
    <w:rsid w:val="00AB1BDD"/>
    <w:rsid w:val="00AB22E2"/>
    <w:rsid w:val="00AB2401"/>
    <w:rsid w:val="00AB247B"/>
    <w:rsid w:val="00AB2A46"/>
    <w:rsid w:val="00AB2C48"/>
    <w:rsid w:val="00AB2D25"/>
    <w:rsid w:val="00AB2E2F"/>
    <w:rsid w:val="00AB328F"/>
    <w:rsid w:val="00AB37AC"/>
    <w:rsid w:val="00AB4024"/>
    <w:rsid w:val="00AB4416"/>
    <w:rsid w:val="00AB4456"/>
    <w:rsid w:val="00AB4A90"/>
    <w:rsid w:val="00AB4B57"/>
    <w:rsid w:val="00AB4E87"/>
    <w:rsid w:val="00AB513C"/>
    <w:rsid w:val="00AB58F5"/>
    <w:rsid w:val="00AB5C18"/>
    <w:rsid w:val="00AB5D1D"/>
    <w:rsid w:val="00AB5E59"/>
    <w:rsid w:val="00AB5EAB"/>
    <w:rsid w:val="00AB616F"/>
    <w:rsid w:val="00AB6190"/>
    <w:rsid w:val="00AB65B9"/>
    <w:rsid w:val="00AB6644"/>
    <w:rsid w:val="00AB6670"/>
    <w:rsid w:val="00AB6D76"/>
    <w:rsid w:val="00AB75C5"/>
    <w:rsid w:val="00AB7609"/>
    <w:rsid w:val="00AB7687"/>
    <w:rsid w:val="00AB7722"/>
    <w:rsid w:val="00AB7791"/>
    <w:rsid w:val="00AB7C74"/>
    <w:rsid w:val="00AB7F26"/>
    <w:rsid w:val="00AC035E"/>
    <w:rsid w:val="00AC0C4B"/>
    <w:rsid w:val="00AC0D46"/>
    <w:rsid w:val="00AC1243"/>
    <w:rsid w:val="00AC1647"/>
    <w:rsid w:val="00AC181F"/>
    <w:rsid w:val="00AC189B"/>
    <w:rsid w:val="00AC1A82"/>
    <w:rsid w:val="00AC1BEF"/>
    <w:rsid w:val="00AC200B"/>
    <w:rsid w:val="00AC240C"/>
    <w:rsid w:val="00AC240F"/>
    <w:rsid w:val="00AC2439"/>
    <w:rsid w:val="00AC2B17"/>
    <w:rsid w:val="00AC2D63"/>
    <w:rsid w:val="00AC3226"/>
    <w:rsid w:val="00AC3667"/>
    <w:rsid w:val="00AC3A18"/>
    <w:rsid w:val="00AC3F65"/>
    <w:rsid w:val="00AC4266"/>
    <w:rsid w:val="00AC4748"/>
    <w:rsid w:val="00AC4D45"/>
    <w:rsid w:val="00AC5324"/>
    <w:rsid w:val="00AC5879"/>
    <w:rsid w:val="00AC596A"/>
    <w:rsid w:val="00AC5975"/>
    <w:rsid w:val="00AC5C39"/>
    <w:rsid w:val="00AC5C97"/>
    <w:rsid w:val="00AC64E0"/>
    <w:rsid w:val="00AC6804"/>
    <w:rsid w:val="00AC68B6"/>
    <w:rsid w:val="00AC6A82"/>
    <w:rsid w:val="00AC6B4B"/>
    <w:rsid w:val="00AC6D61"/>
    <w:rsid w:val="00AC7044"/>
    <w:rsid w:val="00AC7603"/>
    <w:rsid w:val="00AC7996"/>
    <w:rsid w:val="00AC7C00"/>
    <w:rsid w:val="00AD0052"/>
    <w:rsid w:val="00AD0A03"/>
    <w:rsid w:val="00AD0E1E"/>
    <w:rsid w:val="00AD1115"/>
    <w:rsid w:val="00AD13A3"/>
    <w:rsid w:val="00AD18D1"/>
    <w:rsid w:val="00AD1BB8"/>
    <w:rsid w:val="00AD1BCB"/>
    <w:rsid w:val="00AD1FAB"/>
    <w:rsid w:val="00AD207F"/>
    <w:rsid w:val="00AD2204"/>
    <w:rsid w:val="00AD2347"/>
    <w:rsid w:val="00AD23F8"/>
    <w:rsid w:val="00AD2421"/>
    <w:rsid w:val="00AD2687"/>
    <w:rsid w:val="00AD2797"/>
    <w:rsid w:val="00AD2AD5"/>
    <w:rsid w:val="00AD2D1A"/>
    <w:rsid w:val="00AD2E4A"/>
    <w:rsid w:val="00AD2E59"/>
    <w:rsid w:val="00AD2F10"/>
    <w:rsid w:val="00AD3426"/>
    <w:rsid w:val="00AD35AF"/>
    <w:rsid w:val="00AD3E52"/>
    <w:rsid w:val="00AD4508"/>
    <w:rsid w:val="00AD4597"/>
    <w:rsid w:val="00AD4804"/>
    <w:rsid w:val="00AD4AFC"/>
    <w:rsid w:val="00AD4B27"/>
    <w:rsid w:val="00AD4EAA"/>
    <w:rsid w:val="00AD50E5"/>
    <w:rsid w:val="00AD510E"/>
    <w:rsid w:val="00AD530E"/>
    <w:rsid w:val="00AD5651"/>
    <w:rsid w:val="00AD5A62"/>
    <w:rsid w:val="00AD5A90"/>
    <w:rsid w:val="00AD5B95"/>
    <w:rsid w:val="00AD5BE6"/>
    <w:rsid w:val="00AD5C36"/>
    <w:rsid w:val="00AD5F7B"/>
    <w:rsid w:val="00AD661C"/>
    <w:rsid w:val="00AD6C55"/>
    <w:rsid w:val="00AD6DB7"/>
    <w:rsid w:val="00AD711E"/>
    <w:rsid w:val="00AD7472"/>
    <w:rsid w:val="00AD75D7"/>
    <w:rsid w:val="00AD77CD"/>
    <w:rsid w:val="00AD789F"/>
    <w:rsid w:val="00AE01A3"/>
    <w:rsid w:val="00AE0479"/>
    <w:rsid w:val="00AE070B"/>
    <w:rsid w:val="00AE080A"/>
    <w:rsid w:val="00AE0AD7"/>
    <w:rsid w:val="00AE0FF4"/>
    <w:rsid w:val="00AE100D"/>
    <w:rsid w:val="00AE17C2"/>
    <w:rsid w:val="00AE1F94"/>
    <w:rsid w:val="00AE20C3"/>
    <w:rsid w:val="00AE2139"/>
    <w:rsid w:val="00AE22F5"/>
    <w:rsid w:val="00AE257A"/>
    <w:rsid w:val="00AE25BA"/>
    <w:rsid w:val="00AE2610"/>
    <w:rsid w:val="00AE28F4"/>
    <w:rsid w:val="00AE2D15"/>
    <w:rsid w:val="00AE36EB"/>
    <w:rsid w:val="00AE37F5"/>
    <w:rsid w:val="00AE3AA2"/>
    <w:rsid w:val="00AE4083"/>
    <w:rsid w:val="00AE438D"/>
    <w:rsid w:val="00AE4468"/>
    <w:rsid w:val="00AE4979"/>
    <w:rsid w:val="00AE53DF"/>
    <w:rsid w:val="00AE554C"/>
    <w:rsid w:val="00AE5661"/>
    <w:rsid w:val="00AE599C"/>
    <w:rsid w:val="00AE5B28"/>
    <w:rsid w:val="00AE5CD5"/>
    <w:rsid w:val="00AE6063"/>
    <w:rsid w:val="00AE60AF"/>
    <w:rsid w:val="00AE6289"/>
    <w:rsid w:val="00AE6340"/>
    <w:rsid w:val="00AE63C0"/>
    <w:rsid w:val="00AE680A"/>
    <w:rsid w:val="00AE69B2"/>
    <w:rsid w:val="00AE6DDF"/>
    <w:rsid w:val="00AE7151"/>
    <w:rsid w:val="00AE741E"/>
    <w:rsid w:val="00AE75C3"/>
    <w:rsid w:val="00AE788D"/>
    <w:rsid w:val="00AE7A18"/>
    <w:rsid w:val="00AE7A42"/>
    <w:rsid w:val="00AE7B38"/>
    <w:rsid w:val="00AF0677"/>
    <w:rsid w:val="00AF090E"/>
    <w:rsid w:val="00AF0987"/>
    <w:rsid w:val="00AF0A43"/>
    <w:rsid w:val="00AF0AA3"/>
    <w:rsid w:val="00AF0CBC"/>
    <w:rsid w:val="00AF1214"/>
    <w:rsid w:val="00AF12BC"/>
    <w:rsid w:val="00AF13F5"/>
    <w:rsid w:val="00AF1A4D"/>
    <w:rsid w:val="00AF1B2D"/>
    <w:rsid w:val="00AF2124"/>
    <w:rsid w:val="00AF287A"/>
    <w:rsid w:val="00AF2C82"/>
    <w:rsid w:val="00AF2F26"/>
    <w:rsid w:val="00AF350A"/>
    <w:rsid w:val="00AF36E3"/>
    <w:rsid w:val="00AF39B9"/>
    <w:rsid w:val="00AF3B55"/>
    <w:rsid w:val="00AF3E13"/>
    <w:rsid w:val="00AF4450"/>
    <w:rsid w:val="00AF46AC"/>
    <w:rsid w:val="00AF4800"/>
    <w:rsid w:val="00AF4B60"/>
    <w:rsid w:val="00AF4CBE"/>
    <w:rsid w:val="00AF4F3A"/>
    <w:rsid w:val="00AF5136"/>
    <w:rsid w:val="00AF5217"/>
    <w:rsid w:val="00AF52E0"/>
    <w:rsid w:val="00AF5456"/>
    <w:rsid w:val="00AF5611"/>
    <w:rsid w:val="00AF57BD"/>
    <w:rsid w:val="00AF594A"/>
    <w:rsid w:val="00AF6296"/>
    <w:rsid w:val="00AF62E8"/>
    <w:rsid w:val="00AF6562"/>
    <w:rsid w:val="00AF6694"/>
    <w:rsid w:val="00AF6947"/>
    <w:rsid w:val="00AF6BB9"/>
    <w:rsid w:val="00AF6C11"/>
    <w:rsid w:val="00AF6FA7"/>
    <w:rsid w:val="00AF6FC9"/>
    <w:rsid w:val="00AF7169"/>
    <w:rsid w:val="00AF7DB9"/>
    <w:rsid w:val="00B003C6"/>
    <w:rsid w:val="00B00792"/>
    <w:rsid w:val="00B00C72"/>
    <w:rsid w:val="00B00DCA"/>
    <w:rsid w:val="00B00E01"/>
    <w:rsid w:val="00B00FE0"/>
    <w:rsid w:val="00B010CC"/>
    <w:rsid w:val="00B01879"/>
    <w:rsid w:val="00B01CC3"/>
    <w:rsid w:val="00B01FEA"/>
    <w:rsid w:val="00B02723"/>
    <w:rsid w:val="00B027E8"/>
    <w:rsid w:val="00B02A54"/>
    <w:rsid w:val="00B02D39"/>
    <w:rsid w:val="00B02D5A"/>
    <w:rsid w:val="00B02E84"/>
    <w:rsid w:val="00B03066"/>
    <w:rsid w:val="00B030A1"/>
    <w:rsid w:val="00B032F2"/>
    <w:rsid w:val="00B0333B"/>
    <w:rsid w:val="00B033F3"/>
    <w:rsid w:val="00B03527"/>
    <w:rsid w:val="00B03741"/>
    <w:rsid w:val="00B03985"/>
    <w:rsid w:val="00B04028"/>
    <w:rsid w:val="00B04720"/>
    <w:rsid w:val="00B0481F"/>
    <w:rsid w:val="00B04A4A"/>
    <w:rsid w:val="00B04BE8"/>
    <w:rsid w:val="00B04C58"/>
    <w:rsid w:val="00B04ECB"/>
    <w:rsid w:val="00B04ED9"/>
    <w:rsid w:val="00B055F8"/>
    <w:rsid w:val="00B05C61"/>
    <w:rsid w:val="00B065A8"/>
    <w:rsid w:val="00B0679F"/>
    <w:rsid w:val="00B06925"/>
    <w:rsid w:val="00B06F87"/>
    <w:rsid w:val="00B07173"/>
    <w:rsid w:val="00B0752A"/>
    <w:rsid w:val="00B075BB"/>
    <w:rsid w:val="00B07AAF"/>
    <w:rsid w:val="00B07C49"/>
    <w:rsid w:val="00B07C85"/>
    <w:rsid w:val="00B07C91"/>
    <w:rsid w:val="00B07F64"/>
    <w:rsid w:val="00B102AD"/>
    <w:rsid w:val="00B1085D"/>
    <w:rsid w:val="00B10A50"/>
    <w:rsid w:val="00B10B16"/>
    <w:rsid w:val="00B11D7E"/>
    <w:rsid w:val="00B12588"/>
    <w:rsid w:val="00B12674"/>
    <w:rsid w:val="00B1280F"/>
    <w:rsid w:val="00B1293C"/>
    <w:rsid w:val="00B12A41"/>
    <w:rsid w:val="00B12F18"/>
    <w:rsid w:val="00B13078"/>
    <w:rsid w:val="00B130A7"/>
    <w:rsid w:val="00B13348"/>
    <w:rsid w:val="00B1338E"/>
    <w:rsid w:val="00B13852"/>
    <w:rsid w:val="00B138AD"/>
    <w:rsid w:val="00B139B3"/>
    <w:rsid w:val="00B13CE7"/>
    <w:rsid w:val="00B13EB4"/>
    <w:rsid w:val="00B141C6"/>
    <w:rsid w:val="00B141E9"/>
    <w:rsid w:val="00B14678"/>
    <w:rsid w:val="00B1479D"/>
    <w:rsid w:val="00B14E6F"/>
    <w:rsid w:val="00B14EB5"/>
    <w:rsid w:val="00B1548D"/>
    <w:rsid w:val="00B15629"/>
    <w:rsid w:val="00B158DC"/>
    <w:rsid w:val="00B1598A"/>
    <w:rsid w:val="00B15A87"/>
    <w:rsid w:val="00B16398"/>
    <w:rsid w:val="00B16410"/>
    <w:rsid w:val="00B165E2"/>
    <w:rsid w:val="00B16610"/>
    <w:rsid w:val="00B16C19"/>
    <w:rsid w:val="00B16E47"/>
    <w:rsid w:val="00B16E82"/>
    <w:rsid w:val="00B16F8B"/>
    <w:rsid w:val="00B171F1"/>
    <w:rsid w:val="00B173CC"/>
    <w:rsid w:val="00B17567"/>
    <w:rsid w:val="00B177E1"/>
    <w:rsid w:val="00B17892"/>
    <w:rsid w:val="00B17FD6"/>
    <w:rsid w:val="00B204D6"/>
    <w:rsid w:val="00B2066D"/>
    <w:rsid w:val="00B20865"/>
    <w:rsid w:val="00B20CC7"/>
    <w:rsid w:val="00B20D25"/>
    <w:rsid w:val="00B20DB7"/>
    <w:rsid w:val="00B213E4"/>
    <w:rsid w:val="00B214EA"/>
    <w:rsid w:val="00B2166A"/>
    <w:rsid w:val="00B216FB"/>
    <w:rsid w:val="00B2184A"/>
    <w:rsid w:val="00B21D18"/>
    <w:rsid w:val="00B21FCC"/>
    <w:rsid w:val="00B2202A"/>
    <w:rsid w:val="00B22128"/>
    <w:rsid w:val="00B23215"/>
    <w:rsid w:val="00B23221"/>
    <w:rsid w:val="00B232AF"/>
    <w:rsid w:val="00B2334B"/>
    <w:rsid w:val="00B233BC"/>
    <w:rsid w:val="00B235BE"/>
    <w:rsid w:val="00B236AF"/>
    <w:rsid w:val="00B2393D"/>
    <w:rsid w:val="00B23A78"/>
    <w:rsid w:val="00B241EC"/>
    <w:rsid w:val="00B2422E"/>
    <w:rsid w:val="00B2492B"/>
    <w:rsid w:val="00B24FC1"/>
    <w:rsid w:val="00B2548A"/>
    <w:rsid w:val="00B2572E"/>
    <w:rsid w:val="00B2589B"/>
    <w:rsid w:val="00B25BCE"/>
    <w:rsid w:val="00B25CAC"/>
    <w:rsid w:val="00B25F91"/>
    <w:rsid w:val="00B260A9"/>
    <w:rsid w:val="00B263E4"/>
    <w:rsid w:val="00B26A17"/>
    <w:rsid w:val="00B26A91"/>
    <w:rsid w:val="00B26E51"/>
    <w:rsid w:val="00B271BC"/>
    <w:rsid w:val="00B2769F"/>
    <w:rsid w:val="00B277E7"/>
    <w:rsid w:val="00B2785D"/>
    <w:rsid w:val="00B27D07"/>
    <w:rsid w:val="00B27DE8"/>
    <w:rsid w:val="00B302A7"/>
    <w:rsid w:val="00B30C84"/>
    <w:rsid w:val="00B30D0A"/>
    <w:rsid w:val="00B30E53"/>
    <w:rsid w:val="00B31321"/>
    <w:rsid w:val="00B31A00"/>
    <w:rsid w:val="00B31B39"/>
    <w:rsid w:val="00B31C92"/>
    <w:rsid w:val="00B32133"/>
    <w:rsid w:val="00B324DA"/>
    <w:rsid w:val="00B32890"/>
    <w:rsid w:val="00B32942"/>
    <w:rsid w:val="00B32C50"/>
    <w:rsid w:val="00B32CF7"/>
    <w:rsid w:val="00B32E26"/>
    <w:rsid w:val="00B32E98"/>
    <w:rsid w:val="00B32FC2"/>
    <w:rsid w:val="00B330F5"/>
    <w:rsid w:val="00B33248"/>
    <w:rsid w:val="00B3336B"/>
    <w:rsid w:val="00B3338E"/>
    <w:rsid w:val="00B3340B"/>
    <w:rsid w:val="00B334A2"/>
    <w:rsid w:val="00B33903"/>
    <w:rsid w:val="00B33ADB"/>
    <w:rsid w:val="00B33CCA"/>
    <w:rsid w:val="00B33EFD"/>
    <w:rsid w:val="00B34007"/>
    <w:rsid w:val="00B345D1"/>
    <w:rsid w:val="00B34689"/>
    <w:rsid w:val="00B34712"/>
    <w:rsid w:val="00B34A0D"/>
    <w:rsid w:val="00B34B05"/>
    <w:rsid w:val="00B35B2B"/>
    <w:rsid w:val="00B35B54"/>
    <w:rsid w:val="00B36138"/>
    <w:rsid w:val="00B3627A"/>
    <w:rsid w:val="00B36594"/>
    <w:rsid w:val="00B36673"/>
    <w:rsid w:val="00B3671B"/>
    <w:rsid w:val="00B36825"/>
    <w:rsid w:val="00B36D33"/>
    <w:rsid w:val="00B3700C"/>
    <w:rsid w:val="00B375CE"/>
    <w:rsid w:val="00B37856"/>
    <w:rsid w:val="00B3788F"/>
    <w:rsid w:val="00B3796F"/>
    <w:rsid w:val="00B379F2"/>
    <w:rsid w:val="00B37AC7"/>
    <w:rsid w:val="00B37CDC"/>
    <w:rsid w:val="00B37D22"/>
    <w:rsid w:val="00B37ECF"/>
    <w:rsid w:val="00B4034D"/>
    <w:rsid w:val="00B406B0"/>
    <w:rsid w:val="00B40E93"/>
    <w:rsid w:val="00B412F6"/>
    <w:rsid w:val="00B4171B"/>
    <w:rsid w:val="00B41B1F"/>
    <w:rsid w:val="00B41B8B"/>
    <w:rsid w:val="00B41E7A"/>
    <w:rsid w:val="00B4217A"/>
    <w:rsid w:val="00B422AE"/>
    <w:rsid w:val="00B424EB"/>
    <w:rsid w:val="00B426BF"/>
    <w:rsid w:val="00B42787"/>
    <w:rsid w:val="00B428AE"/>
    <w:rsid w:val="00B429BB"/>
    <w:rsid w:val="00B42A2E"/>
    <w:rsid w:val="00B42B16"/>
    <w:rsid w:val="00B42C0C"/>
    <w:rsid w:val="00B42E5A"/>
    <w:rsid w:val="00B42E72"/>
    <w:rsid w:val="00B430AF"/>
    <w:rsid w:val="00B43119"/>
    <w:rsid w:val="00B43439"/>
    <w:rsid w:val="00B43498"/>
    <w:rsid w:val="00B4378B"/>
    <w:rsid w:val="00B437AD"/>
    <w:rsid w:val="00B438F0"/>
    <w:rsid w:val="00B43F49"/>
    <w:rsid w:val="00B43FDE"/>
    <w:rsid w:val="00B44825"/>
    <w:rsid w:val="00B4489C"/>
    <w:rsid w:val="00B44C0C"/>
    <w:rsid w:val="00B44CC0"/>
    <w:rsid w:val="00B45350"/>
    <w:rsid w:val="00B459F4"/>
    <w:rsid w:val="00B45FB4"/>
    <w:rsid w:val="00B46154"/>
    <w:rsid w:val="00B463C2"/>
    <w:rsid w:val="00B46495"/>
    <w:rsid w:val="00B46666"/>
    <w:rsid w:val="00B46710"/>
    <w:rsid w:val="00B469DB"/>
    <w:rsid w:val="00B46E8D"/>
    <w:rsid w:val="00B46F04"/>
    <w:rsid w:val="00B479F3"/>
    <w:rsid w:val="00B47B13"/>
    <w:rsid w:val="00B47EFA"/>
    <w:rsid w:val="00B47F68"/>
    <w:rsid w:val="00B503FA"/>
    <w:rsid w:val="00B5049C"/>
    <w:rsid w:val="00B505E2"/>
    <w:rsid w:val="00B514BC"/>
    <w:rsid w:val="00B51538"/>
    <w:rsid w:val="00B51736"/>
    <w:rsid w:val="00B51FAF"/>
    <w:rsid w:val="00B5206F"/>
    <w:rsid w:val="00B523F4"/>
    <w:rsid w:val="00B52616"/>
    <w:rsid w:val="00B5268A"/>
    <w:rsid w:val="00B526B8"/>
    <w:rsid w:val="00B52AAF"/>
    <w:rsid w:val="00B52AC6"/>
    <w:rsid w:val="00B52BC1"/>
    <w:rsid w:val="00B532B7"/>
    <w:rsid w:val="00B53339"/>
    <w:rsid w:val="00B53A1C"/>
    <w:rsid w:val="00B5450B"/>
    <w:rsid w:val="00B552D0"/>
    <w:rsid w:val="00B555E2"/>
    <w:rsid w:val="00B556FB"/>
    <w:rsid w:val="00B5589C"/>
    <w:rsid w:val="00B55D76"/>
    <w:rsid w:val="00B56C6B"/>
    <w:rsid w:val="00B57016"/>
    <w:rsid w:val="00B571AE"/>
    <w:rsid w:val="00B57C95"/>
    <w:rsid w:val="00B604A5"/>
    <w:rsid w:val="00B607B7"/>
    <w:rsid w:val="00B60AD8"/>
    <w:rsid w:val="00B60DEC"/>
    <w:rsid w:val="00B60E55"/>
    <w:rsid w:val="00B60EC6"/>
    <w:rsid w:val="00B61037"/>
    <w:rsid w:val="00B61229"/>
    <w:rsid w:val="00B6159E"/>
    <w:rsid w:val="00B619FB"/>
    <w:rsid w:val="00B61B06"/>
    <w:rsid w:val="00B61C84"/>
    <w:rsid w:val="00B6217B"/>
    <w:rsid w:val="00B6246D"/>
    <w:rsid w:val="00B62D9A"/>
    <w:rsid w:val="00B62DE1"/>
    <w:rsid w:val="00B631FC"/>
    <w:rsid w:val="00B636B8"/>
    <w:rsid w:val="00B63AB9"/>
    <w:rsid w:val="00B63E1F"/>
    <w:rsid w:val="00B63F32"/>
    <w:rsid w:val="00B64503"/>
    <w:rsid w:val="00B646D2"/>
    <w:rsid w:val="00B64801"/>
    <w:rsid w:val="00B64885"/>
    <w:rsid w:val="00B64AC8"/>
    <w:rsid w:val="00B64DDC"/>
    <w:rsid w:val="00B65333"/>
    <w:rsid w:val="00B654F6"/>
    <w:rsid w:val="00B65F9B"/>
    <w:rsid w:val="00B66161"/>
    <w:rsid w:val="00B6622A"/>
    <w:rsid w:val="00B664DC"/>
    <w:rsid w:val="00B666B8"/>
    <w:rsid w:val="00B66F54"/>
    <w:rsid w:val="00B66F7E"/>
    <w:rsid w:val="00B67069"/>
    <w:rsid w:val="00B670E9"/>
    <w:rsid w:val="00B6780F"/>
    <w:rsid w:val="00B67EBF"/>
    <w:rsid w:val="00B67F21"/>
    <w:rsid w:val="00B700CC"/>
    <w:rsid w:val="00B7022F"/>
    <w:rsid w:val="00B706A6"/>
    <w:rsid w:val="00B707CD"/>
    <w:rsid w:val="00B709EC"/>
    <w:rsid w:val="00B70CB0"/>
    <w:rsid w:val="00B70F82"/>
    <w:rsid w:val="00B7113C"/>
    <w:rsid w:val="00B714B9"/>
    <w:rsid w:val="00B71ACE"/>
    <w:rsid w:val="00B71B7D"/>
    <w:rsid w:val="00B71D55"/>
    <w:rsid w:val="00B7255B"/>
    <w:rsid w:val="00B7277E"/>
    <w:rsid w:val="00B72799"/>
    <w:rsid w:val="00B73567"/>
    <w:rsid w:val="00B73A3B"/>
    <w:rsid w:val="00B73A5A"/>
    <w:rsid w:val="00B73D7E"/>
    <w:rsid w:val="00B740B2"/>
    <w:rsid w:val="00B7417D"/>
    <w:rsid w:val="00B7453B"/>
    <w:rsid w:val="00B74665"/>
    <w:rsid w:val="00B74808"/>
    <w:rsid w:val="00B748D3"/>
    <w:rsid w:val="00B74E0B"/>
    <w:rsid w:val="00B75094"/>
    <w:rsid w:val="00B754B8"/>
    <w:rsid w:val="00B75A38"/>
    <w:rsid w:val="00B75AAC"/>
    <w:rsid w:val="00B75C9B"/>
    <w:rsid w:val="00B76188"/>
    <w:rsid w:val="00B76F14"/>
    <w:rsid w:val="00B77332"/>
    <w:rsid w:val="00B7755B"/>
    <w:rsid w:val="00B779A5"/>
    <w:rsid w:val="00B779FD"/>
    <w:rsid w:val="00B77B19"/>
    <w:rsid w:val="00B77CCF"/>
    <w:rsid w:val="00B77F9A"/>
    <w:rsid w:val="00B8002D"/>
    <w:rsid w:val="00B8029D"/>
    <w:rsid w:val="00B8061B"/>
    <w:rsid w:val="00B80921"/>
    <w:rsid w:val="00B80E6E"/>
    <w:rsid w:val="00B80EE0"/>
    <w:rsid w:val="00B80F58"/>
    <w:rsid w:val="00B812A2"/>
    <w:rsid w:val="00B8151C"/>
    <w:rsid w:val="00B819A8"/>
    <w:rsid w:val="00B81A14"/>
    <w:rsid w:val="00B81CEC"/>
    <w:rsid w:val="00B81F41"/>
    <w:rsid w:val="00B820C7"/>
    <w:rsid w:val="00B824F0"/>
    <w:rsid w:val="00B827DD"/>
    <w:rsid w:val="00B82D45"/>
    <w:rsid w:val="00B835FE"/>
    <w:rsid w:val="00B8361C"/>
    <w:rsid w:val="00B83CEA"/>
    <w:rsid w:val="00B83D2C"/>
    <w:rsid w:val="00B83EAF"/>
    <w:rsid w:val="00B8437F"/>
    <w:rsid w:val="00B84C27"/>
    <w:rsid w:val="00B8504B"/>
    <w:rsid w:val="00B8583C"/>
    <w:rsid w:val="00B85845"/>
    <w:rsid w:val="00B85A85"/>
    <w:rsid w:val="00B85AC7"/>
    <w:rsid w:val="00B86185"/>
    <w:rsid w:val="00B86EBF"/>
    <w:rsid w:val="00B87174"/>
    <w:rsid w:val="00B87697"/>
    <w:rsid w:val="00B87726"/>
    <w:rsid w:val="00B87999"/>
    <w:rsid w:val="00B90132"/>
    <w:rsid w:val="00B9039B"/>
    <w:rsid w:val="00B907A0"/>
    <w:rsid w:val="00B90EC8"/>
    <w:rsid w:val="00B9118B"/>
    <w:rsid w:val="00B912A0"/>
    <w:rsid w:val="00B91325"/>
    <w:rsid w:val="00B917DC"/>
    <w:rsid w:val="00B91AA5"/>
    <w:rsid w:val="00B91AE4"/>
    <w:rsid w:val="00B91E84"/>
    <w:rsid w:val="00B91EC2"/>
    <w:rsid w:val="00B91F28"/>
    <w:rsid w:val="00B9225B"/>
    <w:rsid w:val="00B922AA"/>
    <w:rsid w:val="00B927B4"/>
    <w:rsid w:val="00B92944"/>
    <w:rsid w:val="00B92C7C"/>
    <w:rsid w:val="00B92CA5"/>
    <w:rsid w:val="00B92D3C"/>
    <w:rsid w:val="00B92E4B"/>
    <w:rsid w:val="00B9343C"/>
    <w:rsid w:val="00B93AA4"/>
    <w:rsid w:val="00B93C79"/>
    <w:rsid w:val="00B93ECA"/>
    <w:rsid w:val="00B942CD"/>
    <w:rsid w:val="00B942D2"/>
    <w:rsid w:val="00B944BF"/>
    <w:rsid w:val="00B945CC"/>
    <w:rsid w:val="00B9466B"/>
    <w:rsid w:val="00B94B57"/>
    <w:rsid w:val="00B94FC7"/>
    <w:rsid w:val="00B9524D"/>
    <w:rsid w:val="00B95641"/>
    <w:rsid w:val="00B959AF"/>
    <w:rsid w:val="00B95EBF"/>
    <w:rsid w:val="00B95FE7"/>
    <w:rsid w:val="00B96CA7"/>
    <w:rsid w:val="00B96CE9"/>
    <w:rsid w:val="00B96DE0"/>
    <w:rsid w:val="00B971BA"/>
    <w:rsid w:val="00B97983"/>
    <w:rsid w:val="00BA09A8"/>
    <w:rsid w:val="00BA0DDA"/>
    <w:rsid w:val="00BA0F47"/>
    <w:rsid w:val="00BA129F"/>
    <w:rsid w:val="00BA151F"/>
    <w:rsid w:val="00BA162D"/>
    <w:rsid w:val="00BA19CA"/>
    <w:rsid w:val="00BA1B7F"/>
    <w:rsid w:val="00BA1EA4"/>
    <w:rsid w:val="00BA22D1"/>
    <w:rsid w:val="00BA22D5"/>
    <w:rsid w:val="00BA2C42"/>
    <w:rsid w:val="00BA2C78"/>
    <w:rsid w:val="00BA2E1A"/>
    <w:rsid w:val="00BA3260"/>
    <w:rsid w:val="00BA3594"/>
    <w:rsid w:val="00BA3E80"/>
    <w:rsid w:val="00BA44A8"/>
    <w:rsid w:val="00BA4973"/>
    <w:rsid w:val="00BA4BD9"/>
    <w:rsid w:val="00BA4F82"/>
    <w:rsid w:val="00BA524C"/>
    <w:rsid w:val="00BA5471"/>
    <w:rsid w:val="00BA578B"/>
    <w:rsid w:val="00BA584F"/>
    <w:rsid w:val="00BA5B08"/>
    <w:rsid w:val="00BA5B52"/>
    <w:rsid w:val="00BA5D11"/>
    <w:rsid w:val="00BA5F6F"/>
    <w:rsid w:val="00BA62AC"/>
    <w:rsid w:val="00BA6352"/>
    <w:rsid w:val="00BA64C3"/>
    <w:rsid w:val="00BA6DF3"/>
    <w:rsid w:val="00BA7045"/>
    <w:rsid w:val="00BA717F"/>
    <w:rsid w:val="00BA721B"/>
    <w:rsid w:val="00BA7777"/>
    <w:rsid w:val="00BA7A76"/>
    <w:rsid w:val="00BA7AC0"/>
    <w:rsid w:val="00BB0789"/>
    <w:rsid w:val="00BB0BD4"/>
    <w:rsid w:val="00BB0F21"/>
    <w:rsid w:val="00BB18E0"/>
    <w:rsid w:val="00BB1D78"/>
    <w:rsid w:val="00BB1E4D"/>
    <w:rsid w:val="00BB1E63"/>
    <w:rsid w:val="00BB1EC0"/>
    <w:rsid w:val="00BB2008"/>
    <w:rsid w:val="00BB2030"/>
    <w:rsid w:val="00BB2044"/>
    <w:rsid w:val="00BB2867"/>
    <w:rsid w:val="00BB2988"/>
    <w:rsid w:val="00BB2A3B"/>
    <w:rsid w:val="00BB2D1C"/>
    <w:rsid w:val="00BB2DFD"/>
    <w:rsid w:val="00BB2F1D"/>
    <w:rsid w:val="00BB2F4D"/>
    <w:rsid w:val="00BB355D"/>
    <w:rsid w:val="00BB3804"/>
    <w:rsid w:val="00BB3C05"/>
    <w:rsid w:val="00BB4147"/>
    <w:rsid w:val="00BB42AC"/>
    <w:rsid w:val="00BB43E1"/>
    <w:rsid w:val="00BB4C7A"/>
    <w:rsid w:val="00BB4FF7"/>
    <w:rsid w:val="00BB5180"/>
    <w:rsid w:val="00BB596F"/>
    <w:rsid w:val="00BB5AE2"/>
    <w:rsid w:val="00BB5DC3"/>
    <w:rsid w:val="00BB5DCE"/>
    <w:rsid w:val="00BB5DF8"/>
    <w:rsid w:val="00BB5E00"/>
    <w:rsid w:val="00BB62D5"/>
    <w:rsid w:val="00BB6A1F"/>
    <w:rsid w:val="00BB7364"/>
    <w:rsid w:val="00BB7428"/>
    <w:rsid w:val="00BB7551"/>
    <w:rsid w:val="00BC010D"/>
    <w:rsid w:val="00BC02C9"/>
    <w:rsid w:val="00BC04B8"/>
    <w:rsid w:val="00BC0781"/>
    <w:rsid w:val="00BC0994"/>
    <w:rsid w:val="00BC14ED"/>
    <w:rsid w:val="00BC15AF"/>
    <w:rsid w:val="00BC17B3"/>
    <w:rsid w:val="00BC1C39"/>
    <w:rsid w:val="00BC1CCF"/>
    <w:rsid w:val="00BC2CF3"/>
    <w:rsid w:val="00BC2E04"/>
    <w:rsid w:val="00BC304A"/>
    <w:rsid w:val="00BC3285"/>
    <w:rsid w:val="00BC32BF"/>
    <w:rsid w:val="00BC3556"/>
    <w:rsid w:val="00BC3BFC"/>
    <w:rsid w:val="00BC43B5"/>
    <w:rsid w:val="00BC4850"/>
    <w:rsid w:val="00BC4969"/>
    <w:rsid w:val="00BC4A8D"/>
    <w:rsid w:val="00BC529D"/>
    <w:rsid w:val="00BC5316"/>
    <w:rsid w:val="00BC57D9"/>
    <w:rsid w:val="00BC5A03"/>
    <w:rsid w:val="00BC5AD1"/>
    <w:rsid w:val="00BC5D83"/>
    <w:rsid w:val="00BC5DC5"/>
    <w:rsid w:val="00BC5FC0"/>
    <w:rsid w:val="00BC61BA"/>
    <w:rsid w:val="00BC6216"/>
    <w:rsid w:val="00BC6277"/>
    <w:rsid w:val="00BC646C"/>
    <w:rsid w:val="00BC6D36"/>
    <w:rsid w:val="00BC6E23"/>
    <w:rsid w:val="00BC6E24"/>
    <w:rsid w:val="00BC6E34"/>
    <w:rsid w:val="00BC7185"/>
    <w:rsid w:val="00BC7578"/>
    <w:rsid w:val="00BC7639"/>
    <w:rsid w:val="00BC77A6"/>
    <w:rsid w:val="00BC7BE4"/>
    <w:rsid w:val="00BD0276"/>
    <w:rsid w:val="00BD086F"/>
    <w:rsid w:val="00BD089F"/>
    <w:rsid w:val="00BD0BDB"/>
    <w:rsid w:val="00BD1268"/>
    <w:rsid w:val="00BD1356"/>
    <w:rsid w:val="00BD178C"/>
    <w:rsid w:val="00BD1C74"/>
    <w:rsid w:val="00BD1FD7"/>
    <w:rsid w:val="00BD2049"/>
    <w:rsid w:val="00BD2067"/>
    <w:rsid w:val="00BD2151"/>
    <w:rsid w:val="00BD2358"/>
    <w:rsid w:val="00BD282C"/>
    <w:rsid w:val="00BD282D"/>
    <w:rsid w:val="00BD284F"/>
    <w:rsid w:val="00BD2A3D"/>
    <w:rsid w:val="00BD2E41"/>
    <w:rsid w:val="00BD3474"/>
    <w:rsid w:val="00BD3B65"/>
    <w:rsid w:val="00BD47DC"/>
    <w:rsid w:val="00BD496E"/>
    <w:rsid w:val="00BD4D33"/>
    <w:rsid w:val="00BD4E85"/>
    <w:rsid w:val="00BD4FBE"/>
    <w:rsid w:val="00BD50D2"/>
    <w:rsid w:val="00BD5313"/>
    <w:rsid w:val="00BD5778"/>
    <w:rsid w:val="00BD5E3F"/>
    <w:rsid w:val="00BD5F5A"/>
    <w:rsid w:val="00BD60B4"/>
    <w:rsid w:val="00BD60EF"/>
    <w:rsid w:val="00BD61A0"/>
    <w:rsid w:val="00BD63FB"/>
    <w:rsid w:val="00BD6726"/>
    <w:rsid w:val="00BD6DB7"/>
    <w:rsid w:val="00BD6F0D"/>
    <w:rsid w:val="00BD713F"/>
    <w:rsid w:val="00BD7698"/>
    <w:rsid w:val="00BD76DB"/>
    <w:rsid w:val="00BD77AA"/>
    <w:rsid w:val="00BD7AF4"/>
    <w:rsid w:val="00BD7CE8"/>
    <w:rsid w:val="00BD7E57"/>
    <w:rsid w:val="00BD7E71"/>
    <w:rsid w:val="00BE04A2"/>
    <w:rsid w:val="00BE0EAD"/>
    <w:rsid w:val="00BE13E7"/>
    <w:rsid w:val="00BE144F"/>
    <w:rsid w:val="00BE166E"/>
    <w:rsid w:val="00BE1C6D"/>
    <w:rsid w:val="00BE1CD3"/>
    <w:rsid w:val="00BE1CDA"/>
    <w:rsid w:val="00BE2063"/>
    <w:rsid w:val="00BE2182"/>
    <w:rsid w:val="00BE2298"/>
    <w:rsid w:val="00BE2341"/>
    <w:rsid w:val="00BE2476"/>
    <w:rsid w:val="00BE2876"/>
    <w:rsid w:val="00BE28F5"/>
    <w:rsid w:val="00BE2924"/>
    <w:rsid w:val="00BE35BD"/>
    <w:rsid w:val="00BE3B73"/>
    <w:rsid w:val="00BE3D31"/>
    <w:rsid w:val="00BE3D7F"/>
    <w:rsid w:val="00BE3EC1"/>
    <w:rsid w:val="00BE4B3C"/>
    <w:rsid w:val="00BE4B6C"/>
    <w:rsid w:val="00BE4BF1"/>
    <w:rsid w:val="00BE4DDA"/>
    <w:rsid w:val="00BE5063"/>
    <w:rsid w:val="00BE64D7"/>
    <w:rsid w:val="00BE6543"/>
    <w:rsid w:val="00BE6791"/>
    <w:rsid w:val="00BE6DA3"/>
    <w:rsid w:val="00BE7032"/>
    <w:rsid w:val="00BE7141"/>
    <w:rsid w:val="00BE71D8"/>
    <w:rsid w:val="00BE79DC"/>
    <w:rsid w:val="00BE7ED1"/>
    <w:rsid w:val="00BE7FD9"/>
    <w:rsid w:val="00BF076C"/>
    <w:rsid w:val="00BF0CC3"/>
    <w:rsid w:val="00BF0EC2"/>
    <w:rsid w:val="00BF15BE"/>
    <w:rsid w:val="00BF1625"/>
    <w:rsid w:val="00BF19DC"/>
    <w:rsid w:val="00BF1A17"/>
    <w:rsid w:val="00BF1B14"/>
    <w:rsid w:val="00BF1B6B"/>
    <w:rsid w:val="00BF1B71"/>
    <w:rsid w:val="00BF1CC2"/>
    <w:rsid w:val="00BF1DE6"/>
    <w:rsid w:val="00BF1EA7"/>
    <w:rsid w:val="00BF1F93"/>
    <w:rsid w:val="00BF2090"/>
    <w:rsid w:val="00BF241E"/>
    <w:rsid w:val="00BF2470"/>
    <w:rsid w:val="00BF2F80"/>
    <w:rsid w:val="00BF3037"/>
    <w:rsid w:val="00BF304D"/>
    <w:rsid w:val="00BF320F"/>
    <w:rsid w:val="00BF34AD"/>
    <w:rsid w:val="00BF3893"/>
    <w:rsid w:val="00BF3A7B"/>
    <w:rsid w:val="00BF3BE0"/>
    <w:rsid w:val="00BF3E52"/>
    <w:rsid w:val="00BF4075"/>
    <w:rsid w:val="00BF4605"/>
    <w:rsid w:val="00BF470D"/>
    <w:rsid w:val="00BF4BF5"/>
    <w:rsid w:val="00BF4E66"/>
    <w:rsid w:val="00BF5572"/>
    <w:rsid w:val="00BF56F8"/>
    <w:rsid w:val="00BF5720"/>
    <w:rsid w:val="00BF584D"/>
    <w:rsid w:val="00BF5D4E"/>
    <w:rsid w:val="00BF5D9D"/>
    <w:rsid w:val="00BF6123"/>
    <w:rsid w:val="00BF67DF"/>
    <w:rsid w:val="00BF68C3"/>
    <w:rsid w:val="00BF6939"/>
    <w:rsid w:val="00BF69ED"/>
    <w:rsid w:val="00BF6B81"/>
    <w:rsid w:val="00BF6D25"/>
    <w:rsid w:val="00BF6EA8"/>
    <w:rsid w:val="00BF6F69"/>
    <w:rsid w:val="00BF7737"/>
    <w:rsid w:val="00BF7C2A"/>
    <w:rsid w:val="00C00041"/>
    <w:rsid w:val="00C000EF"/>
    <w:rsid w:val="00C001BB"/>
    <w:rsid w:val="00C003AE"/>
    <w:rsid w:val="00C007A5"/>
    <w:rsid w:val="00C00E3E"/>
    <w:rsid w:val="00C01152"/>
    <w:rsid w:val="00C011B2"/>
    <w:rsid w:val="00C011D5"/>
    <w:rsid w:val="00C013C4"/>
    <w:rsid w:val="00C0145A"/>
    <w:rsid w:val="00C018C7"/>
    <w:rsid w:val="00C01A28"/>
    <w:rsid w:val="00C01CF8"/>
    <w:rsid w:val="00C02226"/>
    <w:rsid w:val="00C02287"/>
    <w:rsid w:val="00C02B1C"/>
    <w:rsid w:val="00C02E73"/>
    <w:rsid w:val="00C033A0"/>
    <w:rsid w:val="00C0358F"/>
    <w:rsid w:val="00C036FC"/>
    <w:rsid w:val="00C037B8"/>
    <w:rsid w:val="00C038A7"/>
    <w:rsid w:val="00C0399D"/>
    <w:rsid w:val="00C03BF7"/>
    <w:rsid w:val="00C04046"/>
    <w:rsid w:val="00C041EA"/>
    <w:rsid w:val="00C0421E"/>
    <w:rsid w:val="00C04284"/>
    <w:rsid w:val="00C0475F"/>
    <w:rsid w:val="00C049F9"/>
    <w:rsid w:val="00C04BC6"/>
    <w:rsid w:val="00C04D6C"/>
    <w:rsid w:val="00C050C2"/>
    <w:rsid w:val="00C050E2"/>
    <w:rsid w:val="00C054D5"/>
    <w:rsid w:val="00C0551A"/>
    <w:rsid w:val="00C05CF0"/>
    <w:rsid w:val="00C05D3D"/>
    <w:rsid w:val="00C060DC"/>
    <w:rsid w:val="00C063FD"/>
    <w:rsid w:val="00C06D62"/>
    <w:rsid w:val="00C0716F"/>
    <w:rsid w:val="00C076C6"/>
    <w:rsid w:val="00C076F6"/>
    <w:rsid w:val="00C10404"/>
    <w:rsid w:val="00C10BA8"/>
    <w:rsid w:val="00C10DEA"/>
    <w:rsid w:val="00C112EC"/>
    <w:rsid w:val="00C1146F"/>
    <w:rsid w:val="00C11C89"/>
    <w:rsid w:val="00C11CE2"/>
    <w:rsid w:val="00C11E04"/>
    <w:rsid w:val="00C11F7C"/>
    <w:rsid w:val="00C12152"/>
    <w:rsid w:val="00C12314"/>
    <w:rsid w:val="00C12359"/>
    <w:rsid w:val="00C12656"/>
    <w:rsid w:val="00C12BDD"/>
    <w:rsid w:val="00C1373D"/>
    <w:rsid w:val="00C13A9A"/>
    <w:rsid w:val="00C13ABD"/>
    <w:rsid w:val="00C13E2A"/>
    <w:rsid w:val="00C13FDE"/>
    <w:rsid w:val="00C140E7"/>
    <w:rsid w:val="00C1430E"/>
    <w:rsid w:val="00C14349"/>
    <w:rsid w:val="00C14641"/>
    <w:rsid w:val="00C146E4"/>
    <w:rsid w:val="00C1497F"/>
    <w:rsid w:val="00C149A1"/>
    <w:rsid w:val="00C14D5F"/>
    <w:rsid w:val="00C14E82"/>
    <w:rsid w:val="00C1554D"/>
    <w:rsid w:val="00C15D87"/>
    <w:rsid w:val="00C16137"/>
    <w:rsid w:val="00C161AF"/>
    <w:rsid w:val="00C161E2"/>
    <w:rsid w:val="00C16270"/>
    <w:rsid w:val="00C1628D"/>
    <w:rsid w:val="00C1638F"/>
    <w:rsid w:val="00C16430"/>
    <w:rsid w:val="00C16A4C"/>
    <w:rsid w:val="00C16BC0"/>
    <w:rsid w:val="00C16DE9"/>
    <w:rsid w:val="00C170AA"/>
    <w:rsid w:val="00C1742C"/>
    <w:rsid w:val="00C177A2"/>
    <w:rsid w:val="00C17B27"/>
    <w:rsid w:val="00C17C4E"/>
    <w:rsid w:val="00C17D42"/>
    <w:rsid w:val="00C17D92"/>
    <w:rsid w:val="00C17E32"/>
    <w:rsid w:val="00C17FC4"/>
    <w:rsid w:val="00C200A2"/>
    <w:rsid w:val="00C20728"/>
    <w:rsid w:val="00C20884"/>
    <w:rsid w:val="00C21029"/>
    <w:rsid w:val="00C21043"/>
    <w:rsid w:val="00C2119D"/>
    <w:rsid w:val="00C2122F"/>
    <w:rsid w:val="00C21274"/>
    <w:rsid w:val="00C212B4"/>
    <w:rsid w:val="00C213CB"/>
    <w:rsid w:val="00C21783"/>
    <w:rsid w:val="00C2192F"/>
    <w:rsid w:val="00C219F6"/>
    <w:rsid w:val="00C227FA"/>
    <w:rsid w:val="00C2294F"/>
    <w:rsid w:val="00C2361D"/>
    <w:rsid w:val="00C2391F"/>
    <w:rsid w:val="00C240FD"/>
    <w:rsid w:val="00C24634"/>
    <w:rsid w:val="00C24A21"/>
    <w:rsid w:val="00C24AC6"/>
    <w:rsid w:val="00C24B35"/>
    <w:rsid w:val="00C24C9B"/>
    <w:rsid w:val="00C2528C"/>
    <w:rsid w:val="00C252A1"/>
    <w:rsid w:val="00C25343"/>
    <w:rsid w:val="00C254CB"/>
    <w:rsid w:val="00C258C0"/>
    <w:rsid w:val="00C25A59"/>
    <w:rsid w:val="00C25D64"/>
    <w:rsid w:val="00C25E1A"/>
    <w:rsid w:val="00C26169"/>
    <w:rsid w:val="00C26BB5"/>
    <w:rsid w:val="00C26C11"/>
    <w:rsid w:val="00C2719F"/>
    <w:rsid w:val="00C27393"/>
    <w:rsid w:val="00C27920"/>
    <w:rsid w:val="00C301FE"/>
    <w:rsid w:val="00C30393"/>
    <w:rsid w:val="00C3050E"/>
    <w:rsid w:val="00C30FB9"/>
    <w:rsid w:val="00C3153A"/>
    <w:rsid w:val="00C316FB"/>
    <w:rsid w:val="00C3182E"/>
    <w:rsid w:val="00C318D0"/>
    <w:rsid w:val="00C31EC1"/>
    <w:rsid w:val="00C32424"/>
    <w:rsid w:val="00C330F7"/>
    <w:rsid w:val="00C333BF"/>
    <w:rsid w:val="00C333D1"/>
    <w:rsid w:val="00C337E4"/>
    <w:rsid w:val="00C338B8"/>
    <w:rsid w:val="00C33A1B"/>
    <w:rsid w:val="00C33AB9"/>
    <w:rsid w:val="00C33D9B"/>
    <w:rsid w:val="00C3411D"/>
    <w:rsid w:val="00C346C0"/>
    <w:rsid w:val="00C34949"/>
    <w:rsid w:val="00C34BB3"/>
    <w:rsid w:val="00C350DB"/>
    <w:rsid w:val="00C35220"/>
    <w:rsid w:val="00C35FBB"/>
    <w:rsid w:val="00C3670A"/>
    <w:rsid w:val="00C369D0"/>
    <w:rsid w:val="00C36B5E"/>
    <w:rsid w:val="00C37B22"/>
    <w:rsid w:val="00C37B41"/>
    <w:rsid w:val="00C37D40"/>
    <w:rsid w:val="00C37FBE"/>
    <w:rsid w:val="00C40134"/>
    <w:rsid w:val="00C40135"/>
    <w:rsid w:val="00C40A0D"/>
    <w:rsid w:val="00C40A43"/>
    <w:rsid w:val="00C40E3F"/>
    <w:rsid w:val="00C40EC0"/>
    <w:rsid w:val="00C40FE7"/>
    <w:rsid w:val="00C41249"/>
    <w:rsid w:val="00C4169D"/>
    <w:rsid w:val="00C418C0"/>
    <w:rsid w:val="00C425ED"/>
    <w:rsid w:val="00C42773"/>
    <w:rsid w:val="00C427B2"/>
    <w:rsid w:val="00C42919"/>
    <w:rsid w:val="00C42F80"/>
    <w:rsid w:val="00C43138"/>
    <w:rsid w:val="00C43407"/>
    <w:rsid w:val="00C43614"/>
    <w:rsid w:val="00C43682"/>
    <w:rsid w:val="00C43B8E"/>
    <w:rsid w:val="00C44289"/>
    <w:rsid w:val="00C44457"/>
    <w:rsid w:val="00C44686"/>
    <w:rsid w:val="00C44890"/>
    <w:rsid w:val="00C448B2"/>
    <w:rsid w:val="00C44A30"/>
    <w:rsid w:val="00C44AD8"/>
    <w:rsid w:val="00C44C45"/>
    <w:rsid w:val="00C4558D"/>
    <w:rsid w:val="00C45B1C"/>
    <w:rsid w:val="00C45F38"/>
    <w:rsid w:val="00C465F4"/>
    <w:rsid w:val="00C467FA"/>
    <w:rsid w:val="00C46B65"/>
    <w:rsid w:val="00C46C1E"/>
    <w:rsid w:val="00C47971"/>
    <w:rsid w:val="00C505A8"/>
    <w:rsid w:val="00C50754"/>
    <w:rsid w:val="00C5091A"/>
    <w:rsid w:val="00C50E41"/>
    <w:rsid w:val="00C51383"/>
    <w:rsid w:val="00C51706"/>
    <w:rsid w:val="00C51A37"/>
    <w:rsid w:val="00C51A9E"/>
    <w:rsid w:val="00C51BFB"/>
    <w:rsid w:val="00C524DA"/>
    <w:rsid w:val="00C525FB"/>
    <w:rsid w:val="00C52659"/>
    <w:rsid w:val="00C528A4"/>
    <w:rsid w:val="00C52D59"/>
    <w:rsid w:val="00C53162"/>
    <w:rsid w:val="00C5329A"/>
    <w:rsid w:val="00C53594"/>
    <w:rsid w:val="00C536A9"/>
    <w:rsid w:val="00C538B8"/>
    <w:rsid w:val="00C53AF0"/>
    <w:rsid w:val="00C54EC0"/>
    <w:rsid w:val="00C552E1"/>
    <w:rsid w:val="00C55EFA"/>
    <w:rsid w:val="00C55FEB"/>
    <w:rsid w:val="00C5610A"/>
    <w:rsid w:val="00C561B4"/>
    <w:rsid w:val="00C567FF"/>
    <w:rsid w:val="00C56F55"/>
    <w:rsid w:val="00C571E5"/>
    <w:rsid w:val="00C57393"/>
    <w:rsid w:val="00C578C0"/>
    <w:rsid w:val="00C57AAC"/>
    <w:rsid w:val="00C57B94"/>
    <w:rsid w:val="00C6015B"/>
    <w:rsid w:val="00C6068F"/>
    <w:rsid w:val="00C607A0"/>
    <w:rsid w:val="00C60A38"/>
    <w:rsid w:val="00C60B9C"/>
    <w:rsid w:val="00C611F7"/>
    <w:rsid w:val="00C61699"/>
    <w:rsid w:val="00C61707"/>
    <w:rsid w:val="00C619B0"/>
    <w:rsid w:val="00C61BBE"/>
    <w:rsid w:val="00C61E83"/>
    <w:rsid w:val="00C626A8"/>
    <w:rsid w:val="00C62815"/>
    <w:rsid w:val="00C62985"/>
    <w:rsid w:val="00C62B9B"/>
    <w:rsid w:val="00C62F84"/>
    <w:rsid w:val="00C631E1"/>
    <w:rsid w:val="00C632B0"/>
    <w:rsid w:val="00C6374A"/>
    <w:rsid w:val="00C637D9"/>
    <w:rsid w:val="00C638F5"/>
    <w:rsid w:val="00C63AC0"/>
    <w:rsid w:val="00C63E3C"/>
    <w:rsid w:val="00C63FBF"/>
    <w:rsid w:val="00C643CC"/>
    <w:rsid w:val="00C64C3D"/>
    <w:rsid w:val="00C64CB3"/>
    <w:rsid w:val="00C64E1C"/>
    <w:rsid w:val="00C64E5B"/>
    <w:rsid w:val="00C65206"/>
    <w:rsid w:val="00C65628"/>
    <w:rsid w:val="00C65A8A"/>
    <w:rsid w:val="00C65BBB"/>
    <w:rsid w:val="00C65E1F"/>
    <w:rsid w:val="00C65EE6"/>
    <w:rsid w:val="00C66173"/>
    <w:rsid w:val="00C667E8"/>
    <w:rsid w:val="00C66D44"/>
    <w:rsid w:val="00C67223"/>
    <w:rsid w:val="00C6747A"/>
    <w:rsid w:val="00C677E7"/>
    <w:rsid w:val="00C6780F"/>
    <w:rsid w:val="00C67B11"/>
    <w:rsid w:val="00C67BF4"/>
    <w:rsid w:val="00C67DB5"/>
    <w:rsid w:val="00C7040F"/>
    <w:rsid w:val="00C70693"/>
    <w:rsid w:val="00C70AC3"/>
    <w:rsid w:val="00C70C43"/>
    <w:rsid w:val="00C70E67"/>
    <w:rsid w:val="00C70F6B"/>
    <w:rsid w:val="00C70FD4"/>
    <w:rsid w:val="00C71076"/>
    <w:rsid w:val="00C7115E"/>
    <w:rsid w:val="00C71710"/>
    <w:rsid w:val="00C71C46"/>
    <w:rsid w:val="00C71FDE"/>
    <w:rsid w:val="00C72482"/>
    <w:rsid w:val="00C725D0"/>
    <w:rsid w:val="00C725ED"/>
    <w:rsid w:val="00C72A3A"/>
    <w:rsid w:val="00C72C7A"/>
    <w:rsid w:val="00C72D6C"/>
    <w:rsid w:val="00C72F05"/>
    <w:rsid w:val="00C73490"/>
    <w:rsid w:val="00C7395C"/>
    <w:rsid w:val="00C7457C"/>
    <w:rsid w:val="00C7497C"/>
    <w:rsid w:val="00C74990"/>
    <w:rsid w:val="00C74B0B"/>
    <w:rsid w:val="00C74B33"/>
    <w:rsid w:val="00C75156"/>
    <w:rsid w:val="00C75516"/>
    <w:rsid w:val="00C75ABA"/>
    <w:rsid w:val="00C75D00"/>
    <w:rsid w:val="00C75D08"/>
    <w:rsid w:val="00C75DE1"/>
    <w:rsid w:val="00C75FE9"/>
    <w:rsid w:val="00C7670E"/>
    <w:rsid w:val="00C76950"/>
    <w:rsid w:val="00C76A8B"/>
    <w:rsid w:val="00C76B7D"/>
    <w:rsid w:val="00C76F3B"/>
    <w:rsid w:val="00C77A67"/>
    <w:rsid w:val="00C77AB1"/>
    <w:rsid w:val="00C77D28"/>
    <w:rsid w:val="00C77E1F"/>
    <w:rsid w:val="00C77E2A"/>
    <w:rsid w:val="00C77F41"/>
    <w:rsid w:val="00C800D3"/>
    <w:rsid w:val="00C804CA"/>
    <w:rsid w:val="00C8053E"/>
    <w:rsid w:val="00C808D0"/>
    <w:rsid w:val="00C80D04"/>
    <w:rsid w:val="00C80FD6"/>
    <w:rsid w:val="00C81129"/>
    <w:rsid w:val="00C81360"/>
    <w:rsid w:val="00C813EE"/>
    <w:rsid w:val="00C815F8"/>
    <w:rsid w:val="00C8162A"/>
    <w:rsid w:val="00C817BA"/>
    <w:rsid w:val="00C81B06"/>
    <w:rsid w:val="00C81F38"/>
    <w:rsid w:val="00C821D1"/>
    <w:rsid w:val="00C82725"/>
    <w:rsid w:val="00C82A06"/>
    <w:rsid w:val="00C82B3E"/>
    <w:rsid w:val="00C82BB9"/>
    <w:rsid w:val="00C82F2A"/>
    <w:rsid w:val="00C8361E"/>
    <w:rsid w:val="00C83E0C"/>
    <w:rsid w:val="00C8450C"/>
    <w:rsid w:val="00C8455A"/>
    <w:rsid w:val="00C84825"/>
    <w:rsid w:val="00C84EA5"/>
    <w:rsid w:val="00C853A2"/>
    <w:rsid w:val="00C854A7"/>
    <w:rsid w:val="00C8594E"/>
    <w:rsid w:val="00C85A21"/>
    <w:rsid w:val="00C85DDC"/>
    <w:rsid w:val="00C860C9"/>
    <w:rsid w:val="00C86377"/>
    <w:rsid w:val="00C8638A"/>
    <w:rsid w:val="00C863CF"/>
    <w:rsid w:val="00C86585"/>
    <w:rsid w:val="00C865D2"/>
    <w:rsid w:val="00C86697"/>
    <w:rsid w:val="00C86E13"/>
    <w:rsid w:val="00C86EFC"/>
    <w:rsid w:val="00C874EE"/>
    <w:rsid w:val="00C87728"/>
    <w:rsid w:val="00C87BCE"/>
    <w:rsid w:val="00C87E1B"/>
    <w:rsid w:val="00C906AF"/>
    <w:rsid w:val="00C90752"/>
    <w:rsid w:val="00C907E5"/>
    <w:rsid w:val="00C90838"/>
    <w:rsid w:val="00C90E4E"/>
    <w:rsid w:val="00C90F37"/>
    <w:rsid w:val="00C914FF"/>
    <w:rsid w:val="00C91519"/>
    <w:rsid w:val="00C918B5"/>
    <w:rsid w:val="00C919BD"/>
    <w:rsid w:val="00C91AF5"/>
    <w:rsid w:val="00C91BCF"/>
    <w:rsid w:val="00C91D24"/>
    <w:rsid w:val="00C91DAC"/>
    <w:rsid w:val="00C91F79"/>
    <w:rsid w:val="00C920DC"/>
    <w:rsid w:val="00C92102"/>
    <w:rsid w:val="00C92CF5"/>
    <w:rsid w:val="00C92CFD"/>
    <w:rsid w:val="00C93852"/>
    <w:rsid w:val="00C93BD2"/>
    <w:rsid w:val="00C93DF1"/>
    <w:rsid w:val="00C93EF2"/>
    <w:rsid w:val="00C941D6"/>
    <w:rsid w:val="00C94384"/>
    <w:rsid w:val="00C944E9"/>
    <w:rsid w:val="00C94660"/>
    <w:rsid w:val="00C9469F"/>
    <w:rsid w:val="00C946CD"/>
    <w:rsid w:val="00C9478C"/>
    <w:rsid w:val="00C947C9"/>
    <w:rsid w:val="00C9480E"/>
    <w:rsid w:val="00C94AD8"/>
    <w:rsid w:val="00C94E63"/>
    <w:rsid w:val="00C94EE7"/>
    <w:rsid w:val="00C94F27"/>
    <w:rsid w:val="00C95141"/>
    <w:rsid w:val="00C956C6"/>
    <w:rsid w:val="00C95B3E"/>
    <w:rsid w:val="00C96650"/>
    <w:rsid w:val="00C96B4C"/>
    <w:rsid w:val="00C96CF1"/>
    <w:rsid w:val="00C96D7E"/>
    <w:rsid w:val="00C974B0"/>
    <w:rsid w:val="00C97A3F"/>
    <w:rsid w:val="00C97FBF"/>
    <w:rsid w:val="00CA054C"/>
    <w:rsid w:val="00CA06A8"/>
    <w:rsid w:val="00CA085D"/>
    <w:rsid w:val="00CA0F04"/>
    <w:rsid w:val="00CA1145"/>
    <w:rsid w:val="00CA1188"/>
    <w:rsid w:val="00CA11F0"/>
    <w:rsid w:val="00CA138B"/>
    <w:rsid w:val="00CA143A"/>
    <w:rsid w:val="00CA1C42"/>
    <w:rsid w:val="00CA24D7"/>
    <w:rsid w:val="00CA28A1"/>
    <w:rsid w:val="00CA2C9F"/>
    <w:rsid w:val="00CA35F6"/>
    <w:rsid w:val="00CA395F"/>
    <w:rsid w:val="00CA3AA7"/>
    <w:rsid w:val="00CA3B05"/>
    <w:rsid w:val="00CA43DB"/>
    <w:rsid w:val="00CA43F8"/>
    <w:rsid w:val="00CA4461"/>
    <w:rsid w:val="00CA469D"/>
    <w:rsid w:val="00CA4700"/>
    <w:rsid w:val="00CA4B43"/>
    <w:rsid w:val="00CA4F76"/>
    <w:rsid w:val="00CA50BC"/>
    <w:rsid w:val="00CA5162"/>
    <w:rsid w:val="00CA51E6"/>
    <w:rsid w:val="00CA531B"/>
    <w:rsid w:val="00CA587E"/>
    <w:rsid w:val="00CA5A75"/>
    <w:rsid w:val="00CA5FF7"/>
    <w:rsid w:val="00CA604B"/>
    <w:rsid w:val="00CA60F2"/>
    <w:rsid w:val="00CA627B"/>
    <w:rsid w:val="00CA650C"/>
    <w:rsid w:val="00CA6885"/>
    <w:rsid w:val="00CA68FD"/>
    <w:rsid w:val="00CA70C7"/>
    <w:rsid w:val="00CA7364"/>
    <w:rsid w:val="00CA7496"/>
    <w:rsid w:val="00CA74C6"/>
    <w:rsid w:val="00CA772B"/>
    <w:rsid w:val="00CB01BE"/>
    <w:rsid w:val="00CB06DC"/>
    <w:rsid w:val="00CB0B2A"/>
    <w:rsid w:val="00CB0CEE"/>
    <w:rsid w:val="00CB0FFD"/>
    <w:rsid w:val="00CB1012"/>
    <w:rsid w:val="00CB120F"/>
    <w:rsid w:val="00CB14FF"/>
    <w:rsid w:val="00CB1597"/>
    <w:rsid w:val="00CB1A41"/>
    <w:rsid w:val="00CB1A8E"/>
    <w:rsid w:val="00CB283A"/>
    <w:rsid w:val="00CB2D71"/>
    <w:rsid w:val="00CB2F2C"/>
    <w:rsid w:val="00CB305A"/>
    <w:rsid w:val="00CB31EA"/>
    <w:rsid w:val="00CB3619"/>
    <w:rsid w:val="00CB41B9"/>
    <w:rsid w:val="00CB44AE"/>
    <w:rsid w:val="00CB46B6"/>
    <w:rsid w:val="00CB4C73"/>
    <w:rsid w:val="00CB4F50"/>
    <w:rsid w:val="00CB51CF"/>
    <w:rsid w:val="00CB587B"/>
    <w:rsid w:val="00CB5938"/>
    <w:rsid w:val="00CB5ACD"/>
    <w:rsid w:val="00CB5BAF"/>
    <w:rsid w:val="00CB6394"/>
    <w:rsid w:val="00CB67C2"/>
    <w:rsid w:val="00CB6B53"/>
    <w:rsid w:val="00CB6B67"/>
    <w:rsid w:val="00CB6E76"/>
    <w:rsid w:val="00CB6EA8"/>
    <w:rsid w:val="00CB739A"/>
    <w:rsid w:val="00CB7BB6"/>
    <w:rsid w:val="00CB7E97"/>
    <w:rsid w:val="00CC08E0"/>
    <w:rsid w:val="00CC0960"/>
    <w:rsid w:val="00CC0A85"/>
    <w:rsid w:val="00CC0B1D"/>
    <w:rsid w:val="00CC0EC4"/>
    <w:rsid w:val="00CC0F0F"/>
    <w:rsid w:val="00CC0FD1"/>
    <w:rsid w:val="00CC12C1"/>
    <w:rsid w:val="00CC14CC"/>
    <w:rsid w:val="00CC14FA"/>
    <w:rsid w:val="00CC151A"/>
    <w:rsid w:val="00CC15B0"/>
    <w:rsid w:val="00CC17D8"/>
    <w:rsid w:val="00CC1865"/>
    <w:rsid w:val="00CC195D"/>
    <w:rsid w:val="00CC1E4A"/>
    <w:rsid w:val="00CC1F76"/>
    <w:rsid w:val="00CC21E2"/>
    <w:rsid w:val="00CC24FD"/>
    <w:rsid w:val="00CC2569"/>
    <w:rsid w:val="00CC257E"/>
    <w:rsid w:val="00CC25EE"/>
    <w:rsid w:val="00CC27CF"/>
    <w:rsid w:val="00CC2944"/>
    <w:rsid w:val="00CC2987"/>
    <w:rsid w:val="00CC2DFF"/>
    <w:rsid w:val="00CC2FBC"/>
    <w:rsid w:val="00CC31AB"/>
    <w:rsid w:val="00CC37E9"/>
    <w:rsid w:val="00CC387F"/>
    <w:rsid w:val="00CC3CD2"/>
    <w:rsid w:val="00CC3D37"/>
    <w:rsid w:val="00CC3E18"/>
    <w:rsid w:val="00CC40B3"/>
    <w:rsid w:val="00CC4A2E"/>
    <w:rsid w:val="00CC4BB2"/>
    <w:rsid w:val="00CC50B4"/>
    <w:rsid w:val="00CC58E8"/>
    <w:rsid w:val="00CC5A9F"/>
    <w:rsid w:val="00CC5EDB"/>
    <w:rsid w:val="00CC6C20"/>
    <w:rsid w:val="00CC6FF4"/>
    <w:rsid w:val="00CC7183"/>
    <w:rsid w:val="00CC721E"/>
    <w:rsid w:val="00CC75E4"/>
    <w:rsid w:val="00CC7683"/>
    <w:rsid w:val="00CC77D8"/>
    <w:rsid w:val="00CC7949"/>
    <w:rsid w:val="00CC7A95"/>
    <w:rsid w:val="00CC7F7F"/>
    <w:rsid w:val="00CC7FF4"/>
    <w:rsid w:val="00CD01DC"/>
    <w:rsid w:val="00CD032C"/>
    <w:rsid w:val="00CD04B7"/>
    <w:rsid w:val="00CD08EF"/>
    <w:rsid w:val="00CD0AF4"/>
    <w:rsid w:val="00CD0B0B"/>
    <w:rsid w:val="00CD0B29"/>
    <w:rsid w:val="00CD0C0C"/>
    <w:rsid w:val="00CD147C"/>
    <w:rsid w:val="00CD1595"/>
    <w:rsid w:val="00CD15B4"/>
    <w:rsid w:val="00CD15C9"/>
    <w:rsid w:val="00CD17E6"/>
    <w:rsid w:val="00CD1BC1"/>
    <w:rsid w:val="00CD1EDC"/>
    <w:rsid w:val="00CD20AB"/>
    <w:rsid w:val="00CD2203"/>
    <w:rsid w:val="00CD24DA"/>
    <w:rsid w:val="00CD2775"/>
    <w:rsid w:val="00CD2937"/>
    <w:rsid w:val="00CD2A4D"/>
    <w:rsid w:val="00CD2B7C"/>
    <w:rsid w:val="00CD2EB3"/>
    <w:rsid w:val="00CD2FCA"/>
    <w:rsid w:val="00CD389B"/>
    <w:rsid w:val="00CD38E8"/>
    <w:rsid w:val="00CD3BDD"/>
    <w:rsid w:val="00CD3E28"/>
    <w:rsid w:val="00CD404F"/>
    <w:rsid w:val="00CD4115"/>
    <w:rsid w:val="00CD4376"/>
    <w:rsid w:val="00CD450C"/>
    <w:rsid w:val="00CD4549"/>
    <w:rsid w:val="00CD476E"/>
    <w:rsid w:val="00CD4A1D"/>
    <w:rsid w:val="00CD4A35"/>
    <w:rsid w:val="00CD4CAC"/>
    <w:rsid w:val="00CD4F0D"/>
    <w:rsid w:val="00CD51AA"/>
    <w:rsid w:val="00CD5551"/>
    <w:rsid w:val="00CD5719"/>
    <w:rsid w:val="00CD57E6"/>
    <w:rsid w:val="00CD58AE"/>
    <w:rsid w:val="00CD5BFE"/>
    <w:rsid w:val="00CD5C9F"/>
    <w:rsid w:val="00CD5DB4"/>
    <w:rsid w:val="00CD5ED8"/>
    <w:rsid w:val="00CD638E"/>
    <w:rsid w:val="00CD658A"/>
    <w:rsid w:val="00CD6C1A"/>
    <w:rsid w:val="00CD6E6C"/>
    <w:rsid w:val="00CD7324"/>
    <w:rsid w:val="00CD733D"/>
    <w:rsid w:val="00CD7735"/>
    <w:rsid w:val="00CD7F62"/>
    <w:rsid w:val="00CE035E"/>
    <w:rsid w:val="00CE0504"/>
    <w:rsid w:val="00CE0D7F"/>
    <w:rsid w:val="00CE1055"/>
    <w:rsid w:val="00CE1479"/>
    <w:rsid w:val="00CE158A"/>
    <w:rsid w:val="00CE1909"/>
    <w:rsid w:val="00CE1AFC"/>
    <w:rsid w:val="00CE1C83"/>
    <w:rsid w:val="00CE1F82"/>
    <w:rsid w:val="00CE2150"/>
    <w:rsid w:val="00CE2310"/>
    <w:rsid w:val="00CE2438"/>
    <w:rsid w:val="00CE2477"/>
    <w:rsid w:val="00CE26CC"/>
    <w:rsid w:val="00CE29F1"/>
    <w:rsid w:val="00CE2A8E"/>
    <w:rsid w:val="00CE2B5F"/>
    <w:rsid w:val="00CE30E3"/>
    <w:rsid w:val="00CE3145"/>
    <w:rsid w:val="00CE3148"/>
    <w:rsid w:val="00CE319E"/>
    <w:rsid w:val="00CE326A"/>
    <w:rsid w:val="00CE34E7"/>
    <w:rsid w:val="00CE3795"/>
    <w:rsid w:val="00CE3A8E"/>
    <w:rsid w:val="00CE3BC4"/>
    <w:rsid w:val="00CE420D"/>
    <w:rsid w:val="00CE48E9"/>
    <w:rsid w:val="00CE49F0"/>
    <w:rsid w:val="00CE4D6D"/>
    <w:rsid w:val="00CE4F48"/>
    <w:rsid w:val="00CE51FB"/>
    <w:rsid w:val="00CE525B"/>
    <w:rsid w:val="00CE576C"/>
    <w:rsid w:val="00CE587C"/>
    <w:rsid w:val="00CE5DCE"/>
    <w:rsid w:val="00CE626E"/>
    <w:rsid w:val="00CE64FF"/>
    <w:rsid w:val="00CE6533"/>
    <w:rsid w:val="00CE65DF"/>
    <w:rsid w:val="00CE6603"/>
    <w:rsid w:val="00CE6A25"/>
    <w:rsid w:val="00CE7061"/>
    <w:rsid w:val="00CE73AA"/>
    <w:rsid w:val="00CE7657"/>
    <w:rsid w:val="00CE78F6"/>
    <w:rsid w:val="00CE7B14"/>
    <w:rsid w:val="00CE7B24"/>
    <w:rsid w:val="00CE7CEF"/>
    <w:rsid w:val="00CE7F90"/>
    <w:rsid w:val="00CF0C9C"/>
    <w:rsid w:val="00CF0D86"/>
    <w:rsid w:val="00CF0EDB"/>
    <w:rsid w:val="00CF1934"/>
    <w:rsid w:val="00CF19B6"/>
    <w:rsid w:val="00CF1C4D"/>
    <w:rsid w:val="00CF22B7"/>
    <w:rsid w:val="00CF2545"/>
    <w:rsid w:val="00CF2A79"/>
    <w:rsid w:val="00CF2C89"/>
    <w:rsid w:val="00CF381A"/>
    <w:rsid w:val="00CF3AF1"/>
    <w:rsid w:val="00CF3B46"/>
    <w:rsid w:val="00CF3BDD"/>
    <w:rsid w:val="00CF3FB5"/>
    <w:rsid w:val="00CF4213"/>
    <w:rsid w:val="00CF4877"/>
    <w:rsid w:val="00CF48E5"/>
    <w:rsid w:val="00CF4C71"/>
    <w:rsid w:val="00CF4D92"/>
    <w:rsid w:val="00CF4F83"/>
    <w:rsid w:val="00CF5C72"/>
    <w:rsid w:val="00CF60DA"/>
    <w:rsid w:val="00CF619D"/>
    <w:rsid w:val="00CF6366"/>
    <w:rsid w:val="00CF641C"/>
    <w:rsid w:val="00CF678C"/>
    <w:rsid w:val="00CF67A2"/>
    <w:rsid w:val="00CF7365"/>
    <w:rsid w:val="00CF784E"/>
    <w:rsid w:val="00CF79BC"/>
    <w:rsid w:val="00CF7E07"/>
    <w:rsid w:val="00CF7EB3"/>
    <w:rsid w:val="00CF7EE8"/>
    <w:rsid w:val="00D0051E"/>
    <w:rsid w:val="00D00ADA"/>
    <w:rsid w:val="00D00BEA"/>
    <w:rsid w:val="00D00D68"/>
    <w:rsid w:val="00D00F4B"/>
    <w:rsid w:val="00D01E82"/>
    <w:rsid w:val="00D01FED"/>
    <w:rsid w:val="00D02133"/>
    <w:rsid w:val="00D023A4"/>
    <w:rsid w:val="00D025C6"/>
    <w:rsid w:val="00D0262F"/>
    <w:rsid w:val="00D0275A"/>
    <w:rsid w:val="00D0283F"/>
    <w:rsid w:val="00D02BCC"/>
    <w:rsid w:val="00D034F4"/>
    <w:rsid w:val="00D0371F"/>
    <w:rsid w:val="00D03F2C"/>
    <w:rsid w:val="00D04027"/>
    <w:rsid w:val="00D040CE"/>
    <w:rsid w:val="00D04583"/>
    <w:rsid w:val="00D049EA"/>
    <w:rsid w:val="00D04C29"/>
    <w:rsid w:val="00D04C9A"/>
    <w:rsid w:val="00D04CC8"/>
    <w:rsid w:val="00D04CE1"/>
    <w:rsid w:val="00D04E67"/>
    <w:rsid w:val="00D05173"/>
    <w:rsid w:val="00D053BC"/>
    <w:rsid w:val="00D05457"/>
    <w:rsid w:val="00D05565"/>
    <w:rsid w:val="00D055D1"/>
    <w:rsid w:val="00D05867"/>
    <w:rsid w:val="00D05A3E"/>
    <w:rsid w:val="00D05B36"/>
    <w:rsid w:val="00D06155"/>
    <w:rsid w:val="00D066B6"/>
    <w:rsid w:val="00D070E7"/>
    <w:rsid w:val="00D07B3D"/>
    <w:rsid w:val="00D07BD2"/>
    <w:rsid w:val="00D10778"/>
    <w:rsid w:val="00D107BA"/>
    <w:rsid w:val="00D107F9"/>
    <w:rsid w:val="00D10A5D"/>
    <w:rsid w:val="00D10E12"/>
    <w:rsid w:val="00D113DD"/>
    <w:rsid w:val="00D11478"/>
    <w:rsid w:val="00D11895"/>
    <w:rsid w:val="00D11D09"/>
    <w:rsid w:val="00D11D3F"/>
    <w:rsid w:val="00D1259C"/>
    <w:rsid w:val="00D12894"/>
    <w:rsid w:val="00D129A8"/>
    <w:rsid w:val="00D12E85"/>
    <w:rsid w:val="00D13C05"/>
    <w:rsid w:val="00D13DC6"/>
    <w:rsid w:val="00D13FE6"/>
    <w:rsid w:val="00D141B3"/>
    <w:rsid w:val="00D1481F"/>
    <w:rsid w:val="00D149B6"/>
    <w:rsid w:val="00D14F48"/>
    <w:rsid w:val="00D14F8C"/>
    <w:rsid w:val="00D14FE0"/>
    <w:rsid w:val="00D150A0"/>
    <w:rsid w:val="00D1526E"/>
    <w:rsid w:val="00D152C8"/>
    <w:rsid w:val="00D153F7"/>
    <w:rsid w:val="00D155A3"/>
    <w:rsid w:val="00D15720"/>
    <w:rsid w:val="00D1578C"/>
    <w:rsid w:val="00D16078"/>
    <w:rsid w:val="00D16250"/>
    <w:rsid w:val="00D16468"/>
    <w:rsid w:val="00D16691"/>
    <w:rsid w:val="00D16A63"/>
    <w:rsid w:val="00D16B69"/>
    <w:rsid w:val="00D16DB7"/>
    <w:rsid w:val="00D16E24"/>
    <w:rsid w:val="00D1730C"/>
    <w:rsid w:val="00D1756A"/>
    <w:rsid w:val="00D176B1"/>
    <w:rsid w:val="00D1789F"/>
    <w:rsid w:val="00D17A11"/>
    <w:rsid w:val="00D17A23"/>
    <w:rsid w:val="00D17AC0"/>
    <w:rsid w:val="00D17AEC"/>
    <w:rsid w:val="00D17B9C"/>
    <w:rsid w:val="00D17DB2"/>
    <w:rsid w:val="00D17F9A"/>
    <w:rsid w:val="00D2001A"/>
    <w:rsid w:val="00D20193"/>
    <w:rsid w:val="00D20468"/>
    <w:rsid w:val="00D20599"/>
    <w:rsid w:val="00D209CD"/>
    <w:rsid w:val="00D20AAF"/>
    <w:rsid w:val="00D20AD4"/>
    <w:rsid w:val="00D20CAE"/>
    <w:rsid w:val="00D21052"/>
    <w:rsid w:val="00D210B9"/>
    <w:rsid w:val="00D21165"/>
    <w:rsid w:val="00D219CF"/>
    <w:rsid w:val="00D21EBE"/>
    <w:rsid w:val="00D220DC"/>
    <w:rsid w:val="00D2231A"/>
    <w:rsid w:val="00D22374"/>
    <w:rsid w:val="00D223A4"/>
    <w:rsid w:val="00D22439"/>
    <w:rsid w:val="00D22755"/>
    <w:rsid w:val="00D228EA"/>
    <w:rsid w:val="00D228FD"/>
    <w:rsid w:val="00D22943"/>
    <w:rsid w:val="00D22B05"/>
    <w:rsid w:val="00D22B1B"/>
    <w:rsid w:val="00D236FB"/>
    <w:rsid w:val="00D237C6"/>
    <w:rsid w:val="00D238F1"/>
    <w:rsid w:val="00D23925"/>
    <w:rsid w:val="00D23FC8"/>
    <w:rsid w:val="00D245D0"/>
    <w:rsid w:val="00D24EA4"/>
    <w:rsid w:val="00D24FDF"/>
    <w:rsid w:val="00D250D5"/>
    <w:rsid w:val="00D25172"/>
    <w:rsid w:val="00D251EE"/>
    <w:rsid w:val="00D2548A"/>
    <w:rsid w:val="00D2559C"/>
    <w:rsid w:val="00D25D75"/>
    <w:rsid w:val="00D25E51"/>
    <w:rsid w:val="00D25F77"/>
    <w:rsid w:val="00D25F82"/>
    <w:rsid w:val="00D2680E"/>
    <w:rsid w:val="00D26869"/>
    <w:rsid w:val="00D269AB"/>
    <w:rsid w:val="00D26A11"/>
    <w:rsid w:val="00D27125"/>
    <w:rsid w:val="00D27225"/>
    <w:rsid w:val="00D272D9"/>
    <w:rsid w:val="00D273AD"/>
    <w:rsid w:val="00D2750D"/>
    <w:rsid w:val="00D275C9"/>
    <w:rsid w:val="00D275E6"/>
    <w:rsid w:val="00D2774C"/>
    <w:rsid w:val="00D27F40"/>
    <w:rsid w:val="00D30927"/>
    <w:rsid w:val="00D30B6F"/>
    <w:rsid w:val="00D30D9C"/>
    <w:rsid w:val="00D30DA7"/>
    <w:rsid w:val="00D31353"/>
    <w:rsid w:val="00D31531"/>
    <w:rsid w:val="00D31671"/>
    <w:rsid w:val="00D3187F"/>
    <w:rsid w:val="00D31889"/>
    <w:rsid w:val="00D31933"/>
    <w:rsid w:val="00D31CA2"/>
    <w:rsid w:val="00D322B9"/>
    <w:rsid w:val="00D32532"/>
    <w:rsid w:val="00D32AAF"/>
    <w:rsid w:val="00D33041"/>
    <w:rsid w:val="00D33352"/>
    <w:rsid w:val="00D33509"/>
    <w:rsid w:val="00D33937"/>
    <w:rsid w:val="00D33C30"/>
    <w:rsid w:val="00D346A6"/>
    <w:rsid w:val="00D34887"/>
    <w:rsid w:val="00D348DC"/>
    <w:rsid w:val="00D348FB"/>
    <w:rsid w:val="00D353FA"/>
    <w:rsid w:val="00D356A7"/>
    <w:rsid w:val="00D35992"/>
    <w:rsid w:val="00D35B86"/>
    <w:rsid w:val="00D363EC"/>
    <w:rsid w:val="00D3676E"/>
    <w:rsid w:val="00D368EF"/>
    <w:rsid w:val="00D36C48"/>
    <w:rsid w:val="00D36D6E"/>
    <w:rsid w:val="00D3722E"/>
    <w:rsid w:val="00D372CB"/>
    <w:rsid w:val="00D373AB"/>
    <w:rsid w:val="00D3784F"/>
    <w:rsid w:val="00D379A7"/>
    <w:rsid w:val="00D37A49"/>
    <w:rsid w:val="00D37B52"/>
    <w:rsid w:val="00D37C76"/>
    <w:rsid w:val="00D400A2"/>
    <w:rsid w:val="00D40260"/>
    <w:rsid w:val="00D40D7A"/>
    <w:rsid w:val="00D40EAB"/>
    <w:rsid w:val="00D40EC5"/>
    <w:rsid w:val="00D40F45"/>
    <w:rsid w:val="00D41AD3"/>
    <w:rsid w:val="00D41B94"/>
    <w:rsid w:val="00D42052"/>
    <w:rsid w:val="00D42513"/>
    <w:rsid w:val="00D42669"/>
    <w:rsid w:val="00D42672"/>
    <w:rsid w:val="00D427BD"/>
    <w:rsid w:val="00D42A1C"/>
    <w:rsid w:val="00D42D25"/>
    <w:rsid w:val="00D42FC3"/>
    <w:rsid w:val="00D4320D"/>
    <w:rsid w:val="00D435AF"/>
    <w:rsid w:val="00D435BA"/>
    <w:rsid w:val="00D4364C"/>
    <w:rsid w:val="00D43850"/>
    <w:rsid w:val="00D43858"/>
    <w:rsid w:val="00D438D8"/>
    <w:rsid w:val="00D439F6"/>
    <w:rsid w:val="00D439FF"/>
    <w:rsid w:val="00D43ABE"/>
    <w:rsid w:val="00D43AD8"/>
    <w:rsid w:val="00D43AF6"/>
    <w:rsid w:val="00D43EF4"/>
    <w:rsid w:val="00D43F7C"/>
    <w:rsid w:val="00D43FC5"/>
    <w:rsid w:val="00D441A5"/>
    <w:rsid w:val="00D441CC"/>
    <w:rsid w:val="00D441DF"/>
    <w:rsid w:val="00D4429B"/>
    <w:rsid w:val="00D4463D"/>
    <w:rsid w:val="00D447A6"/>
    <w:rsid w:val="00D44820"/>
    <w:rsid w:val="00D44965"/>
    <w:rsid w:val="00D44DE1"/>
    <w:rsid w:val="00D45649"/>
    <w:rsid w:val="00D4574A"/>
    <w:rsid w:val="00D45CC0"/>
    <w:rsid w:val="00D467A2"/>
    <w:rsid w:val="00D46A59"/>
    <w:rsid w:val="00D46B5A"/>
    <w:rsid w:val="00D46D51"/>
    <w:rsid w:val="00D46EBE"/>
    <w:rsid w:val="00D473EE"/>
    <w:rsid w:val="00D47692"/>
    <w:rsid w:val="00D47CD6"/>
    <w:rsid w:val="00D50175"/>
    <w:rsid w:val="00D502BD"/>
    <w:rsid w:val="00D5032C"/>
    <w:rsid w:val="00D506B3"/>
    <w:rsid w:val="00D507E3"/>
    <w:rsid w:val="00D50A06"/>
    <w:rsid w:val="00D50E45"/>
    <w:rsid w:val="00D50E7B"/>
    <w:rsid w:val="00D50FCF"/>
    <w:rsid w:val="00D510CD"/>
    <w:rsid w:val="00D51356"/>
    <w:rsid w:val="00D5155A"/>
    <w:rsid w:val="00D517BA"/>
    <w:rsid w:val="00D5216A"/>
    <w:rsid w:val="00D52493"/>
    <w:rsid w:val="00D5309D"/>
    <w:rsid w:val="00D530D0"/>
    <w:rsid w:val="00D533EE"/>
    <w:rsid w:val="00D53471"/>
    <w:rsid w:val="00D536EC"/>
    <w:rsid w:val="00D539E4"/>
    <w:rsid w:val="00D53AEE"/>
    <w:rsid w:val="00D53B41"/>
    <w:rsid w:val="00D53EB8"/>
    <w:rsid w:val="00D54930"/>
    <w:rsid w:val="00D55348"/>
    <w:rsid w:val="00D5572D"/>
    <w:rsid w:val="00D5573C"/>
    <w:rsid w:val="00D5581A"/>
    <w:rsid w:val="00D55B88"/>
    <w:rsid w:val="00D55F3C"/>
    <w:rsid w:val="00D55F5A"/>
    <w:rsid w:val="00D5654D"/>
    <w:rsid w:val="00D566E1"/>
    <w:rsid w:val="00D5677F"/>
    <w:rsid w:val="00D56849"/>
    <w:rsid w:val="00D56A3D"/>
    <w:rsid w:val="00D56ACA"/>
    <w:rsid w:val="00D56CB2"/>
    <w:rsid w:val="00D57071"/>
    <w:rsid w:val="00D575BD"/>
    <w:rsid w:val="00D57E4D"/>
    <w:rsid w:val="00D601A5"/>
    <w:rsid w:val="00D60459"/>
    <w:rsid w:val="00D604CF"/>
    <w:rsid w:val="00D60715"/>
    <w:rsid w:val="00D609DE"/>
    <w:rsid w:val="00D610C1"/>
    <w:rsid w:val="00D613AC"/>
    <w:rsid w:val="00D61667"/>
    <w:rsid w:val="00D6207B"/>
    <w:rsid w:val="00D623BA"/>
    <w:rsid w:val="00D62522"/>
    <w:rsid w:val="00D62998"/>
    <w:rsid w:val="00D62B07"/>
    <w:rsid w:val="00D62D06"/>
    <w:rsid w:val="00D62EE0"/>
    <w:rsid w:val="00D62FC5"/>
    <w:rsid w:val="00D62FF6"/>
    <w:rsid w:val="00D6323E"/>
    <w:rsid w:val="00D6328F"/>
    <w:rsid w:val="00D637F9"/>
    <w:rsid w:val="00D63921"/>
    <w:rsid w:val="00D63B69"/>
    <w:rsid w:val="00D63BD4"/>
    <w:rsid w:val="00D63CC1"/>
    <w:rsid w:val="00D641A0"/>
    <w:rsid w:val="00D64F27"/>
    <w:rsid w:val="00D65265"/>
    <w:rsid w:val="00D65663"/>
    <w:rsid w:val="00D65695"/>
    <w:rsid w:val="00D65CC6"/>
    <w:rsid w:val="00D6626C"/>
    <w:rsid w:val="00D66616"/>
    <w:rsid w:val="00D666A5"/>
    <w:rsid w:val="00D66A5D"/>
    <w:rsid w:val="00D66FBD"/>
    <w:rsid w:val="00D6710E"/>
    <w:rsid w:val="00D671CA"/>
    <w:rsid w:val="00D67472"/>
    <w:rsid w:val="00D674A9"/>
    <w:rsid w:val="00D675C3"/>
    <w:rsid w:val="00D675CC"/>
    <w:rsid w:val="00D67715"/>
    <w:rsid w:val="00D6781C"/>
    <w:rsid w:val="00D67EF7"/>
    <w:rsid w:val="00D67F47"/>
    <w:rsid w:val="00D7042E"/>
    <w:rsid w:val="00D70679"/>
    <w:rsid w:val="00D7163A"/>
    <w:rsid w:val="00D7177B"/>
    <w:rsid w:val="00D71930"/>
    <w:rsid w:val="00D7198A"/>
    <w:rsid w:val="00D72276"/>
    <w:rsid w:val="00D72908"/>
    <w:rsid w:val="00D72AB9"/>
    <w:rsid w:val="00D72DE9"/>
    <w:rsid w:val="00D72E53"/>
    <w:rsid w:val="00D72F42"/>
    <w:rsid w:val="00D73341"/>
    <w:rsid w:val="00D73A3D"/>
    <w:rsid w:val="00D746DB"/>
    <w:rsid w:val="00D74EC7"/>
    <w:rsid w:val="00D74F7D"/>
    <w:rsid w:val="00D75C46"/>
    <w:rsid w:val="00D75F4C"/>
    <w:rsid w:val="00D76592"/>
    <w:rsid w:val="00D77735"/>
    <w:rsid w:val="00D7788F"/>
    <w:rsid w:val="00D805F1"/>
    <w:rsid w:val="00D8082F"/>
    <w:rsid w:val="00D80860"/>
    <w:rsid w:val="00D809F6"/>
    <w:rsid w:val="00D80B82"/>
    <w:rsid w:val="00D8128E"/>
    <w:rsid w:val="00D81612"/>
    <w:rsid w:val="00D81C0E"/>
    <w:rsid w:val="00D81CE4"/>
    <w:rsid w:val="00D822F3"/>
    <w:rsid w:val="00D8246E"/>
    <w:rsid w:val="00D82474"/>
    <w:rsid w:val="00D82BD5"/>
    <w:rsid w:val="00D82FF3"/>
    <w:rsid w:val="00D83617"/>
    <w:rsid w:val="00D83660"/>
    <w:rsid w:val="00D839A8"/>
    <w:rsid w:val="00D839FA"/>
    <w:rsid w:val="00D83D2E"/>
    <w:rsid w:val="00D83F4E"/>
    <w:rsid w:val="00D84487"/>
    <w:rsid w:val="00D84819"/>
    <w:rsid w:val="00D84C31"/>
    <w:rsid w:val="00D84D5E"/>
    <w:rsid w:val="00D85381"/>
    <w:rsid w:val="00D85F76"/>
    <w:rsid w:val="00D861ED"/>
    <w:rsid w:val="00D86528"/>
    <w:rsid w:val="00D866F4"/>
    <w:rsid w:val="00D86A11"/>
    <w:rsid w:val="00D871B2"/>
    <w:rsid w:val="00D87490"/>
    <w:rsid w:val="00D87A7C"/>
    <w:rsid w:val="00D87F15"/>
    <w:rsid w:val="00D904EB"/>
    <w:rsid w:val="00D9062B"/>
    <w:rsid w:val="00D9067F"/>
    <w:rsid w:val="00D909AF"/>
    <w:rsid w:val="00D90AE9"/>
    <w:rsid w:val="00D90C7E"/>
    <w:rsid w:val="00D90DE6"/>
    <w:rsid w:val="00D91283"/>
    <w:rsid w:val="00D91838"/>
    <w:rsid w:val="00D91CBA"/>
    <w:rsid w:val="00D923ED"/>
    <w:rsid w:val="00D930DD"/>
    <w:rsid w:val="00D9311D"/>
    <w:rsid w:val="00D9355D"/>
    <w:rsid w:val="00D93605"/>
    <w:rsid w:val="00D936D4"/>
    <w:rsid w:val="00D93B33"/>
    <w:rsid w:val="00D93E93"/>
    <w:rsid w:val="00D941A7"/>
    <w:rsid w:val="00D94351"/>
    <w:rsid w:val="00D94359"/>
    <w:rsid w:val="00D94568"/>
    <w:rsid w:val="00D94A8C"/>
    <w:rsid w:val="00D95175"/>
    <w:rsid w:val="00D954F1"/>
    <w:rsid w:val="00D95507"/>
    <w:rsid w:val="00D956CA"/>
    <w:rsid w:val="00D95758"/>
    <w:rsid w:val="00D95A53"/>
    <w:rsid w:val="00D95D48"/>
    <w:rsid w:val="00D9603C"/>
    <w:rsid w:val="00D96ACD"/>
    <w:rsid w:val="00D96B65"/>
    <w:rsid w:val="00D9725A"/>
    <w:rsid w:val="00D97919"/>
    <w:rsid w:val="00DA0190"/>
    <w:rsid w:val="00DA0282"/>
    <w:rsid w:val="00DA02DA"/>
    <w:rsid w:val="00DA0919"/>
    <w:rsid w:val="00DA09BA"/>
    <w:rsid w:val="00DA0AC6"/>
    <w:rsid w:val="00DA0BF9"/>
    <w:rsid w:val="00DA0EEF"/>
    <w:rsid w:val="00DA101E"/>
    <w:rsid w:val="00DA1180"/>
    <w:rsid w:val="00DA121A"/>
    <w:rsid w:val="00DA1915"/>
    <w:rsid w:val="00DA2386"/>
    <w:rsid w:val="00DA2583"/>
    <w:rsid w:val="00DA28DB"/>
    <w:rsid w:val="00DA2B93"/>
    <w:rsid w:val="00DA2C22"/>
    <w:rsid w:val="00DA2C58"/>
    <w:rsid w:val="00DA3006"/>
    <w:rsid w:val="00DA3430"/>
    <w:rsid w:val="00DA3564"/>
    <w:rsid w:val="00DA3899"/>
    <w:rsid w:val="00DA3950"/>
    <w:rsid w:val="00DA3AB1"/>
    <w:rsid w:val="00DA3BAE"/>
    <w:rsid w:val="00DA3F0E"/>
    <w:rsid w:val="00DA40A5"/>
    <w:rsid w:val="00DA43AB"/>
    <w:rsid w:val="00DA44C6"/>
    <w:rsid w:val="00DA5B61"/>
    <w:rsid w:val="00DA5C2D"/>
    <w:rsid w:val="00DA5CB4"/>
    <w:rsid w:val="00DA5D30"/>
    <w:rsid w:val="00DA60C0"/>
    <w:rsid w:val="00DA672F"/>
    <w:rsid w:val="00DA6741"/>
    <w:rsid w:val="00DA678D"/>
    <w:rsid w:val="00DA6AE0"/>
    <w:rsid w:val="00DA738C"/>
    <w:rsid w:val="00DA7437"/>
    <w:rsid w:val="00DA7C4B"/>
    <w:rsid w:val="00DA7D23"/>
    <w:rsid w:val="00DA7D9A"/>
    <w:rsid w:val="00DA7E25"/>
    <w:rsid w:val="00DB0212"/>
    <w:rsid w:val="00DB0315"/>
    <w:rsid w:val="00DB046A"/>
    <w:rsid w:val="00DB0627"/>
    <w:rsid w:val="00DB08CA"/>
    <w:rsid w:val="00DB0B49"/>
    <w:rsid w:val="00DB0B65"/>
    <w:rsid w:val="00DB0BCB"/>
    <w:rsid w:val="00DB0CB5"/>
    <w:rsid w:val="00DB0DA9"/>
    <w:rsid w:val="00DB0FC5"/>
    <w:rsid w:val="00DB1079"/>
    <w:rsid w:val="00DB11A7"/>
    <w:rsid w:val="00DB155E"/>
    <w:rsid w:val="00DB15FD"/>
    <w:rsid w:val="00DB16CB"/>
    <w:rsid w:val="00DB190E"/>
    <w:rsid w:val="00DB1EC6"/>
    <w:rsid w:val="00DB20C6"/>
    <w:rsid w:val="00DB212B"/>
    <w:rsid w:val="00DB22EF"/>
    <w:rsid w:val="00DB2358"/>
    <w:rsid w:val="00DB24E6"/>
    <w:rsid w:val="00DB2817"/>
    <w:rsid w:val="00DB2DBF"/>
    <w:rsid w:val="00DB2F02"/>
    <w:rsid w:val="00DB2F41"/>
    <w:rsid w:val="00DB307C"/>
    <w:rsid w:val="00DB30F1"/>
    <w:rsid w:val="00DB3453"/>
    <w:rsid w:val="00DB36F0"/>
    <w:rsid w:val="00DB3833"/>
    <w:rsid w:val="00DB385F"/>
    <w:rsid w:val="00DB3966"/>
    <w:rsid w:val="00DB3AC6"/>
    <w:rsid w:val="00DB3AE4"/>
    <w:rsid w:val="00DB42AE"/>
    <w:rsid w:val="00DB44CC"/>
    <w:rsid w:val="00DB47BE"/>
    <w:rsid w:val="00DB4A0A"/>
    <w:rsid w:val="00DB4A2C"/>
    <w:rsid w:val="00DB4BA5"/>
    <w:rsid w:val="00DB4BF9"/>
    <w:rsid w:val="00DB4C47"/>
    <w:rsid w:val="00DB4D36"/>
    <w:rsid w:val="00DB4EA6"/>
    <w:rsid w:val="00DB4ED6"/>
    <w:rsid w:val="00DB4FC7"/>
    <w:rsid w:val="00DB5029"/>
    <w:rsid w:val="00DB5252"/>
    <w:rsid w:val="00DB560F"/>
    <w:rsid w:val="00DB5730"/>
    <w:rsid w:val="00DB5B78"/>
    <w:rsid w:val="00DB5BB6"/>
    <w:rsid w:val="00DB5C48"/>
    <w:rsid w:val="00DB5CF4"/>
    <w:rsid w:val="00DB5D5A"/>
    <w:rsid w:val="00DB5EC1"/>
    <w:rsid w:val="00DB5EEE"/>
    <w:rsid w:val="00DB634E"/>
    <w:rsid w:val="00DB6B14"/>
    <w:rsid w:val="00DB6C68"/>
    <w:rsid w:val="00DB6D7F"/>
    <w:rsid w:val="00DB7382"/>
    <w:rsid w:val="00DB7A80"/>
    <w:rsid w:val="00DB7C6A"/>
    <w:rsid w:val="00DB7E78"/>
    <w:rsid w:val="00DC04A2"/>
    <w:rsid w:val="00DC09C5"/>
    <w:rsid w:val="00DC11D4"/>
    <w:rsid w:val="00DC15CE"/>
    <w:rsid w:val="00DC18E0"/>
    <w:rsid w:val="00DC1BBA"/>
    <w:rsid w:val="00DC1CBC"/>
    <w:rsid w:val="00DC1F5B"/>
    <w:rsid w:val="00DC2436"/>
    <w:rsid w:val="00DC24CF"/>
    <w:rsid w:val="00DC289D"/>
    <w:rsid w:val="00DC2AA2"/>
    <w:rsid w:val="00DC2DD3"/>
    <w:rsid w:val="00DC2F7A"/>
    <w:rsid w:val="00DC310C"/>
    <w:rsid w:val="00DC3930"/>
    <w:rsid w:val="00DC3B2B"/>
    <w:rsid w:val="00DC3C77"/>
    <w:rsid w:val="00DC3D12"/>
    <w:rsid w:val="00DC3E2C"/>
    <w:rsid w:val="00DC4081"/>
    <w:rsid w:val="00DC47B2"/>
    <w:rsid w:val="00DC47B3"/>
    <w:rsid w:val="00DC4A5C"/>
    <w:rsid w:val="00DC4CC4"/>
    <w:rsid w:val="00DC4D81"/>
    <w:rsid w:val="00DC54F6"/>
    <w:rsid w:val="00DC578F"/>
    <w:rsid w:val="00DC57C0"/>
    <w:rsid w:val="00DC5A69"/>
    <w:rsid w:val="00DC5C5A"/>
    <w:rsid w:val="00DC5FFE"/>
    <w:rsid w:val="00DC614B"/>
    <w:rsid w:val="00DC6A07"/>
    <w:rsid w:val="00DC6B10"/>
    <w:rsid w:val="00DC6CD7"/>
    <w:rsid w:val="00DC7193"/>
    <w:rsid w:val="00DC71C0"/>
    <w:rsid w:val="00DC748A"/>
    <w:rsid w:val="00DC7BB1"/>
    <w:rsid w:val="00DC7C7D"/>
    <w:rsid w:val="00DC7CA7"/>
    <w:rsid w:val="00DC7E8B"/>
    <w:rsid w:val="00DC7E9B"/>
    <w:rsid w:val="00DC7F5A"/>
    <w:rsid w:val="00DD0099"/>
    <w:rsid w:val="00DD00CD"/>
    <w:rsid w:val="00DD072B"/>
    <w:rsid w:val="00DD07A4"/>
    <w:rsid w:val="00DD12AB"/>
    <w:rsid w:val="00DD15B5"/>
    <w:rsid w:val="00DD1B0C"/>
    <w:rsid w:val="00DD1B64"/>
    <w:rsid w:val="00DD1DCE"/>
    <w:rsid w:val="00DD2143"/>
    <w:rsid w:val="00DD21A7"/>
    <w:rsid w:val="00DD22F7"/>
    <w:rsid w:val="00DD2529"/>
    <w:rsid w:val="00DD2EB8"/>
    <w:rsid w:val="00DD317F"/>
    <w:rsid w:val="00DD3204"/>
    <w:rsid w:val="00DD374A"/>
    <w:rsid w:val="00DD3799"/>
    <w:rsid w:val="00DD38DB"/>
    <w:rsid w:val="00DD3B44"/>
    <w:rsid w:val="00DD3BFD"/>
    <w:rsid w:val="00DD45AE"/>
    <w:rsid w:val="00DD474A"/>
    <w:rsid w:val="00DD4A78"/>
    <w:rsid w:val="00DD4CA2"/>
    <w:rsid w:val="00DD5032"/>
    <w:rsid w:val="00DD54B1"/>
    <w:rsid w:val="00DD5AA5"/>
    <w:rsid w:val="00DD5B3B"/>
    <w:rsid w:val="00DD5D3F"/>
    <w:rsid w:val="00DD60A8"/>
    <w:rsid w:val="00DD60C8"/>
    <w:rsid w:val="00DD613D"/>
    <w:rsid w:val="00DD626D"/>
    <w:rsid w:val="00DD762F"/>
    <w:rsid w:val="00DD77EF"/>
    <w:rsid w:val="00DD7B58"/>
    <w:rsid w:val="00DD7BBA"/>
    <w:rsid w:val="00DD7C1D"/>
    <w:rsid w:val="00DD7DCE"/>
    <w:rsid w:val="00DE02AA"/>
    <w:rsid w:val="00DE0315"/>
    <w:rsid w:val="00DE063E"/>
    <w:rsid w:val="00DE077D"/>
    <w:rsid w:val="00DE0A84"/>
    <w:rsid w:val="00DE0BB8"/>
    <w:rsid w:val="00DE0F06"/>
    <w:rsid w:val="00DE0F32"/>
    <w:rsid w:val="00DE0F56"/>
    <w:rsid w:val="00DE1004"/>
    <w:rsid w:val="00DE16C1"/>
    <w:rsid w:val="00DE1852"/>
    <w:rsid w:val="00DE188F"/>
    <w:rsid w:val="00DE1E66"/>
    <w:rsid w:val="00DE24B3"/>
    <w:rsid w:val="00DE2793"/>
    <w:rsid w:val="00DE2851"/>
    <w:rsid w:val="00DE28BD"/>
    <w:rsid w:val="00DE2BF7"/>
    <w:rsid w:val="00DE2D07"/>
    <w:rsid w:val="00DE2EE7"/>
    <w:rsid w:val="00DE2F81"/>
    <w:rsid w:val="00DE30E0"/>
    <w:rsid w:val="00DE35DB"/>
    <w:rsid w:val="00DE3730"/>
    <w:rsid w:val="00DE3AC0"/>
    <w:rsid w:val="00DE3EB7"/>
    <w:rsid w:val="00DE439F"/>
    <w:rsid w:val="00DE4444"/>
    <w:rsid w:val="00DE47A1"/>
    <w:rsid w:val="00DE4901"/>
    <w:rsid w:val="00DE4A6F"/>
    <w:rsid w:val="00DE4B07"/>
    <w:rsid w:val="00DE4D4D"/>
    <w:rsid w:val="00DE4F96"/>
    <w:rsid w:val="00DE5466"/>
    <w:rsid w:val="00DE55E3"/>
    <w:rsid w:val="00DE65B9"/>
    <w:rsid w:val="00DE67EC"/>
    <w:rsid w:val="00DE68E8"/>
    <w:rsid w:val="00DE6941"/>
    <w:rsid w:val="00DE6BA9"/>
    <w:rsid w:val="00DE6CEA"/>
    <w:rsid w:val="00DE6D63"/>
    <w:rsid w:val="00DE6E79"/>
    <w:rsid w:val="00DE7193"/>
    <w:rsid w:val="00DE7C2A"/>
    <w:rsid w:val="00DE7F4A"/>
    <w:rsid w:val="00DE7FE8"/>
    <w:rsid w:val="00DF0077"/>
    <w:rsid w:val="00DF0A7A"/>
    <w:rsid w:val="00DF0BB6"/>
    <w:rsid w:val="00DF0D13"/>
    <w:rsid w:val="00DF0D7B"/>
    <w:rsid w:val="00DF110F"/>
    <w:rsid w:val="00DF1661"/>
    <w:rsid w:val="00DF1719"/>
    <w:rsid w:val="00DF172B"/>
    <w:rsid w:val="00DF20B1"/>
    <w:rsid w:val="00DF2507"/>
    <w:rsid w:val="00DF2B7D"/>
    <w:rsid w:val="00DF2D79"/>
    <w:rsid w:val="00DF2F44"/>
    <w:rsid w:val="00DF436B"/>
    <w:rsid w:val="00DF49CE"/>
    <w:rsid w:val="00DF4AA5"/>
    <w:rsid w:val="00DF4C61"/>
    <w:rsid w:val="00DF4EBA"/>
    <w:rsid w:val="00DF4ED8"/>
    <w:rsid w:val="00DF50BA"/>
    <w:rsid w:val="00DF5244"/>
    <w:rsid w:val="00DF5246"/>
    <w:rsid w:val="00DF5306"/>
    <w:rsid w:val="00DF53D6"/>
    <w:rsid w:val="00DF55D4"/>
    <w:rsid w:val="00DF57B4"/>
    <w:rsid w:val="00DF5C89"/>
    <w:rsid w:val="00DF5CDA"/>
    <w:rsid w:val="00DF5D0C"/>
    <w:rsid w:val="00DF66BF"/>
    <w:rsid w:val="00DF6C3B"/>
    <w:rsid w:val="00DF6C40"/>
    <w:rsid w:val="00DF6DEB"/>
    <w:rsid w:val="00DF7234"/>
    <w:rsid w:val="00DF77B6"/>
    <w:rsid w:val="00DF7826"/>
    <w:rsid w:val="00DF7C39"/>
    <w:rsid w:val="00DF7C55"/>
    <w:rsid w:val="00DF7D57"/>
    <w:rsid w:val="00E0020C"/>
    <w:rsid w:val="00E00429"/>
    <w:rsid w:val="00E009D1"/>
    <w:rsid w:val="00E00DE6"/>
    <w:rsid w:val="00E00E50"/>
    <w:rsid w:val="00E00F2E"/>
    <w:rsid w:val="00E011B6"/>
    <w:rsid w:val="00E014F7"/>
    <w:rsid w:val="00E015F3"/>
    <w:rsid w:val="00E01C95"/>
    <w:rsid w:val="00E01FA3"/>
    <w:rsid w:val="00E02824"/>
    <w:rsid w:val="00E0297A"/>
    <w:rsid w:val="00E02ABC"/>
    <w:rsid w:val="00E02B53"/>
    <w:rsid w:val="00E02F29"/>
    <w:rsid w:val="00E030FA"/>
    <w:rsid w:val="00E03356"/>
    <w:rsid w:val="00E03388"/>
    <w:rsid w:val="00E036F0"/>
    <w:rsid w:val="00E03E64"/>
    <w:rsid w:val="00E04505"/>
    <w:rsid w:val="00E04516"/>
    <w:rsid w:val="00E046C0"/>
    <w:rsid w:val="00E04AA4"/>
    <w:rsid w:val="00E04CE3"/>
    <w:rsid w:val="00E04EED"/>
    <w:rsid w:val="00E050CF"/>
    <w:rsid w:val="00E05175"/>
    <w:rsid w:val="00E05CE6"/>
    <w:rsid w:val="00E05F3D"/>
    <w:rsid w:val="00E06004"/>
    <w:rsid w:val="00E0604B"/>
    <w:rsid w:val="00E0609C"/>
    <w:rsid w:val="00E06354"/>
    <w:rsid w:val="00E06967"/>
    <w:rsid w:val="00E06AA7"/>
    <w:rsid w:val="00E072A9"/>
    <w:rsid w:val="00E07595"/>
    <w:rsid w:val="00E0766E"/>
    <w:rsid w:val="00E07A30"/>
    <w:rsid w:val="00E07FE9"/>
    <w:rsid w:val="00E1050B"/>
    <w:rsid w:val="00E10534"/>
    <w:rsid w:val="00E1072C"/>
    <w:rsid w:val="00E10C6A"/>
    <w:rsid w:val="00E10C8E"/>
    <w:rsid w:val="00E10F56"/>
    <w:rsid w:val="00E1148F"/>
    <w:rsid w:val="00E119D0"/>
    <w:rsid w:val="00E11A3A"/>
    <w:rsid w:val="00E11EA4"/>
    <w:rsid w:val="00E11F1E"/>
    <w:rsid w:val="00E11F2D"/>
    <w:rsid w:val="00E11FEA"/>
    <w:rsid w:val="00E121A6"/>
    <w:rsid w:val="00E12233"/>
    <w:rsid w:val="00E12321"/>
    <w:rsid w:val="00E1236C"/>
    <w:rsid w:val="00E12511"/>
    <w:rsid w:val="00E12843"/>
    <w:rsid w:val="00E1290C"/>
    <w:rsid w:val="00E1344E"/>
    <w:rsid w:val="00E13702"/>
    <w:rsid w:val="00E13EF5"/>
    <w:rsid w:val="00E13F6D"/>
    <w:rsid w:val="00E1458B"/>
    <w:rsid w:val="00E14634"/>
    <w:rsid w:val="00E1466B"/>
    <w:rsid w:val="00E1477A"/>
    <w:rsid w:val="00E14918"/>
    <w:rsid w:val="00E152F9"/>
    <w:rsid w:val="00E15425"/>
    <w:rsid w:val="00E15457"/>
    <w:rsid w:val="00E1558A"/>
    <w:rsid w:val="00E15951"/>
    <w:rsid w:val="00E1595B"/>
    <w:rsid w:val="00E15A1D"/>
    <w:rsid w:val="00E15EF9"/>
    <w:rsid w:val="00E15F0B"/>
    <w:rsid w:val="00E1620A"/>
    <w:rsid w:val="00E16608"/>
    <w:rsid w:val="00E166B5"/>
    <w:rsid w:val="00E16866"/>
    <w:rsid w:val="00E168AC"/>
    <w:rsid w:val="00E16FF9"/>
    <w:rsid w:val="00E17172"/>
    <w:rsid w:val="00E1766E"/>
    <w:rsid w:val="00E1767C"/>
    <w:rsid w:val="00E178B3"/>
    <w:rsid w:val="00E17D4E"/>
    <w:rsid w:val="00E202C2"/>
    <w:rsid w:val="00E205C9"/>
    <w:rsid w:val="00E2078C"/>
    <w:rsid w:val="00E20A0F"/>
    <w:rsid w:val="00E20B6B"/>
    <w:rsid w:val="00E20F0D"/>
    <w:rsid w:val="00E20FEF"/>
    <w:rsid w:val="00E2128D"/>
    <w:rsid w:val="00E214FE"/>
    <w:rsid w:val="00E21836"/>
    <w:rsid w:val="00E21CFA"/>
    <w:rsid w:val="00E21D5B"/>
    <w:rsid w:val="00E22D3A"/>
    <w:rsid w:val="00E22ED8"/>
    <w:rsid w:val="00E2301D"/>
    <w:rsid w:val="00E23115"/>
    <w:rsid w:val="00E231FE"/>
    <w:rsid w:val="00E2381E"/>
    <w:rsid w:val="00E238A4"/>
    <w:rsid w:val="00E23915"/>
    <w:rsid w:val="00E23AD2"/>
    <w:rsid w:val="00E23D1E"/>
    <w:rsid w:val="00E23F38"/>
    <w:rsid w:val="00E240D5"/>
    <w:rsid w:val="00E246E1"/>
    <w:rsid w:val="00E248C3"/>
    <w:rsid w:val="00E24C6D"/>
    <w:rsid w:val="00E24E3B"/>
    <w:rsid w:val="00E24E69"/>
    <w:rsid w:val="00E2502C"/>
    <w:rsid w:val="00E25487"/>
    <w:rsid w:val="00E257BE"/>
    <w:rsid w:val="00E2599C"/>
    <w:rsid w:val="00E25A06"/>
    <w:rsid w:val="00E2634E"/>
    <w:rsid w:val="00E2638C"/>
    <w:rsid w:val="00E2656D"/>
    <w:rsid w:val="00E26833"/>
    <w:rsid w:val="00E26E3C"/>
    <w:rsid w:val="00E270EC"/>
    <w:rsid w:val="00E27417"/>
    <w:rsid w:val="00E274ED"/>
    <w:rsid w:val="00E27949"/>
    <w:rsid w:val="00E3003B"/>
    <w:rsid w:val="00E30242"/>
    <w:rsid w:val="00E3037A"/>
    <w:rsid w:val="00E307CE"/>
    <w:rsid w:val="00E30A29"/>
    <w:rsid w:val="00E30F6F"/>
    <w:rsid w:val="00E30FD4"/>
    <w:rsid w:val="00E318AF"/>
    <w:rsid w:val="00E319B9"/>
    <w:rsid w:val="00E31B4D"/>
    <w:rsid w:val="00E31B99"/>
    <w:rsid w:val="00E32142"/>
    <w:rsid w:val="00E32D1B"/>
    <w:rsid w:val="00E32D7A"/>
    <w:rsid w:val="00E32E1D"/>
    <w:rsid w:val="00E3334D"/>
    <w:rsid w:val="00E337F6"/>
    <w:rsid w:val="00E33835"/>
    <w:rsid w:val="00E338BD"/>
    <w:rsid w:val="00E33AFC"/>
    <w:rsid w:val="00E342E3"/>
    <w:rsid w:val="00E34307"/>
    <w:rsid w:val="00E3458B"/>
    <w:rsid w:val="00E349C6"/>
    <w:rsid w:val="00E34D01"/>
    <w:rsid w:val="00E34E46"/>
    <w:rsid w:val="00E35470"/>
    <w:rsid w:val="00E35B9A"/>
    <w:rsid w:val="00E35FAD"/>
    <w:rsid w:val="00E365F3"/>
    <w:rsid w:val="00E366BF"/>
    <w:rsid w:val="00E367BF"/>
    <w:rsid w:val="00E370B4"/>
    <w:rsid w:val="00E378E5"/>
    <w:rsid w:val="00E37E14"/>
    <w:rsid w:val="00E4079C"/>
    <w:rsid w:val="00E4083F"/>
    <w:rsid w:val="00E4094B"/>
    <w:rsid w:val="00E40ACD"/>
    <w:rsid w:val="00E40BA4"/>
    <w:rsid w:val="00E40C32"/>
    <w:rsid w:val="00E40CB8"/>
    <w:rsid w:val="00E40D7A"/>
    <w:rsid w:val="00E40E81"/>
    <w:rsid w:val="00E4106D"/>
    <w:rsid w:val="00E411FF"/>
    <w:rsid w:val="00E42165"/>
    <w:rsid w:val="00E42671"/>
    <w:rsid w:val="00E426FD"/>
    <w:rsid w:val="00E427E9"/>
    <w:rsid w:val="00E4297A"/>
    <w:rsid w:val="00E434B9"/>
    <w:rsid w:val="00E43643"/>
    <w:rsid w:val="00E43658"/>
    <w:rsid w:val="00E43769"/>
    <w:rsid w:val="00E43B6D"/>
    <w:rsid w:val="00E43C47"/>
    <w:rsid w:val="00E43DC5"/>
    <w:rsid w:val="00E4421F"/>
    <w:rsid w:val="00E44539"/>
    <w:rsid w:val="00E44787"/>
    <w:rsid w:val="00E449CD"/>
    <w:rsid w:val="00E44A4E"/>
    <w:rsid w:val="00E453D0"/>
    <w:rsid w:val="00E45497"/>
    <w:rsid w:val="00E45885"/>
    <w:rsid w:val="00E458A4"/>
    <w:rsid w:val="00E45A18"/>
    <w:rsid w:val="00E45AAC"/>
    <w:rsid w:val="00E45B45"/>
    <w:rsid w:val="00E4623C"/>
    <w:rsid w:val="00E462F0"/>
    <w:rsid w:val="00E46632"/>
    <w:rsid w:val="00E46633"/>
    <w:rsid w:val="00E4668D"/>
    <w:rsid w:val="00E46B6E"/>
    <w:rsid w:val="00E46D1A"/>
    <w:rsid w:val="00E46E43"/>
    <w:rsid w:val="00E46E66"/>
    <w:rsid w:val="00E47445"/>
    <w:rsid w:val="00E4759F"/>
    <w:rsid w:val="00E47EDA"/>
    <w:rsid w:val="00E500F0"/>
    <w:rsid w:val="00E5022E"/>
    <w:rsid w:val="00E5078D"/>
    <w:rsid w:val="00E50A37"/>
    <w:rsid w:val="00E50E6A"/>
    <w:rsid w:val="00E50EF5"/>
    <w:rsid w:val="00E50F25"/>
    <w:rsid w:val="00E50F47"/>
    <w:rsid w:val="00E50F97"/>
    <w:rsid w:val="00E51415"/>
    <w:rsid w:val="00E514D6"/>
    <w:rsid w:val="00E51519"/>
    <w:rsid w:val="00E52220"/>
    <w:rsid w:val="00E523D4"/>
    <w:rsid w:val="00E5249B"/>
    <w:rsid w:val="00E525F2"/>
    <w:rsid w:val="00E52827"/>
    <w:rsid w:val="00E52DBF"/>
    <w:rsid w:val="00E53004"/>
    <w:rsid w:val="00E53385"/>
    <w:rsid w:val="00E53840"/>
    <w:rsid w:val="00E5394A"/>
    <w:rsid w:val="00E53F19"/>
    <w:rsid w:val="00E54641"/>
    <w:rsid w:val="00E54669"/>
    <w:rsid w:val="00E5479E"/>
    <w:rsid w:val="00E54885"/>
    <w:rsid w:val="00E54BB0"/>
    <w:rsid w:val="00E54C10"/>
    <w:rsid w:val="00E54E15"/>
    <w:rsid w:val="00E55359"/>
    <w:rsid w:val="00E555B5"/>
    <w:rsid w:val="00E55634"/>
    <w:rsid w:val="00E55AA6"/>
    <w:rsid w:val="00E55EBF"/>
    <w:rsid w:val="00E561F1"/>
    <w:rsid w:val="00E56833"/>
    <w:rsid w:val="00E56A04"/>
    <w:rsid w:val="00E56CDB"/>
    <w:rsid w:val="00E57122"/>
    <w:rsid w:val="00E574F7"/>
    <w:rsid w:val="00E57C4B"/>
    <w:rsid w:val="00E60458"/>
    <w:rsid w:val="00E605B3"/>
    <w:rsid w:val="00E608E3"/>
    <w:rsid w:val="00E60AF0"/>
    <w:rsid w:val="00E60CAC"/>
    <w:rsid w:val="00E60CEB"/>
    <w:rsid w:val="00E60E12"/>
    <w:rsid w:val="00E61865"/>
    <w:rsid w:val="00E61F52"/>
    <w:rsid w:val="00E61FD7"/>
    <w:rsid w:val="00E62088"/>
    <w:rsid w:val="00E622ED"/>
    <w:rsid w:val="00E6274F"/>
    <w:rsid w:val="00E62814"/>
    <w:rsid w:val="00E62A34"/>
    <w:rsid w:val="00E62DDA"/>
    <w:rsid w:val="00E62E96"/>
    <w:rsid w:val="00E62F3C"/>
    <w:rsid w:val="00E6348B"/>
    <w:rsid w:val="00E634C8"/>
    <w:rsid w:val="00E63701"/>
    <w:rsid w:val="00E63CE1"/>
    <w:rsid w:val="00E63CEE"/>
    <w:rsid w:val="00E63CFA"/>
    <w:rsid w:val="00E640DC"/>
    <w:rsid w:val="00E64307"/>
    <w:rsid w:val="00E644D4"/>
    <w:rsid w:val="00E64646"/>
    <w:rsid w:val="00E64DDB"/>
    <w:rsid w:val="00E64FA7"/>
    <w:rsid w:val="00E65263"/>
    <w:rsid w:val="00E654CE"/>
    <w:rsid w:val="00E65697"/>
    <w:rsid w:val="00E65851"/>
    <w:rsid w:val="00E65B0F"/>
    <w:rsid w:val="00E65CF2"/>
    <w:rsid w:val="00E65D5E"/>
    <w:rsid w:val="00E660C6"/>
    <w:rsid w:val="00E660FC"/>
    <w:rsid w:val="00E66432"/>
    <w:rsid w:val="00E66792"/>
    <w:rsid w:val="00E66D03"/>
    <w:rsid w:val="00E675FE"/>
    <w:rsid w:val="00E70F3B"/>
    <w:rsid w:val="00E710FE"/>
    <w:rsid w:val="00E716C2"/>
    <w:rsid w:val="00E716F4"/>
    <w:rsid w:val="00E71884"/>
    <w:rsid w:val="00E71A3A"/>
    <w:rsid w:val="00E71ADF"/>
    <w:rsid w:val="00E71C01"/>
    <w:rsid w:val="00E71D65"/>
    <w:rsid w:val="00E72497"/>
    <w:rsid w:val="00E7292E"/>
    <w:rsid w:val="00E72C98"/>
    <w:rsid w:val="00E731ED"/>
    <w:rsid w:val="00E731FD"/>
    <w:rsid w:val="00E73565"/>
    <w:rsid w:val="00E73B17"/>
    <w:rsid w:val="00E73D0F"/>
    <w:rsid w:val="00E7417E"/>
    <w:rsid w:val="00E74212"/>
    <w:rsid w:val="00E74343"/>
    <w:rsid w:val="00E743A2"/>
    <w:rsid w:val="00E746CD"/>
    <w:rsid w:val="00E74D35"/>
    <w:rsid w:val="00E75274"/>
    <w:rsid w:val="00E756BC"/>
    <w:rsid w:val="00E75FE0"/>
    <w:rsid w:val="00E76195"/>
    <w:rsid w:val="00E763AB"/>
    <w:rsid w:val="00E76782"/>
    <w:rsid w:val="00E76A52"/>
    <w:rsid w:val="00E76D73"/>
    <w:rsid w:val="00E76F21"/>
    <w:rsid w:val="00E7714C"/>
    <w:rsid w:val="00E77178"/>
    <w:rsid w:val="00E77539"/>
    <w:rsid w:val="00E77779"/>
    <w:rsid w:val="00E77836"/>
    <w:rsid w:val="00E77852"/>
    <w:rsid w:val="00E77B03"/>
    <w:rsid w:val="00E800CF"/>
    <w:rsid w:val="00E803FB"/>
    <w:rsid w:val="00E80B58"/>
    <w:rsid w:val="00E80E82"/>
    <w:rsid w:val="00E810EF"/>
    <w:rsid w:val="00E81E2F"/>
    <w:rsid w:val="00E82528"/>
    <w:rsid w:val="00E825D7"/>
    <w:rsid w:val="00E826C2"/>
    <w:rsid w:val="00E827C7"/>
    <w:rsid w:val="00E827F4"/>
    <w:rsid w:val="00E8287C"/>
    <w:rsid w:val="00E82CF9"/>
    <w:rsid w:val="00E83102"/>
    <w:rsid w:val="00E834AB"/>
    <w:rsid w:val="00E8368D"/>
    <w:rsid w:val="00E83B21"/>
    <w:rsid w:val="00E84233"/>
    <w:rsid w:val="00E843DD"/>
    <w:rsid w:val="00E846D3"/>
    <w:rsid w:val="00E84D05"/>
    <w:rsid w:val="00E84F9F"/>
    <w:rsid w:val="00E854EE"/>
    <w:rsid w:val="00E857A0"/>
    <w:rsid w:val="00E85994"/>
    <w:rsid w:val="00E85B54"/>
    <w:rsid w:val="00E85BBE"/>
    <w:rsid w:val="00E85E37"/>
    <w:rsid w:val="00E865CF"/>
    <w:rsid w:val="00E86CED"/>
    <w:rsid w:val="00E86E1A"/>
    <w:rsid w:val="00E87193"/>
    <w:rsid w:val="00E8763D"/>
    <w:rsid w:val="00E876D4"/>
    <w:rsid w:val="00E877EC"/>
    <w:rsid w:val="00E8790E"/>
    <w:rsid w:val="00E879D9"/>
    <w:rsid w:val="00E87C7F"/>
    <w:rsid w:val="00E87EB7"/>
    <w:rsid w:val="00E906E9"/>
    <w:rsid w:val="00E90AD1"/>
    <w:rsid w:val="00E90B35"/>
    <w:rsid w:val="00E90DDC"/>
    <w:rsid w:val="00E91038"/>
    <w:rsid w:val="00E91E04"/>
    <w:rsid w:val="00E92544"/>
    <w:rsid w:val="00E9254F"/>
    <w:rsid w:val="00E92B1F"/>
    <w:rsid w:val="00E92D89"/>
    <w:rsid w:val="00E92F75"/>
    <w:rsid w:val="00E92FC7"/>
    <w:rsid w:val="00E93015"/>
    <w:rsid w:val="00E934D1"/>
    <w:rsid w:val="00E93CE4"/>
    <w:rsid w:val="00E93EFF"/>
    <w:rsid w:val="00E944EB"/>
    <w:rsid w:val="00E947E1"/>
    <w:rsid w:val="00E9481D"/>
    <w:rsid w:val="00E94A2B"/>
    <w:rsid w:val="00E94C89"/>
    <w:rsid w:val="00E94F2B"/>
    <w:rsid w:val="00E950C5"/>
    <w:rsid w:val="00E95104"/>
    <w:rsid w:val="00E9522F"/>
    <w:rsid w:val="00E95787"/>
    <w:rsid w:val="00E95A3A"/>
    <w:rsid w:val="00E95B72"/>
    <w:rsid w:val="00E95C1D"/>
    <w:rsid w:val="00E95FD9"/>
    <w:rsid w:val="00E95FEE"/>
    <w:rsid w:val="00E96127"/>
    <w:rsid w:val="00E96149"/>
    <w:rsid w:val="00E961E5"/>
    <w:rsid w:val="00E9643E"/>
    <w:rsid w:val="00E96712"/>
    <w:rsid w:val="00E96790"/>
    <w:rsid w:val="00E969F0"/>
    <w:rsid w:val="00E96D43"/>
    <w:rsid w:val="00E96D63"/>
    <w:rsid w:val="00E96DD4"/>
    <w:rsid w:val="00E96F58"/>
    <w:rsid w:val="00E96FFB"/>
    <w:rsid w:val="00E97181"/>
    <w:rsid w:val="00E97212"/>
    <w:rsid w:val="00E97583"/>
    <w:rsid w:val="00E977CD"/>
    <w:rsid w:val="00E97924"/>
    <w:rsid w:val="00E97E5F"/>
    <w:rsid w:val="00EA0345"/>
    <w:rsid w:val="00EA08EF"/>
    <w:rsid w:val="00EA0EE8"/>
    <w:rsid w:val="00EA0F1B"/>
    <w:rsid w:val="00EA175A"/>
    <w:rsid w:val="00EA1A47"/>
    <w:rsid w:val="00EA1C05"/>
    <w:rsid w:val="00EA2087"/>
    <w:rsid w:val="00EA217B"/>
    <w:rsid w:val="00EA2290"/>
    <w:rsid w:val="00EA22B8"/>
    <w:rsid w:val="00EA28E1"/>
    <w:rsid w:val="00EA2976"/>
    <w:rsid w:val="00EA2BAE"/>
    <w:rsid w:val="00EA327A"/>
    <w:rsid w:val="00EA3314"/>
    <w:rsid w:val="00EA3420"/>
    <w:rsid w:val="00EA35D3"/>
    <w:rsid w:val="00EA3794"/>
    <w:rsid w:val="00EA3BA2"/>
    <w:rsid w:val="00EA3C2B"/>
    <w:rsid w:val="00EA417B"/>
    <w:rsid w:val="00EA447B"/>
    <w:rsid w:val="00EA47AB"/>
    <w:rsid w:val="00EA4B33"/>
    <w:rsid w:val="00EA5103"/>
    <w:rsid w:val="00EA5537"/>
    <w:rsid w:val="00EA5917"/>
    <w:rsid w:val="00EA5A28"/>
    <w:rsid w:val="00EA5B65"/>
    <w:rsid w:val="00EA63F6"/>
    <w:rsid w:val="00EA6500"/>
    <w:rsid w:val="00EA6D8A"/>
    <w:rsid w:val="00EA7825"/>
    <w:rsid w:val="00EA78FD"/>
    <w:rsid w:val="00EA7A6B"/>
    <w:rsid w:val="00EA7CE8"/>
    <w:rsid w:val="00EB0917"/>
    <w:rsid w:val="00EB0B38"/>
    <w:rsid w:val="00EB0B48"/>
    <w:rsid w:val="00EB0B55"/>
    <w:rsid w:val="00EB0F53"/>
    <w:rsid w:val="00EB1044"/>
    <w:rsid w:val="00EB1054"/>
    <w:rsid w:val="00EB109E"/>
    <w:rsid w:val="00EB10D5"/>
    <w:rsid w:val="00EB133A"/>
    <w:rsid w:val="00EB16F6"/>
    <w:rsid w:val="00EB1A51"/>
    <w:rsid w:val="00EB1D43"/>
    <w:rsid w:val="00EB2026"/>
    <w:rsid w:val="00EB2155"/>
    <w:rsid w:val="00EB2519"/>
    <w:rsid w:val="00EB2BE1"/>
    <w:rsid w:val="00EB2E5E"/>
    <w:rsid w:val="00EB308A"/>
    <w:rsid w:val="00EB3380"/>
    <w:rsid w:val="00EB36A2"/>
    <w:rsid w:val="00EB36E5"/>
    <w:rsid w:val="00EB398E"/>
    <w:rsid w:val="00EB3BD5"/>
    <w:rsid w:val="00EB3D87"/>
    <w:rsid w:val="00EB40F8"/>
    <w:rsid w:val="00EB4A03"/>
    <w:rsid w:val="00EB4D17"/>
    <w:rsid w:val="00EB4D1E"/>
    <w:rsid w:val="00EB4F96"/>
    <w:rsid w:val="00EB51CC"/>
    <w:rsid w:val="00EB53B3"/>
    <w:rsid w:val="00EB5463"/>
    <w:rsid w:val="00EB56AA"/>
    <w:rsid w:val="00EB5A15"/>
    <w:rsid w:val="00EB5B0E"/>
    <w:rsid w:val="00EB5CA0"/>
    <w:rsid w:val="00EB5E3C"/>
    <w:rsid w:val="00EB5E7A"/>
    <w:rsid w:val="00EB645F"/>
    <w:rsid w:val="00EB6725"/>
    <w:rsid w:val="00EB6832"/>
    <w:rsid w:val="00EB6856"/>
    <w:rsid w:val="00EB6A24"/>
    <w:rsid w:val="00EB750A"/>
    <w:rsid w:val="00EB76E3"/>
    <w:rsid w:val="00EB7748"/>
    <w:rsid w:val="00EB7D92"/>
    <w:rsid w:val="00EB7F21"/>
    <w:rsid w:val="00EC02C2"/>
    <w:rsid w:val="00EC035A"/>
    <w:rsid w:val="00EC03AA"/>
    <w:rsid w:val="00EC03AB"/>
    <w:rsid w:val="00EC043B"/>
    <w:rsid w:val="00EC0583"/>
    <w:rsid w:val="00EC0824"/>
    <w:rsid w:val="00EC0F9F"/>
    <w:rsid w:val="00EC121C"/>
    <w:rsid w:val="00EC14B3"/>
    <w:rsid w:val="00EC175A"/>
    <w:rsid w:val="00EC1ADB"/>
    <w:rsid w:val="00EC1D12"/>
    <w:rsid w:val="00EC1F25"/>
    <w:rsid w:val="00EC20E2"/>
    <w:rsid w:val="00EC2CD3"/>
    <w:rsid w:val="00EC2F42"/>
    <w:rsid w:val="00EC2F72"/>
    <w:rsid w:val="00EC32EC"/>
    <w:rsid w:val="00EC3B0A"/>
    <w:rsid w:val="00EC3D00"/>
    <w:rsid w:val="00EC3DD5"/>
    <w:rsid w:val="00EC3FBB"/>
    <w:rsid w:val="00EC421C"/>
    <w:rsid w:val="00EC4325"/>
    <w:rsid w:val="00EC4582"/>
    <w:rsid w:val="00EC49F7"/>
    <w:rsid w:val="00EC4E18"/>
    <w:rsid w:val="00EC5130"/>
    <w:rsid w:val="00EC5E06"/>
    <w:rsid w:val="00EC5E7B"/>
    <w:rsid w:val="00EC617C"/>
    <w:rsid w:val="00EC6393"/>
    <w:rsid w:val="00EC641A"/>
    <w:rsid w:val="00EC65D9"/>
    <w:rsid w:val="00EC66AC"/>
    <w:rsid w:val="00EC6810"/>
    <w:rsid w:val="00EC6863"/>
    <w:rsid w:val="00EC6BB7"/>
    <w:rsid w:val="00EC6C0D"/>
    <w:rsid w:val="00EC6DBC"/>
    <w:rsid w:val="00EC713C"/>
    <w:rsid w:val="00EC74BA"/>
    <w:rsid w:val="00EC74CC"/>
    <w:rsid w:val="00EC773F"/>
    <w:rsid w:val="00EC7B3F"/>
    <w:rsid w:val="00EC7D32"/>
    <w:rsid w:val="00EC7F19"/>
    <w:rsid w:val="00EC7F8B"/>
    <w:rsid w:val="00EC7FEE"/>
    <w:rsid w:val="00ED0254"/>
    <w:rsid w:val="00ED059F"/>
    <w:rsid w:val="00ED05BA"/>
    <w:rsid w:val="00ED0A80"/>
    <w:rsid w:val="00ED0B82"/>
    <w:rsid w:val="00ED0ECF"/>
    <w:rsid w:val="00ED1121"/>
    <w:rsid w:val="00ED19D3"/>
    <w:rsid w:val="00ED1B7A"/>
    <w:rsid w:val="00ED206C"/>
    <w:rsid w:val="00ED225F"/>
    <w:rsid w:val="00ED24B5"/>
    <w:rsid w:val="00ED280C"/>
    <w:rsid w:val="00ED2CB1"/>
    <w:rsid w:val="00ED3056"/>
    <w:rsid w:val="00ED321A"/>
    <w:rsid w:val="00ED32BD"/>
    <w:rsid w:val="00ED3766"/>
    <w:rsid w:val="00ED37C6"/>
    <w:rsid w:val="00ED3F55"/>
    <w:rsid w:val="00ED4074"/>
    <w:rsid w:val="00ED4257"/>
    <w:rsid w:val="00ED4410"/>
    <w:rsid w:val="00ED441B"/>
    <w:rsid w:val="00ED4A65"/>
    <w:rsid w:val="00ED4B73"/>
    <w:rsid w:val="00ED4BB5"/>
    <w:rsid w:val="00ED4E65"/>
    <w:rsid w:val="00ED55B0"/>
    <w:rsid w:val="00ED5C75"/>
    <w:rsid w:val="00ED6141"/>
    <w:rsid w:val="00ED62E2"/>
    <w:rsid w:val="00ED680F"/>
    <w:rsid w:val="00ED6D62"/>
    <w:rsid w:val="00ED6FEC"/>
    <w:rsid w:val="00ED73FA"/>
    <w:rsid w:val="00ED7930"/>
    <w:rsid w:val="00ED7CBD"/>
    <w:rsid w:val="00EE013E"/>
    <w:rsid w:val="00EE05A8"/>
    <w:rsid w:val="00EE076E"/>
    <w:rsid w:val="00EE080A"/>
    <w:rsid w:val="00EE0964"/>
    <w:rsid w:val="00EE0BEB"/>
    <w:rsid w:val="00EE1066"/>
    <w:rsid w:val="00EE153E"/>
    <w:rsid w:val="00EE18D8"/>
    <w:rsid w:val="00EE1CFD"/>
    <w:rsid w:val="00EE1E5F"/>
    <w:rsid w:val="00EE1E77"/>
    <w:rsid w:val="00EE23A4"/>
    <w:rsid w:val="00EE2A81"/>
    <w:rsid w:val="00EE2B07"/>
    <w:rsid w:val="00EE2C1C"/>
    <w:rsid w:val="00EE2EBF"/>
    <w:rsid w:val="00EE3583"/>
    <w:rsid w:val="00EE3608"/>
    <w:rsid w:val="00EE3686"/>
    <w:rsid w:val="00EE38F0"/>
    <w:rsid w:val="00EE39C2"/>
    <w:rsid w:val="00EE39F8"/>
    <w:rsid w:val="00EE3B66"/>
    <w:rsid w:val="00EE3E38"/>
    <w:rsid w:val="00EE3F04"/>
    <w:rsid w:val="00EE41E1"/>
    <w:rsid w:val="00EE4374"/>
    <w:rsid w:val="00EE4445"/>
    <w:rsid w:val="00EE44F0"/>
    <w:rsid w:val="00EE4790"/>
    <w:rsid w:val="00EE4CB2"/>
    <w:rsid w:val="00EE4DD2"/>
    <w:rsid w:val="00EE4FD5"/>
    <w:rsid w:val="00EE5935"/>
    <w:rsid w:val="00EE6229"/>
    <w:rsid w:val="00EE6360"/>
    <w:rsid w:val="00EE6408"/>
    <w:rsid w:val="00EE6475"/>
    <w:rsid w:val="00EE6493"/>
    <w:rsid w:val="00EE6535"/>
    <w:rsid w:val="00EE6804"/>
    <w:rsid w:val="00EE6EC6"/>
    <w:rsid w:val="00EE6FD0"/>
    <w:rsid w:val="00EE7327"/>
    <w:rsid w:val="00EE7482"/>
    <w:rsid w:val="00EE7710"/>
    <w:rsid w:val="00EE772C"/>
    <w:rsid w:val="00EE78E0"/>
    <w:rsid w:val="00EE7C06"/>
    <w:rsid w:val="00EE7CEC"/>
    <w:rsid w:val="00EF0629"/>
    <w:rsid w:val="00EF10D7"/>
    <w:rsid w:val="00EF12F3"/>
    <w:rsid w:val="00EF15D1"/>
    <w:rsid w:val="00EF177E"/>
    <w:rsid w:val="00EF17DB"/>
    <w:rsid w:val="00EF1873"/>
    <w:rsid w:val="00EF1CA8"/>
    <w:rsid w:val="00EF26C4"/>
    <w:rsid w:val="00EF2886"/>
    <w:rsid w:val="00EF29BA"/>
    <w:rsid w:val="00EF2CBD"/>
    <w:rsid w:val="00EF3110"/>
    <w:rsid w:val="00EF38BB"/>
    <w:rsid w:val="00EF39E7"/>
    <w:rsid w:val="00EF4669"/>
    <w:rsid w:val="00EF47C4"/>
    <w:rsid w:val="00EF482D"/>
    <w:rsid w:val="00EF4AA7"/>
    <w:rsid w:val="00EF4B26"/>
    <w:rsid w:val="00EF50CD"/>
    <w:rsid w:val="00EF5155"/>
    <w:rsid w:val="00EF5681"/>
    <w:rsid w:val="00EF5EFA"/>
    <w:rsid w:val="00EF61E0"/>
    <w:rsid w:val="00EF62DB"/>
    <w:rsid w:val="00EF681F"/>
    <w:rsid w:val="00EF6941"/>
    <w:rsid w:val="00EF6C7F"/>
    <w:rsid w:val="00EF7045"/>
    <w:rsid w:val="00EF7059"/>
    <w:rsid w:val="00EF70B6"/>
    <w:rsid w:val="00EF7147"/>
    <w:rsid w:val="00EF7166"/>
    <w:rsid w:val="00EF72A4"/>
    <w:rsid w:val="00EF7AF3"/>
    <w:rsid w:val="00EF7F99"/>
    <w:rsid w:val="00F00244"/>
    <w:rsid w:val="00F003BA"/>
    <w:rsid w:val="00F00615"/>
    <w:rsid w:val="00F00803"/>
    <w:rsid w:val="00F00912"/>
    <w:rsid w:val="00F009FF"/>
    <w:rsid w:val="00F00AE2"/>
    <w:rsid w:val="00F01138"/>
    <w:rsid w:val="00F011BC"/>
    <w:rsid w:val="00F0127F"/>
    <w:rsid w:val="00F01ED5"/>
    <w:rsid w:val="00F021A3"/>
    <w:rsid w:val="00F02447"/>
    <w:rsid w:val="00F02687"/>
    <w:rsid w:val="00F02FE6"/>
    <w:rsid w:val="00F0323D"/>
    <w:rsid w:val="00F033F5"/>
    <w:rsid w:val="00F0342B"/>
    <w:rsid w:val="00F03555"/>
    <w:rsid w:val="00F038F7"/>
    <w:rsid w:val="00F03B89"/>
    <w:rsid w:val="00F048CE"/>
    <w:rsid w:val="00F055FA"/>
    <w:rsid w:val="00F0568D"/>
    <w:rsid w:val="00F05976"/>
    <w:rsid w:val="00F05BA7"/>
    <w:rsid w:val="00F0627F"/>
    <w:rsid w:val="00F063DC"/>
    <w:rsid w:val="00F06553"/>
    <w:rsid w:val="00F066D6"/>
    <w:rsid w:val="00F066E6"/>
    <w:rsid w:val="00F0678B"/>
    <w:rsid w:val="00F06E50"/>
    <w:rsid w:val="00F070AF"/>
    <w:rsid w:val="00F077CD"/>
    <w:rsid w:val="00F1034C"/>
    <w:rsid w:val="00F103B8"/>
    <w:rsid w:val="00F10D6E"/>
    <w:rsid w:val="00F10E39"/>
    <w:rsid w:val="00F1162A"/>
    <w:rsid w:val="00F11643"/>
    <w:rsid w:val="00F118DC"/>
    <w:rsid w:val="00F11C2E"/>
    <w:rsid w:val="00F11D7B"/>
    <w:rsid w:val="00F11E0A"/>
    <w:rsid w:val="00F11E10"/>
    <w:rsid w:val="00F11E63"/>
    <w:rsid w:val="00F120B1"/>
    <w:rsid w:val="00F12282"/>
    <w:rsid w:val="00F1257E"/>
    <w:rsid w:val="00F125D2"/>
    <w:rsid w:val="00F12620"/>
    <w:rsid w:val="00F1267D"/>
    <w:rsid w:val="00F1269D"/>
    <w:rsid w:val="00F129F4"/>
    <w:rsid w:val="00F12B36"/>
    <w:rsid w:val="00F12EE2"/>
    <w:rsid w:val="00F134AD"/>
    <w:rsid w:val="00F135B0"/>
    <w:rsid w:val="00F13763"/>
    <w:rsid w:val="00F13BA1"/>
    <w:rsid w:val="00F13D6D"/>
    <w:rsid w:val="00F14334"/>
    <w:rsid w:val="00F1448F"/>
    <w:rsid w:val="00F1455A"/>
    <w:rsid w:val="00F148F8"/>
    <w:rsid w:val="00F14CFF"/>
    <w:rsid w:val="00F14F57"/>
    <w:rsid w:val="00F151E5"/>
    <w:rsid w:val="00F151E9"/>
    <w:rsid w:val="00F151F5"/>
    <w:rsid w:val="00F15331"/>
    <w:rsid w:val="00F15394"/>
    <w:rsid w:val="00F153CE"/>
    <w:rsid w:val="00F153D5"/>
    <w:rsid w:val="00F155A5"/>
    <w:rsid w:val="00F159FA"/>
    <w:rsid w:val="00F15B01"/>
    <w:rsid w:val="00F15C34"/>
    <w:rsid w:val="00F15C54"/>
    <w:rsid w:val="00F15F57"/>
    <w:rsid w:val="00F1638F"/>
    <w:rsid w:val="00F16563"/>
    <w:rsid w:val="00F1659C"/>
    <w:rsid w:val="00F16AE9"/>
    <w:rsid w:val="00F176C1"/>
    <w:rsid w:val="00F17A16"/>
    <w:rsid w:val="00F17F5E"/>
    <w:rsid w:val="00F20632"/>
    <w:rsid w:val="00F206CA"/>
    <w:rsid w:val="00F20C03"/>
    <w:rsid w:val="00F20C2A"/>
    <w:rsid w:val="00F21503"/>
    <w:rsid w:val="00F21661"/>
    <w:rsid w:val="00F21EE3"/>
    <w:rsid w:val="00F21FD1"/>
    <w:rsid w:val="00F22022"/>
    <w:rsid w:val="00F2262E"/>
    <w:rsid w:val="00F2266C"/>
    <w:rsid w:val="00F229A3"/>
    <w:rsid w:val="00F22BD4"/>
    <w:rsid w:val="00F22D83"/>
    <w:rsid w:val="00F22DA8"/>
    <w:rsid w:val="00F22E5D"/>
    <w:rsid w:val="00F23388"/>
    <w:rsid w:val="00F23684"/>
    <w:rsid w:val="00F2379B"/>
    <w:rsid w:val="00F23847"/>
    <w:rsid w:val="00F2391B"/>
    <w:rsid w:val="00F23995"/>
    <w:rsid w:val="00F23B76"/>
    <w:rsid w:val="00F23EA9"/>
    <w:rsid w:val="00F23F8A"/>
    <w:rsid w:val="00F2421B"/>
    <w:rsid w:val="00F24389"/>
    <w:rsid w:val="00F244F0"/>
    <w:rsid w:val="00F245CF"/>
    <w:rsid w:val="00F24C25"/>
    <w:rsid w:val="00F24D93"/>
    <w:rsid w:val="00F25326"/>
    <w:rsid w:val="00F25361"/>
    <w:rsid w:val="00F2539E"/>
    <w:rsid w:val="00F25642"/>
    <w:rsid w:val="00F256F8"/>
    <w:rsid w:val="00F25761"/>
    <w:rsid w:val="00F25762"/>
    <w:rsid w:val="00F25C06"/>
    <w:rsid w:val="00F25D01"/>
    <w:rsid w:val="00F25F8A"/>
    <w:rsid w:val="00F26670"/>
    <w:rsid w:val="00F2677E"/>
    <w:rsid w:val="00F26CE7"/>
    <w:rsid w:val="00F26DE7"/>
    <w:rsid w:val="00F275A3"/>
    <w:rsid w:val="00F27601"/>
    <w:rsid w:val="00F2766E"/>
    <w:rsid w:val="00F27779"/>
    <w:rsid w:val="00F277C0"/>
    <w:rsid w:val="00F27B15"/>
    <w:rsid w:val="00F27D0C"/>
    <w:rsid w:val="00F27F8C"/>
    <w:rsid w:val="00F30202"/>
    <w:rsid w:val="00F302B6"/>
    <w:rsid w:val="00F30484"/>
    <w:rsid w:val="00F309BC"/>
    <w:rsid w:val="00F311AD"/>
    <w:rsid w:val="00F31402"/>
    <w:rsid w:val="00F317FE"/>
    <w:rsid w:val="00F31A5A"/>
    <w:rsid w:val="00F31BB3"/>
    <w:rsid w:val="00F32055"/>
    <w:rsid w:val="00F32065"/>
    <w:rsid w:val="00F321E1"/>
    <w:rsid w:val="00F322CD"/>
    <w:rsid w:val="00F32762"/>
    <w:rsid w:val="00F33275"/>
    <w:rsid w:val="00F33413"/>
    <w:rsid w:val="00F339FA"/>
    <w:rsid w:val="00F339FF"/>
    <w:rsid w:val="00F33BB4"/>
    <w:rsid w:val="00F33C58"/>
    <w:rsid w:val="00F33D6D"/>
    <w:rsid w:val="00F33F8A"/>
    <w:rsid w:val="00F340FD"/>
    <w:rsid w:val="00F3424F"/>
    <w:rsid w:val="00F343D8"/>
    <w:rsid w:val="00F34639"/>
    <w:rsid w:val="00F3481C"/>
    <w:rsid w:val="00F34B4A"/>
    <w:rsid w:val="00F34B9E"/>
    <w:rsid w:val="00F34DAA"/>
    <w:rsid w:val="00F34F53"/>
    <w:rsid w:val="00F352E1"/>
    <w:rsid w:val="00F35A47"/>
    <w:rsid w:val="00F35FCD"/>
    <w:rsid w:val="00F36129"/>
    <w:rsid w:val="00F36941"/>
    <w:rsid w:val="00F36A53"/>
    <w:rsid w:val="00F36DF6"/>
    <w:rsid w:val="00F378CC"/>
    <w:rsid w:val="00F378D4"/>
    <w:rsid w:val="00F37930"/>
    <w:rsid w:val="00F379A1"/>
    <w:rsid w:val="00F37A2B"/>
    <w:rsid w:val="00F37D76"/>
    <w:rsid w:val="00F4081A"/>
    <w:rsid w:val="00F40850"/>
    <w:rsid w:val="00F40CA5"/>
    <w:rsid w:val="00F40D4E"/>
    <w:rsid w:val="00F40E94"/>
    <w:rsid w:val="00F40F6B"/>
    <w:rsid w:val="00F411FE"/>
    <w:rsid w:val="00F4166B"/>
    <w:rsid w:val="00F4213C"/>
    <w:rsid w:val="00F4243D"/>
    <w:rsid w:val="00F424EC"/>
    <w:rsid w:val="00F42B49"/>
    <w:rsid w:val="00F42BE1"/>
    <w:rsid w:val="00F42DA8"/>
    <w:rsid w:val="00F42EC2"/>
    <w:rsid w:val="00F430A9"/>
    <w:rsid w:val="00F4323B"/>
    <w:rsid w:val="00F43411"/>
    <w:rsid w:val="00F43D17"/>
    <w:rsid w:val="00F43DCA"/>
    <w:rsid w:val="00F43E13"/>
    <w:rsid w:val="00F43E46"/>
    <w:rsid w:val="00F442F9"/>
    <w:rsid w:val="00F44481"/>
    <w:rsid w:val="00F445AE"/>
    <w:rsid w:val="00F4477A"/>
    <w:rsid w:val="00F44F38"/>
    <w:rsid w:val="00F450D6"/>
    <w:rsid w:val="00F45344"/>
    <w:rsid w:val="00F4540D"/>
    <w:rsid w:val="00F4562C"/>
    <w:rsid w:val="00F458B4"/>
    <w:rsid w:val="00F45AAC"/>
    <w:rsid w:val="00F45ACB"/>
    <w:rsid w:val="00F45CCD"/>
    <w:rsid w:val="00F45E60"/>
    <w:rsid w:val="00F46678"/>
    <w:rsid w:val="00F46A8B"/>
    <w:rsid w:val="00F46E43"/>
    <w:rsid w:val="00F47A6A"/>
    <w:rsid w:val="00F47DFD"/>
    <w:rsid w:val="00F47F9B"/>
    <w:rsid w:val="00F500D7"/>
    <w:rsid w:val="00F502CB"/>
    <w:rsid w:val="00F5052C"/>
    <w:rsid w:val="00F5080E"/>
    <w:rsid w:val="00F5091E"/>
    <w:rsid w:val="00F50C2D"/>
    <w:rsid w:val="00F50CCD"/>
    <w:rsid w:val="00F50D9E"/>
    <w:rsid w:val="00F51029"/>
    <w:rsid w:val="00F5107F"/>
    <w:rsid w:val="00F51101"/>
    <w:rsid w:val="00F513E1"/>
    <w:rsid w:val="00F51520"/>
    <w:rsid w:val="00F51A40"/>
    <w:rsid w:val="00F51B54"/>
    <w:rsid w:val="00F51C08"/>
    <w:rsid w:val="00F51D02"/>
    <w:rsid w:val="00F51E80"/>
    <w:rsid w:val="00F52C84"/>
    <w:rsid w:val="00F52FEA"/>
    <w:rsid w:val="00F53489"/>
    <w:rsid w:val="00F5395E"/>
    <w:rsid w:val="00F53BE2"/>
    <w:rsid w:val="00F53BE5"/>
    <w:rsid w:val="00F53EC2"/>
    <w:rsid w:val="00F53ED8"/>
    <w:rsid w:val="00F54228"/>
    <w:rsid w:val="00F542A5"/>
    <w:rsid w:val="00F54704"/>
    <w:rsid w:val="00F547F8"/>
    <w:rsid w:val="00F54A75"/>
    <w:rsid w:val="00F54BB4"/>
    <w:rsid w:val="00F54D3A"/>
    <w:rsid w:val="00F550B8"/>
    <w:rsid w:val="00F553DE"/>
    <w:rsid w:val="00F55683"/>
    <w:rsid w:val="00F557C9"/>
    <w:rsid w:val="00F5603C"/>
    <w:rsid w:val="00F56589"/>
    <w:rsid w:val="00F56787"/>
    <w:rsid w:val="00F56D02"/>
    <w:rsid w:val="00F57307"/>
    <w:rsid w:val="00F57347"/>
    <w:rsid w:val="00F573D9"/>
    <w:rsid w:val="00F576B3"/>
    <w:rsid w:val="00F5792D"/>
    <w:rsid w:val="00F57ABE"/>
    <w:rsid w:val="00F57D4A"/>
    <w:rsid w:val="00F57F81"/>
    <w:rsid w:val="00F604A6"/>
    <w:rsid w:val="00F60580"/>
    <w:rsid w:val="00F609A8"/>
    <w:rsid w:val="00F61083"/>
    <w:rsid w:val="00F61ECC"/>
    <w:rsid w:val="00F61FF6"/>
    <w:rsid w:val="00F621C7"/>
    <w:rsid w:val="00F625D7"/>
    <w:rsid w:val="00F627DD"/>
    <w:rsid w:val="00F62830"/>
    <w:rsid w:val="00F63109"/>
    <w:rsid w:val="00F63111"/>
    <w:rsid w:val="00F63449"/>
    <w:rsid w:val="00F6361B"/>
    <w:rsid w:val="00F639BD"/>
    <w:rsid w:val="00F63B55"/>
    <w:rsid w:val="00F64058"/>
    <w:rsid w:val="00F6424A"/>
    <w:rsid w:val="00F643F0"/>
    <w:rsid w:val="00F6440A"/>
    <w:rsid w:val="00F64615"/>
    <w:rsid w:val="00F649C9"/>
    <w:rsid w:val="00F64CEF"/>
    <w:rsid w:val="00F65153"/>
    <w:rsid w:val="00F6521E"/>
    <w:rsid w:val="00F6560D"/>
    <w:rsid w:val="00F65820"/>
    <w:rsid w:val="00F65A67"/>
    <w:rsid w:val="00F65B25"/>
    <w:rsid w:val="00F65CD5"/>
    <w:rsid w:val="00F65F65"/>
    <w:rsid w:val="00F662FE"/>
    <w:rsid w:val="00F66420"/>
    <w:rsid w:val="00F6654B"/>
    <w:rsid w:val="00F6656D"/>
    <w:rsid w:val="00F66589"/>
    <w:rsid w:val="00F66B48"/>
    <w:rsid w:val="00F66D89"/>
    <w:rsid w:val="00F66E63"/>
    <w:rsid w:val="00F66FB4"/>
    <w:rsid w:val="00F67007"/>
    <w:rsid w:val="00F67593"/>
    <w:rsid w:val="00F67788"/>
    <w:rsid w:val="00F67963"/>
    <w:rsid w:val="00F67AE7"/>
    <w:rsid w:val="00F67BAF"/>
    <w:rsid w:val="00F67EDB"/>
    <w:rsid w:val="00F67F80"/>
    <w:rsid w:val="00F704C3"/>
    <w:rsid w:val="00F706DB"/>
    <w:rsid w:val="00F7089D"/>
    <w:rsid w:val="00F70A14"/>
    <w:rsid w:val="00F70D86"/>
    <w:rsid w:val="00F70E05"/>
    <w:rsid w:val="00F70F7D"/>
    <w:rsid w:val="00F71271"/>
    <w:rsid w:val="00F715AB"/>
    <w:rsid w:val="00F71B95"/>
    <w:rsid w:val="00F71F65"/>
    <w:rsid w:val="00F71FC8"/>
    <w:rsid w:val="00F72117"/>
    <w:rsid w:val="00F7224D"/>
    <w:rsid w:val="00F7232A"/>
    <w:rsid w:val="00F7260D"/>
    <w:rsid w:val="00F72C3F"/>
    <w:rsid w:val="00F72DD2"/>
    <w:rsid w:val="00F72FCA"/>
    <w:rsid w:val="00F73E9A"/>
    <w:rsid w:val="00F73FF4"/>
    <w:rsid w:val="00F74056"/>
    <w:rsid w:val="00F740E1"/>
    <w:rsid w:val="00F74252"/>
    <w:rsid w:val="00F7477E"/>
    <w:rsid w:val="00F748E4"/>
    <w:rsid w:val="00F74F39"/>
    <w:rsid w:val="00F75105"/>
    <w:rsid w:val="00F75859"/>
    <w:rsid w:val="00F75C06"/>
    <w:rsid w:val="00F7613D"/>
    <w:rsid w:val="00F762A0"/>
    <w:rsid w:val="00F76381"/>
    <w:rsid w:val="00F7727A"/>
    <w:rsid w:val="00F77524"/>
    <w:rsid w:val="00F77B88"/>
    <w:rsid w:val="00F77E9F"/>
    <w:rsid w:val="00F801C4"/>
    <w:rsid w:val="00F8039B"/>
    <w:rsid w:val="00F8086D"/>
    <w:rsid w:val="00F80EF3"/>
    <w:rsid w:val="00F810B2"/>
    <w:rsid w:val="00F811FB"/>
    <w:rsid w:val="00F8128D"/>
    <w:rsid w:val="00F813CC"/>
    <w:rsid w:val="00F81485"/>
    <w:rsid w:val="00F81D78"/>
    <w:rsid w:val="00F81DEE"/>
    <w:rsid w:val="00F82036"/>
    <w:rsid w:val="00F822EF"/>
    <w:rsid w:val="00F8249D"/>
    <w:rsid w:val="00F8264D"/>
    <w:rsid w:val="00F826C1"/>
    <w:rsid w:val="00F82700"/>
    <w:rsid w:val="00F82714"/>
    <w:rsid w:val="00F82896"/>
    <w:rsid w:val="00F82A8D"/>
    <w:rsid w:val="00F82B62"/>
    <w:rsid w:val="00F82BF9"/>
    <w:rsid w:val="00F82E75"/>
    <w:rsid w:val="00F8321B"/>
    <w:rsid w:val="00F8332E"/>
    <w:rsid w:val="00F83956"/>
    <w:rsid w:val="00F83A63"/>
    <w:rsid w:val="00F83AAB"/>
    <w:rsid w:val="00F83ED5"/>
    <w:rsid w:val="00F84382"/>
    <w:rsid w:val="00F84514"/>
    <w:rsid w:val="00F8484D"/>
    <w:rsid w:val="00F84999"/>
    <w:rsid w:val="00F85A11"/>
    <w:rsid w:val="00F85CE8"/>
    <w:rsid w:val="00F85F66"/>
    <w:rsid w:val="00F85FE0"/>
    <w:rsid w:val="00F86215"/>
    <w:rsid w:val="00F8632D"/>
    <w:rsid w:val="00F869F9"/>
    <w:rsid w:val="00F86A43"/>
    <w:rsid w:val="00F86F4A"/>
    <w:rsid w:val="00F87028"/>
    <w:rsid w:val="00F8707F"/>
    <w:rsid w:val="00F870AE"/>
    <w:rsid w:val="00F873C8"/>
    <w:rsid w:val="00F87493"/>
    <w:rsid w:val="00F875A2"/>
    <w:rsid w:val="00F878F4"/>
    <w:rsid w:val="00F87B61"/>
    <w:rsid w:val="00F87F12"/>
    <w:rsid w:val="00F90138"/>
    <w:rsid w:val="00F902C1"/>
    <w:rsid w:val="00F903F4"/>
    <w:rsid w:val="00F9094F"/>
    <w:rsid w:val="00F909A4"/>
    <w:rsid w:val="00F90F2E"/>
    <w:rsid w:val="00F91871"/>
    <w:rsid w:val="00F91B5F"/>
    <w:rsid w:val="00F92091"/>
    <w:rsid w:val="00F9211B"/>
    <w:rsid w:val="00F92884"/>
    <w:rsid w:val="00F928CE"/>
    <w:rsid w:val="00F92D47"/>
    <w:rsid w:val="00F9337C"/>
    <w:rsid w:val="00F933DF"/>
    <w:rsid w:val="00F935C6"/>
    <w:rsid w:val="00F93629"/>
    <w:rsid w:val="00F9448C"/>
    <w:rsid w:val="00F9449E"/>
    <w:rsid w:val="00F944C4"/>
    <w:rsid w:val="00F94793"/>
    <w:rsid w:val="00F948A1"/>
    <w:rsid w:val="00F94B77"/>
    <w:rsid w:val="00F94D31"/>
    <w:rsid w:val="00F95227"/>
    <w:rsid w:val="00F953D4"/>
    <w:rsid w:val="00F958E1"/>
    <w:rsid w:val="00F95949"/>
    <w:rsid w:val="00F95BA9"/>
    <w:rsid w:val="00F95D86"/>
    <w:rsid w:val="00F960B1"/>
    <w:rsid w:val="00F9612F"/>
    <w:rsid w:val="00F96F7E"/>
    <w:rsid w:val="00F97061"/>
    <w:rsid w:val="00F97381"/>
    <w:rsid w:val="00F97397"/>
    <w:rsid w:val="00F978AA"/>
    <w:rsid w:val="00F97945"/>
    <w:rsid w:val="00F979CE"/>
    <w:rsid w:val="00F97AAF"/>
    <w:rsid w:val="00F97B0D"/>
    <w:rsid w:val="00F97CD9"/>
    <w:rsid w:val="00F97F1B"/>
    <w:rsid w:val="00F97F1E"/>
    <w:rsid w:val="00FA0021"/>
    <w:rsid w:val="00FA0461"/>
    <w:rsid w:val="00FA04DB"/>
    <w:rsid w:val="00FA068F"/>
    <w:rsid w:val="00FA080B"/>
    <w:rsid w:val="00FA087C"/>
    <w:rsid w:val="00FA0C72"/>
    <w:rsid w:val="00FA142B"/>
    <w:rsid w:val="00FA14F7"/>
    <w:rsid w:val="00FA15CE"/>
    <w:rsid w:val="00FA182D"/>
    <w:rsid w:val="00FA1894"/>
    <w:rsid w:val="00FA1951"/>
    <w:rsid w:val="00FA19F5"/>
    <w:rsid w:val="00FA19FA"/>
    <w:rsid w:val="00FA1A57"/>
    <w:rsid w:val="00FA1A64"/>
    <w:rsid w:val="00FA1B3E"/>
    <w:rsid w:val="00FA1C4B"/>
    <w:rsid w:val="00FA1CBE"/>
    <w:rsid w:val="00FA253F"/>
    <w:rsid w:val="00FA26A0"/>
    <w:rsid w:val="00FA282F"/>
    <w:rsid w:val="00FA2AB4"/>
    <w:rsid w:val="00FA2BFE"/>
    <w:rsid w:val="00FA2D17"/>
    <w:rsid w:val="00FA3036"/>
    <w:rsid w:val="00FA3203"/>
    <w:rsid w:val="00FA32FD"/>
    <w:rsid w:val="00FA3319"/>
    <w:rsid w:val="00FA370E"/>
    <w:rsid w:val="00FA3D82"/>
    <w:rsid w:val="00FA46D8"/>
    <w:rsid w:val="00FA47CB"/>
    <w:rsid w:val="00FA4BFA"/>
    <w:rsid w:val="00FA5622"/>
    <w:rsid w:val="00FA571C"/>
    <w:rsid w:val="00FA5AB1"/>
    <w:rsid w:val="00FA5BED"/>
    <w:rsid w:val="00FA5D7C"/>
    <w:rsid w:val="00FA5DE5"/>
    <w:rsid w:val="00FA6664"/>
    <w:rsid w:val="00FA6762"/>
    <w:rsid w:val="00FA67EC"/>
    <w:rsid w:val="00FA69EB"/>
    <w:rsid w:val="00FA6A73"/>
    <w:rsid w:val="00FA6FA2"/>
    <w:rsid w:val="00FA731B"/>
    <w:rsid w:val="00FA7422"/>
    <w:rsid w:val="00FA767E"/>
    <w:rsid w:val="00FA78E6"/>
    <w:rsid w:val="00FA7A1F"/>
    <w:rsid w:val="00FB003D"/>
    <w:rsid w:val="00FB0092"/>
    <w:rsid w:val="00FB00E7"/>
    <w:rsid w:val="00FB0A14"/>
    <w:rsid w:val="00FB0A5F"/>
    <w:rsid w:val="00FB0B03"/>
    <w:rsid w:val="00FB0CBD"/>
    <w:rsid w:val="00FB120B"/>
    <w:rsid w:val="00FB1431"/>
    <w:rsid w:val="00FB1620"/>
    <w:rsid w:val="00FB16C3"/>
    <w:rsid w:val="00FB16F8"/>
    <w:rsid w:val="00FB19EC"/>
    <w:rsid w:val="00FB1A72"/>
    <w:rsid w:val="00FB1A76"/>
    <w:rsid w:val="00FB1CA7"/>
    <w:rsid w:val="00FB1E00"/>
    <w:rsid w:val="00FB26F1"/>
    <w:rsid w:val="00FB300E"/>
    <w:rsid w:val="00FB3213"/>
    <w:rsid w:val="00FB33FB"/>
    <w:rsid w:val="00FB3644"/>
    <w:rsid w:val="00FB389E"/>
    <w:rsid w:val="00FB38A1"/>
    <w:rsid w:val="00FB38B1"/>
    <w:rsid w:val="00FB3C49"/>
    <w:rsid w:val="00FB3C58"/>
    <w:rsid w:val="00FB3C65"/>
    <w:rsid w:val="00FB3EE0"/>
    <w:rsid w:val="00FB4C1B"/>
    <w:rsid w:val="00FB4E63"/>
    <w:rsid w:val="00FB4E6F"/>
    <w:rsid w:val="00FB4F16"/>
    <w:rsid w:val="00FB5132"/>
    <w:rsid w:val="00FB59B2"/>
    <w:rsid w:val="00FB5B79"/>
    <w:rsid w:val="00FB627D"/>
    <w:rsid w:val="00FB6292"/>
    <w:rsid w:val="00FB63EC"/>
    <w:rsid w:val="00FB68BF"/>
    <w:rsid w:val="00FB6B0F"/>
    <w:rsid w:val="00FB6C18"/>
    <w:rsid w:val="00FB6C26"/>
    <w:rsid w:val="00FB6F0F"/>
    <w:rsid w:val="00FB7214"/>
    <w:rsid w:val="00FB7340"/>
    <w:rsid w:val="00FB7350"/>
    <w:rsid w:val="00FB740A"/>
    <w:rsid w:val="00FB746E"/>
    <w:rsid w:val="00FB764B"/>
    <w:rsid w:val="00FB7935"/>
    <w:rsid w:val="00FC00EB"/>
    <w:rsid w:val="00FC028C"/>
    <w:rsid w:val="00FC04B8"/>
    <w:rsid w:val="00FC056E"/>
    <w:rsid w:val="00FC073E"/>
    <w:rsid w:val="00FC089E"/>
    <w:rsid w:val="00FC0AAD"/>
    <w:rsid w:val="00FC0DC8"/>
    <w:rsid w:val="00FC11EB"/>
    <w:rsid w:val="00FC1337"/>
    <w:rsid w:val="00FC14DE"/>
    <w:rsid w:val="00FC17DC"/>
    <w:rsid w:val="00FC1AD5"/>
    <w:rsid w:val="00FC1E15"/>
    <w:rsid w:val="00FC1ED5"/>
    <w:rsid w:val="00FC1F03"/>
    <w:rsid w:val="00FC261C"/>
    <w:rsid w:val="00FC269B"/>
    <w:rsid w:val="00FC290D"/>
    <w:rsid w:val="00FC2923"/>
    <w:rsid w:val="00FC305C"/>
    <w:rsid w:val="00FC3065"/>
    <w:rsid w:val="00FC3531"/>
    <w:rsid w:val="00FC369E"/>
    <w:rsid w:val="00FC3A16"/>
    <w:rsid w:val="00FC3AC6"/>
    <w:rsid w:val="00FC3E86"/>
    <w:rsid w:val="00FC4051"/>
    <w:rsid w:val="00FC486E"/>
    <w:rsid w:val="00FC5304"/>
    <w:rsid w:val="00FC562E"/>
    <w:rsid w:val="00FC56DE"/>
    <w:rsid w:val="00FC570D"/>
    <w:rsid w:val="00FC57C8"/>
    <w:rsid w:val="00FC58D7"/>
    <w:rsid w:val="00FC5B84"/>
    <w:rsid w:val="00FC6427"/>
    <w:rsid w:val="00FC6711"/>
    <w:rsid w:val="00FC67F3"/>
    <w:rsid w:val="00FC696D"/>
    <w:rsid w:val="00FC6C55"/>
    <w:rsid w:val="00FC6E0D"/>
    <w:rsid w:val="00FC6E16"/>
    <w:rsid w:val="00FC70A5"/>
    <w:rsid w:val="00FC70EB"/>
    <w:rsid w:val="00FC71C6"/>
    <w:rsid w:val="00FC7693"/>
    <w:rsid w:val="00FC77D8"/>
    <w:rsid w:val="00FC784B"/>
    <w:rsid w:val="00FD0054"/>
    <w:rsid w:val="00FD0156"/>
    <w:rsid w:val="00FD029C"/>
    <w:rsid w:val="00FD033F"/>
    <w:rsid w:val="00FD1012"/>
    <w:rsid w:val="00FD1301"/>
    <w:rsid w:val="00FD196D"/>
    <w:rsid w:val="00FD1D04"/>
    <w:rsid w:val="00FD1E4D"/>
    <w:rsid w:val="00FD1FA7"/>
    <w:rsid w:val="00FD21DF"/>
    <w:rsid w:val="00FD24F1"/>
    <w:rsid w:val="00FD2AB4"/>
    <w:rsid w:val="00FD2B3E"/>
    <w:rsid w:val="00FD2D38"/>
    <w:rsid w:val="00FD2E64"/>
    <w:rsid w:val="00FD3035"/>
    <w:rsid w:val="00FD305C"/>
    <w:rsid w:val="00FD3946"/>
    <w:rsid w:val="00FD3F57"/>
    <w:rsid w:val="00FD43E2"/>
    <w:rsid w:val="00FD4728"/>
    <w:rsid w:val="00FD4789"/>
    <w:rsid w:val="00FD4C9D"/>
    <w:rsid w:val="00FD4D93"/>
    <w:rsid w:val="00FD5185"/>
    <w:rsid w:val="00FD57B8"/>
    <w:rsid w:val="00FD5C85"/>
    <w:rsid w:val="00FD5E02"/>
    <w:rsid w:val="00FD5E1A"/>
    <w:rsid w:val="00FD5E41"/>
    <w:rsid w:val="00FD60FE"/>
    <w:rsid w:val="00FD636E"/>
    <w:rsid w:val="00FD6750"/>
    <w:rsid w:val="00FD6C3A"/>
    <w:rsid w:val="00FD6CD9"/>
    <w:rsid w:val="00FD6DAE"/>
    <w:rsid w:val="00FD74D7"/>
    <w:rsid w:val="00FD7512"/>
    <w:rsid w:val="00FD7588"/>
    <w:rsid w:val="00FD7763"/>
    <w:rsid w:val="00FD77AA"/>
    <w:rsid w:val="00FD7B92"/>
    <w:rsid w:val="00FD7E5B"/>
    <w:rsid w:val="00FD7FD5"/>
    <w:rsid w:val="00FE016C"/>
    <w:rsid w:val="00FE05F9"/>
    <w:rsid w:val="00FE0738"/>
    <w:rsid w:val="00FE0821"/>
    <w:rsid w:val="00FE09DB"/>
    <w:rsid w:val="00FE0C12"/>
    <w:rsid w:val="00FE1119"/>
    <w:rsid w:val="00FE1A02"/>
    <w:rsid w:val="00FE1ECA"/>
    <w:rsid w:val="00FE24F9"/>
    <w:rsid w:val="00FE2504"/>
    <w:rsid w:val="00FE2929"/>
    <w:rsid w:val="00FE32B0"/>
    <w:rsid w:val="00FE3301"/>
    <w:rsid w:val="00FE3F16"/>
    <w:rsid w:val="00FE3F4E"/>
    <w:rsid w:val="00FE4122"/>
    <w:rsid w:val="00FE4B73"/>
    <w:rsid w:val="00FE4BDB"/>
    <w:rsid w:val="00FE4DF5"/>
    <w:rsid w:val="00FE5320"/>
    <w:rsid w:val="00FE5519"/>
    <w:rsid w:val="00FE5685"/>
    <w:rsid w:val="00FE5818"/>
    <w:rsid w:val="00FE581D"/>
    <w:rsid w:val="00FE5A1F"/>
    <w:rsid w:val="00FE5B03"/>
    <w:rsid w:val="00FE5CEB"/>
    <w:rsid w:val="00FE603B"/>
    <w:rsid w:val="00FE60F9"/>
    <w:rsid w:val="00FE621E"/>
    <w:rsid w:val="00FE6446"/>
    <w:rsid w:val="00FE6721"/>
    <w:rsid w:val="00FE6782"/>
    <w:rsid w:val="00FE7092"/>
    <w:rsid w:val="00FE735D"/>
    <w:rsid w:val="00FE7698"/>
    <w:rsid w:val="00FE7743"/>
    <w:rsid w:val="00FE7800"/>
    <w:rsid w:val="00FE7969"/>
    <w:rsid w:val="00FE7D6C"/>
    <w:rsid w:val="00FE7D91"/>
    <w:rsid w:val="00FE7DEA"/>
    <w:rsid w:val="00FF03A8"/>
    <w:rsid w:val="00FF03F0"/>
    <w:rsid w:val="00FF0A7E"/>
    <w:rsid w:val="00FF0F39"/>
    <w:rsid w:val="00FF0F54"/>
    <w:rsid w:val="00FF148C"/>
    <w:rsid w:val="00FF15F0"/>
    <w:rsid w:val="00FF1C2D"/>
    <w:rsid w:val="00FF1C6E"/>
    <w:rsid w:val="00FF20F7"/>
    <w:rsid w:val="00FF243B"/>
    <w:rsid w:val="00FF25FF"/>
    <w:rsid w:val="00FF2703"/>
    <w:rsid w:val="00FF2756"/>
    <w:rsid w:val="00FF2AF6"/>
    <w:rsid w:val="00FF2E07"/>
    <w:rsid w:val="00FF35AB"/>
    <w:rsid w:val="00FF35CC"/>
    <w:rsid w:val="00FF35F4"/>
    <w:rsid w:val="00FF3FA2"/>
    <w:rsid w:val="00FF49A8"/>
    <w:rsid w:val="00FF4A07"/>
    <w:rsid w:val="00FF4B14"/>
    <w:rsid w:val="00FF4B41"/>
    <w:rsid w:val="00FF4CCA"/>
    <w:rsid w:val="00FF4F67"/>
    <w:rsid w:val="00FF56EA"/>
    <w:rsid w:val="00FF580B"/>
    <w:rsid w:val="00FF5871"/>
    <w:rsid w:val="00FF5958"/>
    <w:rsid w:val="00FF5B00"/>
    <w:rsid w:val="00FF5C33"/>
    <w:rsid w:val="00FF6140"/>
    <w:rsid w:val="00FF6483"/>
    <w:rsid w:val="00FF69DF"/>
    <w:rsid w:val="00FF7458"/>
    <w:rsid w:val="00FF7655"/>
    <w:rsid w:val="00FF7739"/>
    <w:rsid w:val="00FF7BAA"/>
    <w:rsid w:val="00FF7D7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1B0F5F"/>
  <w15:docId w15:val="{383215BF-8644-4B80-BE81-1BE4EBEF4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5A85"/>
    <w:pPr>
      <w:widowControl w:val="0"/>
      <w:jc w:val="both"/>
    </w:pPr>
    <w:rPr>
      <w:kern w:val="2"/>
      <w:sz w:val="21"/>
      <w:szCs w:val="22"/>
    </w:rPr>
  </w:style>
  <w:style w:type="paragraph" w:styleId="1">
    <w:name w:val="heading 1"/>
    <w:basedOn w:val="a"/>
    <w:next w:val="a"/>
    <w:link w:val="10"/>
    <w:uiPriority w:val="9"/>
    <w:qFormat/>
    <w:rsid w:val="00F542A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F542A5"/>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0"/>
    <w:uiPriority w:val="9"/>
    <w:unhideWhenUsed/>
    <w:qFormat/>
    <w:rsid w:val="00F542A5"/>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292C3C"/>
    <w:pPr>
      <w:keepNext/>
      <w:keepLines/>
      <w:spacing w:before="280" w:after="290" w:line="376" w:lineRule="auto"/>
      <w:outlineLvl w:val="3"/>
    </w:pPr>
    <w:rPr>
      <w:rFonts w:ascii="Calibri Light" w:hAnsi="Calibri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C34"/>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4C5C34"/>
    <w:rPr>
      <w:sz w:val="18"/>
      <w:szCs w:val="18"/>
    </w:rPr>
  </w:style>
  <w:style w:type="paragraph" w:styleId="a5">
    <w:name w:val="footer"/>
    <w:basedOn w:val="a"/>
    <w:link w:val="a6"/>
    <w:uiPriority w:val="99"/>
    <w:unhideWhenUsed/>
    <w:rsid w:val="004C5C34"/>
    <w:pPr>
      <w:tabs>
        <w:tab w:val="center" w:pos="4153"/>
        <w:tab w:val="right" w:pos="8306"/>
      </w:tabs>
      <w:snapToGrid w:val="0"/>
      <w:jc w:val="left"/>
    </w:pPr>
    <w:rPr>
      <w:sz w:val="18"/>
      <w:szCs w:val="18"/>
    </w:rPr>
  </w:style>
  <w:style w:type="character" w:customStyle="1" w:styleId="a6">
    <w:name w:val="页脚 字符"/>
    <w:link w:val="a5"/>
    <w:uiPriority w:val="99"/>
    <w:rsid w:val="004C5C34"/>
    <w:rPr>
      <w:sz w:val="18"/>
      <w:szCs w:val="18"/>
    </w:rPr>
  </w:style>
  <w:style w:type="paragraph" w:styleId="a7">
    <w:name w:val="List Paragraph"/>
    <w:basedOn w:val="a"/>
    <w:uiPriority w:val="34"/>
    <w:qFormat/>
    <w:rsid w:val="006E6154"/>
    <w:pPr>
      <w:ind w:firstLineChars="200" w:firstLine="420"/>
    </w:pPr>
  </w:style>
  <w:style w:type="paragraph" w:customStyle="1" w:styleId="CharCharCharCharCharCharCharCharCharCharCharCharCharCharCharChar">
    <w:name w:val="Char Char Char Char Char Char Char Char Char Char Char Char Char Char Char Char"/>
    <w:basedOn w:val="a"/>
    <w:autoRedefine/>
    <w:rsid w:val="00A90DD1"/>
    <w:pPr>
      <w:widowControl/>
      <w:spacing w:after="160" w:line="240" w:lineRule="exact"/>
      <w:jc w:val="left"/>
    </w:pPr>
    <w:rPr>
      <w:rFonts w:ascii="Verdana" w:eastAsia="仿宋_GB2312" w:hAnsi="Verdana"/>
      <w:kern w:val="0"/>
      <w:sz w:val="30"/>
      <w:szCs w:val="30"/>
      <w:lang w:eastAsia="en-US"/>
    </w:rPr>
  </w:style>
  <w:style w:type="paragraph" w:styleId="a8">
    <w:name w:val="Title"/>
    <w:basedOn w:val="a"/>
    <w:next w:val="a"/>
    <w:link w:val="a9"/>
    <w:uiPriority w:val="10"/>
    <w:qFormat/>
    <w:rsid w:val="000B4416"/>
    <w:pPr>
      <w:spacing w:before="240" w:after="60"/>
      <w:jc w:val="center"/>
      <w:outlineLvl w:val="0"/>
    </w:pPr>
    <w:rPr>
      <w:rFonts w:ascii="Calibri Light" w:hAnsi="Calibri Light"/>
      <w:b/>
      <w:bCs/>
      <w:sz w:val="32"/>
      <w:szCs w:val="32"/>
    </w:rPr>
  </w:style>
  <w:style w:type="character" w:customStyle="1" w:styleId="a9">
    <w:name w:val="标题 字符"/>
    <w:link w:val="a8"/>
    <w:uiPriority w:val="10"/>
    <w:rsid w:val="000B4416"/>
    <w:rPr>
      <w:rFonts w:ascii="Calibri Light" w:eastAsia="宋体" w:hAnsi="Calibri Light" w:cs="Times New Roman"/>
      <w:b/>
      <w:bCs/>
      <w:sz w:val="32"/>
      <w:szCs w:val="32"/>
    </w:rPr>
  </w:style>
  <w:style w:type="paragraph" w:styleId="aa">
    <w:name w:val="footnote text"/>
    <w:basedOn w:val="a"/>
    <w:link w:val="ab"/>
    <w:uiPriority w:val="99"/>
    <w:unhideWhenUsed/>
    <w:qFormat/>
    <w:rsid w:val="00871E3D"/>
    <w:pPr>
      <w:snapToGrid w:val="0"/>
      <w:jc w:val="left"/>
    </w:pPr>
    <w:rPr>
      <w:sz w:val="18"/>
      <w:szCs w:val="18"/>
    </w:rPr>
  </w:style>
  <w:style w:type="character" w:customStyle="1" w:styleId="ab">
    <w:name w:val="脚注文本 字符"/>
    <w:link w:val="aa"/>
    <w:uiPriority w:val="99"/>
    <w:qFormat/>
    <w:rsid w:val="00871E3D"/>
    <w:rPr>
      <w:sz w:val="18"/>
      <w:szCs w:val="18"/>
    </w:rPr>
  </w:style>
  <w:style w:type="character" w:styleId="ac">
    <w:name w:val="footnote reference"/>
    <w:uiPriority w:val="99"/>
    <w:unhideWhenUsed/>
    <w:qFormat/>
    <w:rsid w:val="00871E3D"/>
    <w:rPr>
      <w:vertAlign w:val="superscript"/>
    </w:rPr>
  </w:style>
  <w:style w:type="table" w:styleId="ad">
    <w:name w:val="Table Grid"/>
    <w:basedOn w:val="a1"/>
    <w:uiPriority w:val="39"/>
    <w:rsid w:val="00F43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unhideWhenUsed/>
    <w:rsid w:val="008F0FB4"/>
    <w:rPr>
      <w:color w:val="0563C1"/>
      <w:u w:val="single"/>
    </w:rPr>
  </w:style>
  <w:style w:type="paragraph" w:styleId="af">
    <w:name w:val="Balloon Text"/>
    <w:basedOn w:val="a"/>
    <w:link w:val="af0"/>
    <w:uiPriority w:val="99"/>
    <w:semiHidden/>
    <w:unhideWhenUsed/>
    <w:rsid w:val="002F4CF4"/>
    <w:rPr>
      <w:sz w:val="18"/>
      <w:szCs w:val="18"/>
    </w:rPr>
  </w:style>
  <w:style w:type="character" w:customStyle="1" w:styleId="af0">
    <w:name w:val="批注框文本 字符"/>
    <w:link w:val="af"/>
    <w:uiPriority w:val="99"/>
    <w:semiHidden/>
    <w:rsid w:val="002F4CF4"/>
    <w:rPr>
      <w:sz w:val="18"/>
      <w:szCs w:val="18"/>
    </w:rPr>
  </w:style>
  <w:style w:type="character" w:styleId="af1">
    <w:name w:val="Placeholder Text"/>
    <w:uiPriority w:val="99"/>
    <w:semiHidden/>
    <w:rsid w:val="00DE4F96"/>
    <w:rPr>
      <w:color w:val="808080"/>
    </w:rPr>
  </w:style>
  <w:style w:type="character" w:styleId="af2">
    <w:name w:val="Strong"/>
    <w:uiPriority w:val="22"/>
    <w:qFormat/>
    <w:rsid w:val="00A605F6"/>
    <w:rPr>
      <w:b/>
      <w:bCs/>
    </w:rPr>
  </w:style>
  <w:style w:type="character" w:customStyle="1" w:styleId="apple-converted-space">
    <w:name w:val="apple-converted-space"/>
    <w:basedOn w:val="a0"/>
    <w:rsid w:val="0095193B"/>
  </w:style>
  <w:style w:type="paragraph" w:styleId="af3">
    <w:name w:val="Subtitle"/>
    <w:basedOn w:val="a"/>
    <w:next w:val="a"/>
    <w:link w:val="af4"/>
    <w:uiPriority w:val="11"/>
    <w:qFormat/>
    <w:rsid w:val="004059A4"/>
    <w:pPr>
      <w:spacing w:before="240" w:after="60" w:line="312" w:lineRule="auto"/>
      <w:jc w:val="center"/>
      <w:outlineLvl w:val="1"/>
    </w:pPr>
    <w:rPr>
      <w:rFonts w:ascii="Calibri Light" w:hAnsi="Calibri Light"/>
      <w:b/>
      <w:bCs/>
      <w:kern w:val="28"/>
      <w:sz w:val="32"/>
      <w:szCs w:val="32"/>
    </w:rPr>
  </w:style>
  <w:style w:type="character" w:customStyle="1" w:styleId="af4">
    <w:name w:val="副标题 字符"/>
    <w:link w:val="af3"/>
    <w:uiPriority w:val="11"/>
    <w:rsid w:val="004059A4"/>
    <w:rPr>
      <w:rFonts w:ascii="Calibri Light" w:eastAsia="宋体" w:hAnsi="Calibri Light" w:cs="Times New Roman"/>
      <w:b/>
      <w:bCs/>
      <w:kern w:val="28"/>
      <w:sz w:val="32"/>
      <w:szCs w:val="32"/>
    </w:rPr>
  </w:style>
  <w:style w:type="character" w:customStyle="1" w:styleId="20">
    <w:name w:val="标题 2 字符"/>
    <w:link w:val="2"/>
    <w:uiPriority w:val="9"/>
    <w:rsid w:val="00F542A5"/>
    <w:rPr>
      <w:rFonts w:ascii="Calibri Light" w:eastAsia="宋体" w:hAnsi="Calibri Light" w:cs="Times New Roman"/>
      <w:b/>
      <w:bCs/>
      <w:sz w:val="32"/>
      <w:szCs w:val="32"/>
    </w:rPr>
  </w:style>
  <w:style w:type="character" w:customStyle="1" w:styleId="10">
    <w:name w:val="标题 1 字符"/>
    <w:link w:val="1"/>
    <w:uiPriority w:val="9"/>
    <w:rsid w:val="00F542A5"/>
    <w:rPr>
      <w:b/>
      <w:bCs/>
      <w:kern w:val="44"/>
      <w:sz w:val="44"/>
      <w:szCs w:val="44"/>
    </w:rPr>
  </w:style>
  <w:style w:type="character" w:customStyle="1" w:styleId="30">
    <w:name w:val="标题 3 字符"/>
    <w:link w:val="3"/>
    <w:uiPriority w:val="9"/>
    <w:rsid w:val="00F542A5"/>
    <w:rPr>
      <w:b/>
      <w:bCs/>
      <w:sz w:val="32"/>
      <w:szCs w:val="32"/>
    </w:rPr>
  </w:style>
  <w:style w:type="character" w:customStyle="1" w:styleId="40">
    <w:name w:val="标题 4 字符"/>
    <w:link w:val="4"/>
    <w:uiPriority w:val="9"/>
    <w:rsid w:val="00292C3C"/>
    <w:rPr>
      <w:rFonts w:ascii="Calibri Light" w:eastAsia="宋体" w:hAnsi="Calibri Light" w:cs="Times New Roman"/>
      <w:b/>
      <w:bCs/>
      <w:sz w:val="28"/>
      <w:szCs w:val="28"/>
    </w:rPr>
  </w:style>
  <w:style w:type="paragraph" w:styleId="af5">
    <w:name w:val="Document Map"/>
    <w:basedOn w:val="a"/>
    <w:link w:val="af6"/>
    <w:uiPriority w:val="99"/>
    <w:semiHidden/>
    <w:unhideWhenUsed/>
    <w:rsid w:val="006D074B"/>
    <w:rPr>
      <w:rFonts w:ascii="Heiti SC Light" w:eastAsia="Heiti SC Light"/>
      <w:sz w:val="24"/>
      <w:szCs w:val="24"/>
    </w:rPr>
  </w:style>
  <w:style w:type="character" w:customStyle="1" w:styleId="af6">
    <w:name w:val="文档结构图 字符"/>
    <w:link w:val="af5"/>
    <w:uiPriority w:val="99"/>
    <w:semiHidden/>
    <w:rsid w:val="006D074B"/>
    <w:rPr>
      <w:rFonts w:ascii="Heiti SC Light" w:eastAsia="Heiti SC Light"/>
      <w:sz w:val="24"/>
      <w:szCs w:val="24"/>
    </w:rPr>
  </w:style>
  <w:style w:type="character" w:styleId="af7">
    <w:name w:val="page number"/>
    <w:basedOn w:val="a0"/>
    <w:uiPriority w:val="99"/>
    <w:semiHidden/>
    <w:unhideWhenUsed/>
    <w:rsid w:val="004235FA"/>
  </w:style>
  <w:style w:type="character" w:styleId="af8">
    <w:name w:val="annotation reference"/>
    <w:semiHidden/>
    <w:rsid w:val="00CC2DFF"/>
    <w:rPr>
      <w:rFonts w:cs="Times New Roman"/>
      <w:sz w:val="21"/>
      <w:szCs w:val="21"/>
    </w:rPr>
  </w:style>
  <w:style w:type="character" w:customStyle="1" w:styleId="af9">
    <w:name w:val="批注文字 字符"/>
    <w:link w:val="afa"/>
    <w:semiHidden/>
    <w:locked/>
    <w:rsid w:val="00CC2DFF"/>
    <w:rPr>
      <w:rFonts w:ascii="Calibri" w:eastAsia="宋体" w:hAnsi="Calibri" w:cs="Calibri"/>
      <w:szCs w:val="21"/>
    </w:rPr>
  </w:style>
  <w:style w:type="paragraph" w:styleId="afa">
    <w:name w:val="annotation text"/>
    <w:basedOn w:val="a"/>
    <w:link w:val="af9"/>
    <w:semiHidden/>
    <w:rsid w:val="00CC2DFF"/>
    <w:pPr>
      <w:jc w:val="left"/>
    </w:pPr>
    <w:rPr>
      <w:rFonts w:cs="Calibri"/>
      <w:szCs w:val="21"/>
    </w:rPr>
  </w:style>
  <w:style w:type="character" w:customStyle="1" w:styleId="11">
    <w:name w:val="批注文字 字符1"/>
    <w:basedOn w:val="a0"/>
    <w:uiPriority w:val="99"/>
    <w:semiHidden/>
    <w:rsid w:val="00CC2DFF"/>
  </w:style>
  <w:style w:type="character" w:customStyle="1" w:styleId="style331">
    <w:name w:val="style331"/>
    <w:rsid w:val="00635573"/>
    <w:rPr>
      <w:rFonts w:ascii="Times New Roman" w:hAnsi="Times New Roman" w:cs="Times New Roman" w:hint="default"/>
      <w:sz w:val="21"/>
      <w:szCs w:val="21"/>
    </w:rPr>
  </w:style>
  <w:style w:type="paragraph" w:styleId="afb">
    <w:name w:val="Revision"/>
    <w:hidden/>
    <w:uiPriority w:val="99"/>
    <w:semiHidden/>
    <w:rsid w:val="00352AFE"/>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240582">
      <w:bodyDiv w:val="1"/>
      <w:marLeft w:val="0"/>
      <w:marRight w:val="0"/>
      <w:marTop w:val="0"/>
      <w:marBottom w:val="0"/>
      <w:divBdr>
        <w:top w:val="none" w:sz="0" w:space="0" w:color="auto"/>
        <w:left w:val="none" w:sz="0" w:space="0" w:color="auto"/>
        <w:bottom w:val="none" w:sz="0" w:space="0" w:color="auto"/>
        <w:right w:val="none" w:sz="0" w:space="0" w:color="auto"/>
      </w:divBdr>
    </w:div>
    <w:div w:id="194853171">
      <w:bodyDiv w:val="1"/>
      <w:marLeft w:val="0"/>
      <w:marRight w:val="0"/>
      <w:marTop w:val="0"/>
      <w:marBottom w:val="0"/>
      <w:divBdr>
        <w:top w:val="none" w:sz="0" w:space="0" w:color="auto"/>
        <w:left w:val="none" w:sz="0" w:space="0" w:color="auto"/>
        <w:bottom w:val="none" w:sz="0" w:space="0" w:color="auto"/>
        <w:right w:val="none" w:sz="0" w:space="0" w:color="auto"/>
      </w:divBdr>
    </w:div>
    <w:div w:id="323627570">
      <w:bodyDiv w:val="1"/>
      <w:marLeft w:val="0"/>
      <w:marRight w:val="0"/>
      <w:marTop w:val="0"/>
      <w:marBottom w:val="0"/>
      <w:divBdr>
        <w:top w:val="none" w:sz="0" w:space="0" w:color="auto"/>
        <w:left w:val="none" w:sz="0" w:space="0" w:color="auto"/>
        <w:bottom w:val="none" w:sz="0" w:space="0" w:color="auto"/>
        <w:right w:val="none" w:sz="0" w:space="0" w:color="auto"/>
      </w:divBdr>
    </w:div>
    <w:div w:id="372507049">
      <w:bodyDiv w:val="1"/>
      <w:marLeft w:val="0"/>
      <w:marRight w:val="0"/>
      <w:marTop w:val="0"/>
      <w:marBottom w:val="0"/>
      <w:divBdr>
        <w:top w:val="none" w:sz="0" w:space="0" w:color="auto"/>
        <w:left w:val="none" w:sz="0" w:space="0" w:color="auto"/>
        <w:bottom w:val="none" w:sz="0" w:space="0" w:color="auto"/>
        <w:right w:val="none" w:sz="0" w:space="0" w:color="auto"/>
      </w:divBdr>
    </w:div>
    <w:div w:id="373962577">
      <w:bodyDiv w:val="1"/>
      <w:marLeft w:val="0"/>
      <w:marRight w:val="0"/>
      <w:marTop w:val="0"/>
      <w:marBottom w:val="0"/>
      <w:divBdr>
        <w:top w:val="none" w:sz="0" w:space="0" w:color="auto"/>
        <w:left w:val="none" w:sz="0" w:space="0" w:color="auto"/>
        <w:bottom w:val="none" w:sz="0" w:space="0" w:color="auto"/>
        <w:right w:val="none" w:sz="0" w:space="0" w:color="auto"/>
      </w:divBdr>
    </w:div>
    <w:div w:id="429202759">
      <w:bodyDiv w:val="1"/>
      <w:marLeft w:val="0"/>
      <w:marRight w:val="0"/>
      <w:marTop w:val="0"/>
      <w:marBottom w:val="0"/>
      <w:divBdr>
        <w:top w:val="none" w:sz="0" w:space="0" w:color="auto"/>
        <w:left w:val="none" w:sz="0" w:space="0" w:color="auto"/>
        <w:bottom w:val="none" w:sz="0" w:space="0" w:color="auto"/>
        <w:right w:val="none" w:sz="0" w:space="0" w:color="auto"/>
      </w:divBdr>
    </w:div>
    <w:div w:id="589629286">
      <w:bodyDiv w:val="1"/>
      <w:marLeft w:val="0"/>
      <w:marRight w:val="0"/>
      <w:marTop w:val="0"/>
      <w:marBottom w:val="0"/>
      <w:divBdr>
        <w:top w:val="none" w:sz="0" w:space="0" w:color="auto"/>
        <w:left w:val="none" w:sz="0" w:space="0" w:color="auto"/>
        <w:bottom w:val="none" w:sz="0" w:space="0" w:color="auto"/>
        <w:right w:val="none" w:sz="0" w:space="0" w:color="auto"/>
      </w:divBdr>
    </w:div>
    <w:div w:id="686098707">
      <w:bodyDiv w:val="1"/>
      <w:marLeft w:val="0"/>
      <w:marRight w:val="0"/>
      <w:marTop w:val="0"/>
      <w:marBottom w:val="0"/>
      <w:divBdr>
        <w:top w:val="none" w:sz="0" w:space="0" w:color="auto"/>
        <w:left w:val="none" w:sz="0" w:space="0" w:color="auto"/>
        <w:bottom w:val="none" w:sz="0" w:space="0" w:color="auto"/>
        <w:right w:val="none" w:sz="0" w:space="0" w:color="auto"/>
      </w:divBdr>
    </w:div>
    <w:div w:id="737480117">
      <w:bodyDiv w:val="1"/>
      <w:marLeft w:val="0"/>
      <w:marRight w:val="0"/>
      <w:marTop w:val="0"/>
      <w:marBottom w:val="0"/>
      <w:divBdr>
        <w:top w:val="none" w:sz="0" w:space="0" w:color="auto"/>
        <w:left w:val="none" w:sz="0" w:space="0" w:color="auto"/>
        <w:bottom w:val="none" w:sz="0" w:space="0" w:color="auto"/>
        <w:right w:val="none" w:sz="0" w:space="0" w:color="auto"/>
      </w:divBdr>
    </w:div>
    <w:div w:id="787119195">
      <w:bodyDiv w:val="1"/>
      <w:marLeft w:val="0"/>
      <w:marRight w:val="0"/>
      <w:marTop w:val="0"/>
      <w:marBottom w:val="0"/>
      <w:divBdr>
        <w:top w:val="none" w:sz="0" w:space="0" w:color="auto"/>
        <w:left w:val="none" w:sz="0" w:space="0" w:color="auto"/>
        <w:bottom w:val="none" w:sz="0" w:space="0" w:color="auto"/>
        <w:right w:val="none" w:sz="0" w:space="0" w:color="auto"/>
      </w:divBdr>
    </w:div>
    <w:div w:id="885482181">
      <w:bodyDiv w:val="1"/>
      <w:marLeft w:val="0"/>
      <w:marRight w:val="0"/>
      <w:marTop w:val="0"/>
      <w:marBottom w:val="0"/>
      <w:divBdr>
        <w:top w:val="none" w:sz="0" w:space="0" w:color="auto"/>
        <w:left w:val="none" w:sz="0" w:space="0" w:color="auto"/>
        <w:bottom w:val="none" w:sz="0" w:space="0" w:color="auto"/>
        <w:right w:val="none" w:sz="0" w:space="0" w:color="auto"/>
      </w:divBdr>
    </w:div>
    <w:div w:id="917636305">
      <w:bodyDiv w:val="1"/>
      <w:marLeft w:val="0"/>
      <w:marRight w:val="0"/>
      <w:marTop w:val="0"/>
      <w:marBottom w:val="0"/>
      <w:divBdr>
        <w:top w:val="none" w:sz="0" w:space="0" w:color="auto"/>
        <w:left w:val="none" w:sz="0" w:space="0" w:color="auto"/>
        <w:bottom w:val="none" w:sz="0" w:space="0" w:color="auto"/>
        <w:right w:val="none" w:sz="0" w:space="0" w:color="auto"/>
      </w:divBdr>
      <w:divsChild>
        <w:div w:id="741027848">
          <w:marLeft w:val="0"/>
          <w:marRight w:val="0"/>
          <w:marTop w:val="0"/>
          <w:marBottom w:val="0"/>
          <w:divBdr>
            <w:top w:val="none" w:sz="0" w:space="0" w:color="auto"/>
            <w:left w:val="none" w:sz="0" w:space="0" w:color="auto"/>
            <w:bottom w:val="none" w:sz="0" w:space="0" w:color="auto"/>
            <w:right w:val="none" w:sz="0" w:space="0" w:color="auto"/>
          </w:divBdr>
        </w:div>
      </w:divsChild>
    </w:div>
    <w:div w:id="1405493631">
      <w:bodyDiv w:val="1"/>
      <w:marLeft w:val="0"/>
      <w:marRight w:val="0"/>
      <w:marTop w:val="0"/>
      <w:marBottom w:val="0"/>
      <w:divBdr>
        <w:top w:val="none" w:sz="0" w:space="0" w:color="auto"/>
        <w:left w:val="none" w:sz="0" w:space="0" w:color="auto"/>
        <w:bottom w:val="none" w:sz="0" w:space="0" w:color="auto"/>
        <w:right w:val="none" w:sz="0" w:space="0" w:color="auto"/>
      </w:divBdr>
    </w:div>
    <w:div w:id="1481338680">
      <w:bodyDiv w:val="1"/>
      <w:marLeft w:val="0"/>
      <w:marRight w:val="0"/>
      <w:marTop w:val="0"/>
      <w:marBottom w:val="0"/>
      <w:divBdr>
        <w:top w:val="none" w:sz="0" w:space="0" w:color="auto"/>
        <w:left w:val="none" w:sz="0" w:space="0" w:color="auto"/>
        <w:bottom w:val="none" w:sz="0" w:space="0" w:color="auto"/>
        <w:right w:val="none" w:sz="0" w:space="0" w:color="auto"/>
      </w:divBdr>
    </w:div>
    <w:div w:id="1531914651">
      <w:bodyDiv w:val="1"/>
      <w:marLeft w:val="0"/>
      <w:marRight w:val="0"/>
      <w:marTop w:val="0"/>
      <w:marBottom w:val="0"/>
      <w:divBdr>
        <w:top w:val="none" w:sz="0" w:space="0" w:color="auto"/>
        <w:left w:val="none" w:sz="0" w:space="0" w:color="auto"/>
        <w:bottom w:val="none" w:sz="0" w:space="0" w:color="auto"/>
        <w:right w:val="none" w:sz="0" w:space="0" w:color="auto"/>
      </w:divBdr>
    </w:div>
    <w:div w:id="1643541577">
      <w:bodyDiv w:val="1"/>
      <w:marLeft w:val="0"/>
      <w:marRight w:val="0"/>
      <w:marTop w:val="0"/>
      <w:marBottom w:val="0"/>
      <w:divBdr>
        <w:top w:val="none" w:sz="0" w:space="0" w:color="auto"/>
        <w:left w:val="none" w:sz="0" w:space="0" w:color="auto"/>
        <w:bottom w:val="none" w:sz="0" w:space="0" w:color="auto"/>
        <w:right w:val="none" w:sz="0" w:space="0" w:color="auto"/>
      </w:divBdr>
    </w:div>
    <w:div w:id="1785271842">
      <w:bodyDiv w:val="1"/>
      <w:marLeft w:val="0"/>
      <w:marRight w:val="0"/>
      <w:marTop w:val="0"/>
      <w:marBottom w:val="0"/>
      <w:divBdr>
        <w:top w:val="none" w:sz="0" w:space="0" w:color="auto"/>
        <w:left w:val="none" w:sz="0" w:space="0" w:color="auto"/>
        <w:bottom w:val="none" w:sz="0" w:space="0" w:color="auto"/>
        <w:right w:val="none" w:sz="0" w:space="0" w:color="auto"/>
      </w:divBdr>
    </w:div>
    <w:div w:id="1930582933">
      <w:bodyDiv w:val="1"/>
      <w:marLeft w:val="0"/>
      <w:marRight w:val="0"/>
      <w:marTop w:val="0"/>
      <w:marBottom w:val="0"/>
      <w:divBdr>
        <w:top w:val="none" w:sz="0" w:space="0" w:color="auto"/>
        <w:left w:val="none" w:sz="0" w:space="0" w:color="auto"/>
        <w:bottom w:val="none" w:sz="0" w:space="0" w:color="auto"/>
        <w:right w:val="none" w:sz="0" w:space="0" w:color="auto"/>
      </w:divBdr>
    </w:div>
    <w:div w:id="200057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3.xlsx"/></Relationships>
</file>

<file path=word/charts/_rels/chart5.xml.rels><?xml version="1.0" encoding="UTF-8" standalone="yes"?>
<Relationships xmlns="http://schemas.openxmlformats.org/package/2006/relationships"><Relationship Id="rId3" Type="http://schemas.openxmlformats.org/officeDocument/2006/relationships/oleObject" Target="file:///E:\&#35770;&#25991;%20&#20108;&#25913;_12.15\&#19977;&#37096;&#38376;&#21644;&#21313;&#20061;&#37096;&#38376;&#30340;&#24635;&#32467;&#34920;.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461492865766082E-2"/>
          <c:y val="4.1302105555630318E-2"/>
          <c:w val="0.86762921875269106"/>
          <c:h val="0.91739578888873941"/>
        </c:manualLayout>
      </c:layout>
      <c:lineChart>
        <c:grouping val="standard"/>
        <c:varyColors val="0"/>
        <c:ser>
          <c:idx val="0"/>
          <c:order val="0"/>
          <c:tx>
            <c:strRef>
              <c:f>图3!$CC$2</c:f>
              <c:strCache>
                <c:ptCount val="1"/>
                <c:pt idx="0">
                  <c:v>巴西</c:v>
                </c:pt>
              </c:strCache>
            </c:strRef>
          </c:tx>
          <c:spPr>
            <a:ln w="28575" cap="rnd">
              <a:noFill/>
              <a:round/>
            </a:ln>
            <a:effectLst/>
          </c:spPr>
          <c:marker>
            <c:symbol val="circle"/>
            <c:size val="4"/>
            <c:spPr>
              <a:solidFill>
                <a:schemeClr val="tx1"/>
              </a:solidFill>
              <a:ln w="9525">
                <a:solidFill>
                  <a:schemeClr val="tx1"/>
                </a:solidFill>
              </a:ln>
              <a:effectLst/>
            </c:spPr>
          </c:marker>
          <c:cat>
            <c:numRef>
              <c:f>图3!$CB$4:$CB$123</c:f>
              <c:numCache>
                <c:formatCode>@</c:formatCode>
                <c:ptCount val="12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formatCode="General">
                  <c:v>2013</c:v>
                </c:pt>
                <c:pt idx="53" formatCode="General">
                  <c:v>2014</c:v>
                </c:pt>
                <c:pt idx="54" formatCode="General">
                  <c:v>2015</c:v>
                </c:pt>
                <c:pt idx="55" formatCode="General">
                  <c:v>2016</c:v>
                </c:pt>
                <c:pt idx="64">
                  <c:v>1961</c:v>
                </c:pt>
                <c:pt idx="65">
                  <c:v>1962</c:v>
                </c:pt>
                <c:pt idx="66">
                  <c:v>1963</c:v>
                </c:pt>
                <c:pt idx="67">
                  <c:v>1964</c:v>
                </c:pt>
                <c:pt idx="68">
                  <c:v>1965</c:v>
                </c:pt>
                <c:pt idx="69">
                  <c:v>1966</c:v>
                </c:pt>
                <c:pt idx="70">
                  <c:v>1967</c:v>
                </c:pt>
                <c:pt idx="71">
                  <c:v>1968</c:v>
                </c:pt>
                <c:pt idx="72">
                  <c:v>1969</c:v>
                </c:pt>
                <c:pt idx="73">
                  <c:v>1970</c:v>
                </c:pt>
                <c:pt idx="74">
                  <c:v>1971</c:v>
                </c:pt>
                <c:pt idx="75">
                  <c:v>1972</c:v>
                </c:pt>
                <c:pt idx="76">
                  <c:v>1973</c:v>
                </c:pt>
                <c:pt idx="77">
                  <c:v>1974</c:v>
                </c:pt>
                <c:pt idx="78">
                  <c:v>1975</c:v>
                </c:pt>
                <c:pt idx="79">
                  <c:v>1976</c:v>
                </c:pt>
                <c:pt idx="80">
                  <c:v>1977</c:v>
                </c:pt>
                <c:pt idx="81">
                  <c:v>1978</c:v>
                </c:pt>
                <c:pt idx="82">
                  <c:v>1979</c:v>
                </c:pt>
                <c:pt idx="83">
                  <c:v>1980</c:v>
                </c:pt>
                <c:pt idx="84">
                  <c:v>1981</c:v>
                </c:pt>
                <c:pt idx="85">
                  <c:v>1982</c:v>
                </c:pt>
                <c:pt idx="86">
                  <c:v>1983</c:v>
                </c:pt>
                <c:pt idx="87">
                  <c:v>1984</c:v>
                </c:pt>
                <c:pt idx="88">
                  <c:v>1985</c:v>
                </c:pt>
                <c:pt idx="89">
                  <c:v>1986</c:v>
                </c:pt>
                <c:pt idx="90">
                  <c:v>1987</c:v>
                </c:pt>
                <c:pt idx="91">
                  <c:v>1988</c:v>
                </c:pt>
                <c:pt idx="92">
                  <c:v>1989</c:v>
                </c:pt>
                <c:pt idx="93">
                  <c:v>1990</c:v>
                </c:pt>
                <c:pt idx="94">
                  <c:v>1991</c:v>
                </c:pt>
                <c:pt idx="95">
                  <c:v>1992</c:v>
                </c:pt>
                <c:pt idx="96">
                  <c:v>1993</c:v>
                </c:pt>
                <c:pt idx="97">
                  <c:v>1994</c:v>
                </c:pt>
                <c:pt idx="98">
                  <c:v>1995</c:v>
                </c:pt>
                <c:pt idx="99">
                  <c:v>1996</c:v>
                </c:pt>
                <c:pt idx="100">
                  <c:v>1997</c:v>
                </c:pt>
                <c:pt idx="101">
                  <c:v>1998</c:v>
                </c:pt>
                <c:pt idx="102">
                  <c:v>1999</c:v>
                </c:pt>
                <c:pt idx="103">
                  <c:v>2000</c:v>
                </c:pt>
                <c:pt idx="104">
                  <c:v>2001</c:v>
                </c:pt>
                <c:pt idx="105">
                  <c:v>2002</c:v>
                </c:pt>
                <c:pt idx="106">
                  <c:v>2003</c:v>
                </c:pt>
                <c:pt idx="107">
                  <c:v>2004</c:v>
                </c:pt>
                <c:pt idx="108">
                  <c:v>2005</c:v>
                </c:pt>
                <c:pt idx="109">
                  <c:v>2006</c:v>
                </c:pt>
                <c:pt idx="110">
                  <c:v>2007</c:v>
                </c:pt>
                <c:pt idx="111">
                  <c:v>2008</c:v>
                </c:pt>
                <c:pt idx="112">
                  <c:v>2009</c:v>
                </c:pt>
                <c:pt idx="113">
                  <c:v>2010</c:v>
                </c:pt>
                <c:pt idx="114">
                  <c:v>2011</c:v>
                </c:pt>
                <c:pt idx="115">
                  <c:v>2012</c:v>
                </c:pt>
                <c:pt idx="116">
                  <c:v>2013</c:v>
                </c:pt>
                <c:pt idx="117">
                  <c:v>2014</c:v>
                </c:pt>
                <c:pt idx="118">
                  <c:v>2015</c:v>
                </c:pt>
                <c:pt idx="119">
                  <c:v>2016</c:v>
                </c:pt>
              </c:numCache>
            </c:numRef>
          </c:cat>
          <c:val>
            <c:numRef>
              <c:f>图3!$CC$4:$CC$123</c:f>
              <c:numCache>
                <c:formatCode>General</c:formatCode>
                <c:ptCount val="120"/>
                <c:pt idx="4">
                  <c:v>0.49140430608052288</c:v>
                </c:pt>
                <c:pt idx="7">
                  <c:v>8.5062287588639087</c:v>
                </c:pt>
                <c:pt idx="8">
                  <c:v>6.8080683702085754</c:v>
                </c:pt>
                <c:pt idx="9">
                  <c:v>5.8166375952710014</c:v>
                </c:pt>
                <c:pt idx="10">
                  <c:v>5.3121088050686271</c:v>
                </c:pt>
                <c:pt idx="11">
                  <c:v>6.3523962890790209</c:v>
                </c:pt>
                <c:pt idx="12">
                  <c:v>1.7320268701545238</c:v>
                </c:pt>
                <c:pt idx="13">
                  <c:v>6.5669030577812482</c:v>
                </c:pt>
                <c:pt idx="14">
                  <c:v>2.6489221545804131</c:v>
                </c:pt>
                <c:pt idx="15">
                  <c:v>6.9387882055383932</c:v>
                </c:pt>
                <c:pt idx="16">
                  <c:v>-4.6181974084298911</c:v>
                </c:pt>
                <c:pt idx="17">
                  <c:v>5.0398220293490503E-2</c:v>
                </c:pt>
                <c:pt idx="18">
                  <c:v>8.8266547027504139</c:v>
                </c:pt>
                <c:pt idx="19">
                  <c:v>10.460491045132891</c:v>
                </c:pt>
                <c:pt idx="20">
                  <c:v>-8.1994929633619655</c:v>
                </c:pt>
                <c:pt idx="21">
                  <c:v>-4.5332603560063411</c:v>
                </c:pt>
                <c:pt idx="26">
                  <c:v>7.0797844683490041E-2</c:v>
                </c:pt>
                <c:pt idx="27">
                  <c:v>-3.3563053835118928</c:v>
                </c:pt>
                <c:pt idx="36">
                  <c:v>1.6955680140722018</c:v>
                </c:pt>
                <c:pt idx="43">
                  <c:v>0.55991844268930002</c:v>
                </c:pt>
                <c:pt idx="44">
                  <c:v>6.9549675432600822E-2</c:v>
                </c:pt>
                <c:pt idx="45">
                  <c:v>1.3027218161701715</c:v>
                </c:pt>
                <c:pt idx="46">
                  <c:v>4.4402422283937204</c:v>
                </c:pt>
                <c:pt idx="47">
                  <c:v>3.5120489597197491</c:v>
                </c:pt>
                <c:pt idx="48">
                  <c:v>-0.76425575664516021</c:v>
                </c:pt>
                <c:pt idx="49">
                  <c:v>3.3197437566433896</c:v>
                </c:pt>
                <c:pt idx="50">
                  <c:v>0.65052453808349675</c:v>
                </c:pt>
                <c:pt idx="51">
                  <c:v>-1.3179846320346078</c:v>
                </c:pt>
                <c:pt idx="67">
                  <c:v>0.95795812558696625</c:v>
                </c:pt>
              </c:numCache>
            </c:numRef>
          </c:val>
          <c:smooth val="0"/>
          <c:extLst>
            <c:ext xmlns:c16="http://schemas.microsoft.com/office/drawing/2014/chart" uri="{C3380CC4-5D6E-409C-BE32-E72D297353CC}">
              <c16:uniqueId val="{00000000-AD50-49D3-9AD0-E5FA1BD10E04}"/>
            </c:ext>
          </c:extLst>
        </c:ser>
        <c:ser>
          <c:idx val="1"/>
          <c:order val="1"/>
          <c:tx>
            <c:strRef>
              <c:f>图3!$CD$2</c:f>
              <c:strCache>
                <c:ptCount val="1"/>
                <c:pt idx="0">
                  <c:v>加拿大</c:v>
                </c:pt>
              </c:strCache>
            </c:strRef>
          </c:tx>
          <c:spPr>
            <a:ln w="28575" cap="rnd">
              <a:noFill/>
              <a:round/>
            </a:ln>
            <a:effectLst/>
          </c:spPr>
          <c:marker>
            <c:symbol val="circle"/>
            <c:size val="5"/>
            <c:spPr>
              <a:solidFill>
                <a:schemeClr val="tx1"/>
              </a:solidFill>
              <a:ln w="9525">
                <a:solidFill>
                  <a:schemeClr val="tx1"/>
                </a:solidFill>
              </a:ln>
              <a:effectLst/>
            </c:spPr>
          </c:marker>
          <c:cat>
            <c:numRef>
              <c:f>图3!$CB$4:$CB$123</c:f>
              <c:numCache>
                <c:formatCode>@</c:formatCode>
                <c:ptCount val="12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formatCode="General">
                  <c:v>2013</c:v>
                </c:pt>
                <c:pt idx="53" formatCode="General">
                  <c:v>2014</c:v>
                </c:pt>
                <c:pt idx="54" formatCode="General">
                  <c:v>2015</c:v>
                </c:pt>
                <c:pt idx="55" formatCode="General">
                  <c:v>2016</c:v>
                </c:pt>
                <c:pt idx="64">
                  <c:v>1961</c:v>
                </c:pt>
                <c:pt idx="65">
                  <c:v>1962</c:v>
                </c:pt>
                <c:pt idx="66">
                  <c:v>1963</c:v>
                </c:pt>
                <c:pt idx="67">
                  <c:v>1964</c:v>
                </c:pt>
                <c:pt idx="68">
                  <c:v>1965</c:v>
                </c:pt>
                <c:pt idx="69">
                  <c:v>1966</c:v>
                </c:pt>
                <c:pt idx="70">
                  <c:v>1967</c:v>
                </c:pt>
                <c:pt idx="71">
                  <c:v>1968</c:v>
                </c:pt>
                <c:pt idx="72">
                  <c:v>1969</c:v>
                </c:pt>
                <c:pt idx="73">
                  <c:v>1970</c:v>
                </c:pt>
                <c:pt idx="74">
                  <c:v>1971</c:v>
                </c:pt>
                <c:pt idx="75">
                  <c:v>1972</c:v>
                </c:pt>
                <c:pt idx="76">
                  <c:v>1973</c:v>
                </c:pt>
                <c:pt idx="77">
                  <c:v>1974</c:v>
                </c:pt>
                <c:pt idx="78">
                  <c:v>1975</c:v>
                </c:pt>
                <c:pt idx="79">
                  <c:v>1976</c:v>
                </c:pt>
                <c:pt idx="80">
                  <c:v>1977</c:v>
                </c:pt>
                <c:pt idx="81">
                  <c:v>1978</c:v>
                </c:pt>
                <c:pt idx="82">
                  <c:v>1979</c:v>
                </c:pt>
                <c:pt idx="83">
                  <c:v>1980</c:v>
                </c:pt>
                <c:pt idx="84">
                  <c:v>1981</c:v>
                </c:pt>
                <c:pt idx="85">
                  <c:v>1982</c:v>
                </c:pt>
                <c:pt idx="86">
                  <c:v>1983</c:v>
                </c:pt>
                <c:pt idx="87">
                  <c:v>1984</c:v>
                </c:pt>
                <c:pt idx="88">
                  <c:v>1985</c:v>
                </c:pt>
                <c:pt idx="89">
                  <c:v>1986</c:v>
                </c:pt>
                <c:pt idx="90">
                  <c:v>1987</c:v>
                </c:pt>
                <c:pt idx="91">
                  <c:v>1988</c:v>
                </c:pt>
                <c:pt idx="92">
                  <c:v>1989</c:v>
                </c:pt>
                <c:pt idx="93">
                  <c:v>1990</c:v>
                </c:pt>
                <c:pt idx="94">
                  <c:v>1991</c:v>
                </c:pt>
                <c:pt idx="95">
                  <c:v>1992</c:v>
                </c:pt>
                <c:pt idx="96">
                  <c:v>1993</c:v>
                </c:pt>
                <c:pt idx="97">
                  <c:v>1994</c:v>
                </c:pt>
                <c:pt idx="98">
                  <c:v>1995</c:v>
                </c:pt>
                <c:pt idx="99">
                  <c:v>1996</c:v>
                </c:pt>
                <c:pt idx="100">
                  <c:v>1997</c:v>
                </c:pt>
                <c:pt idx="101">
                  <c:v>1998</c:v>
                </c:pt>
                <c:pt idx="102">
                  <c:v>1999</c:v>
                </c:pt>
                <c:pt idx="103">
                  <c:v>2000</c:v>
                </c:pt>
                <c:pt idx="104">
                  <c:v>2001</c:v>
                </c:pt>
                <c:pt idx="105">
                  <c:v>2002</c:v>
                </c:pt>
                <c:pt idx="106">
                  <c:v>2003</c:v>
                </c:pt>
                <c:pt idx="107">
                  <c:v>2004</c:v>
                </c:pt>
                <c:pt idx="108">
                  <c:v>2005</c:v>
                </c:pt>
                <c:pt idx="109">
                  <c:v>2006</c:v>
                </c:pt>
                <c:pt idx="110">
                  <c:v>2007</c:v>
                </c:pt>
                <c:pt idx="111">
                  <c:v>2008</c:v>
                </c:pt>
                <c:pt idx="112">
                  <c:v>2009</c:v>
                </c:pt>
                <c:pt idx="113">
                  <c:v>2010</c:v>
                </c:pt>
                <c:pt idx="114">
                  <c:v>2011</c:v>
                </c:pt>
                <c:pt idx="115">
                  <c:v>2012</c:v>
                </c:pt>
                <c:pt idx="116">
                  <c:v>2013</c:v>
                </c:pt>
                <c:pt idx="117">
                  <c:v>2014</c:v>
                </c:pt>
                <c:pt idx="118">
                  <c:v>2015</c:v>
                </c:pt>
                <c:pt idx="119">
                  <c:v>2016</c:v>
                </c:pt>
              </c:numCache>
            </c:numRef>
          </c:cat>
          <c:val>
            <c:numRef>
              <c:f>图3!$CD$4:$CD$123</c:f>
              <c:numCache>
                <c:formatCode>General</c:formatCode>
                <c:ptCount val="120"/>
                <c:pt idx="2">
                  <c:v>2.798408893082871</c:v>
                </c:pt>
                <c:pt idx="3">
                  <c:v>3.0465176959605378</c:v>
                </c:pt>
                <c:pt idx="4">
                  <c:v>2.8680638946484871</c:v>
                </c:pt>
                <c:pt idx="5">
                  <c:v>2.4081501334994648</c:v>
                </c:pt>
                <c:pt idx="6">
                  <c:v>-0.20768454442658957</c:v>
                </c:pt>
                <c:pt idx="7">
                  <c:v>3.1950192643501962</c:v>
                </c:pt>
                <c:pt idx="8">
                  <c:v>2.0495646981282256</c:v>
                </c:pt>
                <c:pt idx="9">
                  <c:v>1.3704032638437225</c:v>
                </c:pt>
                <c:pt idx="10">
                  <c:v>1.4678305914727297</c:v>
                </c:pt>
                <c:pt idx="11">
                  <c:v>2.0387508562985213</c:v>
                </c:pt>
                <c:pt idx="12">
                  <c:v>1.6398794225889191</c:v>
                </c:pt>
                <c:pt idx="13">
                  <c:v>-0.47507842726615124</c:v>
                </c:pt>
                <c:pt idx="14">
                  <c:v>0.16348828309751262</c:v>
                </c:pt>
                <c:pt idx="15">
                  <c:v>3.7006678789596403</c:v>
                </c:pt>
                <c:pt idx="16">
                  <c:v>1.5250498311599969</c:v>
                </c:pt>
                <c:pt idx="39">
                  <c:v>2.8960056145228119</c:v>
                </c:pt>
                <c:pt idx="40">
                  <c:v>0.51680712659145644</c:v>
                </c:pt>
                <c:pt idx="41">
                  <c:v>0.30527311137964475</c:v>
                </c:pt>
                <c:pt idx="89">
                  <c:v>-0.93418743452308162</c:v>
                </c:pt>
                <c:pt idx="90">
                  <c:v>1.3654517664337229</c:v>
                </c:pt>
                <c:pt idx="92">
                  <c:v>0.59112329313335543</c:v>
                </c:pt>
                <c:pt idx="93">
                  <c:v>-0.35148186853377617</c:v>
                </c:pt>
                <c:pt idx="94">
                  <c:v>-0.50780965365058162</c:v>
                </c:pt>
                <c:pt idx="95">
                  <c:v>2.2205045449908756</c:v>
                </c:pt>
                <c:pt idx="96">
                  <c:v>2.1500686190626617</c:v>
                </c:pt>
                <c:pt idx="97">
                  <c:v>2.9911979704955627</c:v>
                </c:pt>
                <c:pt idx="99">
                  <c:v>0.76243196644405486</c:v>
                </c:pt>
                <c:pt idx="112">
                  <c:v>-1.5374457018189402</c:v>
                </c:pt>
                <c:pt idx="113">
                  <c:v>1.4468453733357922</c:v>
                </c:pt>
                <c:pt idx="114">
                  <c:v>0.61442518430359083</c:v>
                </c:pt>
                <c:pt idx="115">
                  <c:v>0.25666801350061608</c:v>
                </c:pt>
                <c:pt idx="116">
                  <c:v>0.68044406723444251</c:v>
                </c:pt>
                <c:pt idx="117">
                  <c:v>1.6804995017627</c:v>
                </c:pt>
                <c:pt idx="118">
                  <c:v>7.0882592209353668E-2</c:v>
                </c:pt>
                <c:pt idx="119">
                  <c:v>0.59241555306186466</c:v>
                </c:pt>
              </c:numCache>
            </c:numRef>
          </c:val>
          <c:smooth val="0"/>
          <c:extLst>
            <c:ext xmlns:c16="http://schemas.microsoft.com/office/drawing/2014/chart" uri="{C3380CC4-5D6E-409C-BE32-E72D297353CC}">
              <c16:uniqueId val="{00000001-AD50-49D3-9AD0-E5FA1BD10E04}"/>
            </c:ext>
          </c:extLst>
        </c:ser>
        <c:ser>
          <c:idx val="2"/>
          <c:order val="2"/>
          <c:tx>
            <c:strRef>
              <c:f>图3!$CE$2</c:f>
              <c:strCache>
                <c:ptCount val="1"/>
                <c:pt idx="0">
                  <c:v>中国大陆</c:v>
                </c:pt>
              </c:strCache>
            </c:strRef>
          </c:tx>
          <c:spPr>
            <a:ln w="28575" cap="rnd">
              <a:noFill/>
              <a:round/>
            </a:ln>
            <a:effectLst/>
          </c:spPr>
          <c:marker>
            <c:symbol val="circle"/>
            <c:size val="4"/>
            <c:spPr>
              <a:solidFill>
                <a:schemeClr val="tx1"/>
              </a:solidFill>
              <a:ln w="9525">
                <a:solidFill>
                  <a:schemeClr val="tx1"/>
                </a:solidFill>
              </a:ln>
              <a:effectLst/>
            </c:spPr>
          </c:marker>
          <c:cat>
            <c:numRef>
              <c:f>图3!$CB$4:$CB$123</c:f>
              <c:numCache>
                <c:formatCode>@</c:formatCode>
                <c:ptCount val="12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formatCode="General">
                  <c:v>2013</c:v>
                </c:pt>
                <c:pt idx="53" formatCode="General">
                  <c:v>2014</c:v>
                </c:pt>
                <c:pt idx="54" formatCode="General">
                  <c:v>2015</c:v>
                </c:pt>
                <c:pt idx="55" formatCode="General">
                  <c:v>2016</c:v>
                </c:pt>
                <c:pt idx="64">
                  <c:v>1961</c:v>
                </c:pt>
                <c:pt idx="65">
                  <c:v>1962</c:v>
                </c:pt>
                <c:pt idx="66">
                  <c:v>1963</c:v>
                </c:pt>
                <c:pt idx="67">
                  <c:v>1964</c:v>
                </c:pt>
                <c:pt idx="68">
                  <c:v>1965</c:v>
                </c:pt>
                <c:pt idx="69">
                  <c:v>1966</c:v>
                </c:pt>
                <c:pt idx="70">
                  <c:v>1967</c:v>
                </c:pt>
                <c:pt idx="71">
                  <c:v>1968</c:v>
                </c:pt>
                <c:pt idx="72">
                  <c:v>1969</c:v>
                </c:pt>
                <c:pt idx="73">
                  <c:v>1970</c:v>
                </c:pt>
                <c:pt idx="74">
                  <c:v>1971</c:v>
                </c:pt>
                <c:pt idx="75">
                  <c:v>1972</c:v>
                </c:pt>
                <c:pt idx="76">
                  <c:v>1973</c:v>
                </c:pt>
                <c:pt idx="77">
                  <c:v>1974</c:v>
                </c:pt>
                <c:pt idx="78">
                  <c:v>1975</c:v>
                </c:pt>
                <c:pt idx="79">
                  <c:v>1976</c:v>
                </c:pt>
                <c:pt idx="80">
                  <c:v>1977</c:v>
                </c:pt>
                <c:pt idx="81">
                  <c:v>1978</c:v>
                </c:pt>
                <c:pt idx="82">
                  <c:v>1979</c:v>
                </c:pt>
                <c:pt idx="83">
                  <c:v>1980</c:v>
                </c:pt>
                <c:pt idx="84">
                  <c:v>1981</c:v>
                </c:pt>
                <c:pt idx="85">
                  <c:v>1982</c:v>
                </c:pt>
                <c:pt idx="86">
                  <c:v>1983</c:v>
                </c:pt>
                <c:pt idx="87">
                  <c:v>1984</c:v>
                </c:pt>
                <c:pt idx="88">
                  <c:v>1985</c:v>
                </c:pt>
                <c:pt idx="89">
                  <c:v>1986</c:v>
                </c:pt>
                <c:pt idx="90">
                  <c:v>1987</c:v>
                </c:pt>
                <c:pt idx="91">
                  <c:v>1988</c:v>
                </c:pt>
                <c:pt idx="92">
                  <c:v>1989</c:v>
                </c:pt>
                <c:pt idx="93">
                  <c:v>1990</c:v>
                </c:pt>
                <c:pt idx="94">
                  <c:v>1991</c:v>
                </c:pt>
                <c:pt idx="95">
                  <c:v>1992</c:v>
                </c:pt>
                <c:pt idx="96">
                  <c:v>1993</c:v>
                </c:pt>
                <c:pt idx="97">
                  <c:v>1994</c:v>
                </c:pt>
                <c:pt idx="98">
                  <c:v>1995</c:v>
                </c:pt>
                <c:pt idx="99">
                  <c:v>1996</c:v>
                </c:pt>
                <c:pt idx="100">
                  <c:v>1997</c:v>
                </c:pt>
                <c:pt idx="101">
                  <c:v>1998</c:v>
                </c:pt>
                <c:pt idx="102">
                  <c:v>1999</c:v>
                </c:pt>
                <c:pt idx="103">
                  <c:v>2000</c:v>
                </c:pt>
                <c:pt idx="104">
                  <c:v>2001</c:v>
                </c:pt>
                <c:pt idx="105">
                  <c:v>2002</c:v>
                </c:pt>
                <c:pt idx="106">
                  <c:v>2003</c:v>
                </c:pt>
                <c:pt idx="107">
                  <c:v>2004</c:v>
                </c:pt>
                <c:pt idx="108">
                  <c:v>2005</c:v>
                </c:pt>
                <c:pt idx="109">
                  <c:v>2006</c:v>
                </c:pt>
                <c:pt idx="110">
                  <c:v>2007</c:v>
                </c:pt>
                <c:pt idx="111">
                  <c:v>2008</c:v>
                </c:pt>
                <c:pt idx="112">
                  <c:v>2009</c:v>
                </c:pt>
                <c:pt idx="113">
                  <c:v>2010</c:v>
                </c:pt>
                <c:pt idx="114">
                  <c:v>2011</c:v>
                </c:pt>
                <c:pt idx="115">
                  <c:v>2012</c:v>
                </c:pt>
                <c:pt idx="116">
                  <c:v>2013</c:v>
                </c:pt>
                <c:pt idx="117">
                  <c:v>2014</c:v>
                </c:pt>
                <c:pt idx="118">
                  <c:v>2015</c:v>
                </c:pt>
                <c:pt idx="119">
                  <c:v>2016</c:v>
                </c:pt>
              </c:numCache>
            </c:numRef>
          </c:cat>
          <c:val>
            <c:numRef>
              <c:f>图3!$CE$4:$CE$123</c:f>
              <c:numCache>
                <c:formatCode>General</c:formatCode>
                <c:ptCount val="120"/>
                <c:pt idx="6">
                  <c:v>-8.7878399428830569</c:v>
                </c:pt>
                <c:pt idx="7">
                  <c:v>-7.4083471721760441</c:v>
                </c:pt>
                <c:pt idx="8">
                  <c:v>12.290850263355878</c:v>
                </c:pt>
                <c:pt idx="9">
                  <c:v>15.214480715613332</c:v>
                </c:pt>
                <c:pt idx="13">
                  <c:v>0.33716717064902202</c:v>
                </c:pt>
                <c:pt idx="14">
                  <c:v>6.4244995808010907</c:v>
                </c:pt>
                <c:pt idx="20">
                  <c:v>1.9182893081761243</c:v>
                </c:pt>
                <c:pt idx="21">
                  <c:v>5.3184126283254862</c:v>
                </c:pt>
                <c:pt idx="22">
                  <c:v>8.175025842019501</c:v>
                </c:pt>
                <c:pt idx="23">
                  <c:v>10.990874950722883</c:v>
                </c:pt>
                <c:pt idx="24">
                  <c:v>9.6857919114549773</c:v>
                </c:pt>
                <c:pt idx="25">
                  <c:v>5.8106626106626535</c:v>
                </c:pt>
                <c:pt idx="26">
                  <c:v>8.4264100183771404</c:v>
                </c:pt>
                <c:pt idx="27">
                  <c:v>8.1228678175727644</c:v>
                </c:pt>
                <c:pt idx="28">
                  <c:v>2.2279347177792674</c:v>
                </c:pt>
                <c:pt idx="31">
                  <c:v>12.142219432824962</c:v>
                </c:pt>
                <c:pt idx="32">
                  <c:v>12.505265605021677</c:v>
                </c:pt>
                <c:pt idx="33">
                  <c:v>10.80193753050256</c:v>
                </c:pt>
                <c:pt idx="34">
                  <c:v>8.3739197619183479</c:v>
                </c:pt>
                <c:pt idx="64">
                  <c:v>-26.275760060001552</c:v>
                </c:pt>
                <c:pt idx="65">
                  <c:v>-7.2649794110980821</c:v>
                </c:pt>
                <c:pt idx="66">
                  <c:v>7.3183763058581208</c:v>
                </c:pt>
                <c:pt idx="114">
                  <c:v>8.8494700340224561</c:v>
                </c:pt>
                <c:pt idx="115">
                  <c:v>7.4008656654151572</c:v>
                </c:pt>
                <c:pt idx="116">
                  <c:v>7.3754711959655994</c:v>
                </c:pt>
                <c:pt idx="117">
                  <c:v>6.9143260786676652</c:v>
                </c:pt>
                <c:pt idx="118">
                  <c:v>6.6269192483816575</c:v>
                </c:pt>
                <c:pt idx="119">
                  <c:v>6.4803788341017077</c:v>
                </c:pt>
              </c:numCache>
            </c:numRef>
          </c:val>
          <c:smooth val="0"/>
          <c:extLst>
            <c:ext xmlns:c16="http://schemas.microsoft.com/office/drawing/2014/chart" uri="{C3380CC4-5D6E-409C-BE32-E72D297353CC}">
              <c16:uniqueId val="{00000002-AD50-49D3-9AD0-E5FA1BD10E04}"/>
            </c:ext>
          </c:extLst>
        </c:ser>
        <c:ser>
          <c:idx val="3"/>
          <c:order val="3"/>
          <c:tx>
            <c:strRef>
              <c:f>图3!$CF$2</c:f>
              <c:strCache>
                <c:ptCount val="1"/>
                <c:pt idx="0">
                  <c:v>法国</c:v>
                </c:pt>
              </c:strCache>
            </c:strRef>
          </c:tx>
          <c:spPr>
            <a:ln w="28575" cap="rnd">
              <a:noFill/>
              <a:round/>
            </a:ln>
            <a:effectLst/>
          </c:spPr>
          <c:marker>
            <c:symbol val="circle"/>
            <c:size val="4"/>
            <c:spPr>
              <a:solidFill>
                <a:schemeClr val="tx1"/>
              </a:solidFill>
              <a:ln w="9525">
                <a:solidFill>
                  <a:schemeClr val="tx1"/>
                </a:solidFill>
              </a:ln>
              <a:effectLst/>
            </c:spPr>
          </c:marker>
          <c:cat>
            <c:numRef>
              <c:f>图3!$CB$4:$CB$123</c:f>
              <c:numCache>
                <c:formatCode>@</c:formatCode>
                <c:ptCount val="12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formatCode="General">
                  <c:v>2013</c:v>
                </c:pt>
                <c:pt idx="53" formatCode="General">
                  <c:v>2014</c:v>
                </c:pt>
                <c:pt idx="54" formatCode="General">
                  <c:v>2015</c:v>
                </c:pt>
                <c:pt idx="55" formatCode="General">
                  <c:v>2016</c:v>
                </c:pt>
                <c:pt idx="64">
                  <c:v>1961</c:v>
                </c:pt>
                <c:pt idx="65">
                  <c:v>1962</c:v>
                </c:pt>
                <c:pt idx="66">
                  <c:v>1963</c:v>
                </c:pt>
                <c:pt idx="67">
                  <c:v>1964</c:v>
                </c:pt>
                <c:pt idx="68">
                  <c:v>1965</c:v>
                </c:pt>
                <c:pt idx="69">
                  <c:v>1966</c:v>
                </c:pt>
                <c:pt idx="70">
                  <c:v>1967</c:v>
                </c:pt>
                <c:pt idx="71">
                  <c:v>1968</c:v>
                </c:pt>
                <c:pt idx="72">
                  <c:v>1969</c:v>
                </c:pt>
                <c:pt idx="73">
                  <c:v>1970</c:v>
                </c:pt>
                <c:pt idx="74">
                  <c:v>1971</c:v>
                </c:pt>
                <c:pt idx="75">
                  <c:v>1972</c:v>
                </c:pt>
                <c:pt idx="76">
                  <c:v>1973</c:v>
                </c:pt>
                <c:pt idx="77">
                  <c:v>1974</c:v>
                </c:pt>
                <c:pt idx="78">
                  <c:v>1975</c:v>
                </c:pt>
                <c:pt idx="79">
                  <c:v>1976</c:v>
                </c:pt>
                <c:pt idx="80">
                  <c:v>1977</c:v>
                </c:pt>
                <c:pt idx="81">
                  <c:v>1978</c:v>
                </c:pt>
                <c:pt idx="82">
                  <c:v>1979</c:v>
                </c:pt>
                <c:pt idx="83">
                  <c:v>1980</c:v>
                </c:pt>
                <c:pt idx="84">
                  <c:v>1981</c:v>
                </c:pt>
                <c:pt idx="85">
                  <c:v>1982</c:v>
                </c:pt>
                <c:pt idx="86">
                  <c:v>1983</c:v>
                </c:pt>
                <c:pt idx="87">
                  <c:v>1984</c:v>
                </c:pt>
                <c:pt idx="88">
                  <c:v>1985</c:v>
                </c:pt>
                <c:pt idx="89">
                  <c:v>1986</c:v>
                </c:pt>
                <c:pt idx="90">
                  <c:v>1987</c:v>
                </c:pt>
                <c:pt idx="91">
                  <c:v>1988</c:v>
                </c:pt>
                <c:pt idx="92">
                  <c:v>1989</c:v>
                </c:pt>
                <c:pt idx="93">
                  <c:v>1990</c:v>
                </c:pt>
                <c:pt idx="94">
                  <c:v>1991</c:v>
                </c:pt>
                <c:pt idx="95">
                  <c:v>1992</c:v>
                </c:pt>
                <c:pt idx="96">
                  <c:v>1993</c:v>
                </c:pt>
                <c:pt idx="97">
                  <c:v>1994</c:v>
                </c:pt>
                <c:pt idx="98">
                  <c:v>1995</c:v>
                </c:pt>
                <c:pt idx="99">
                  <c:v>1996</c:v>
                </c:pt>
                <c:pt idx="100">
                  <c:v>1997</c:v>
                </c:pt>
                <c:pt idx="101">
                  <c:v>1998</c:v>
                </c:pt>
                <c:pt idx="102">
                  <c:v>1999</c:v>
                </c:pt>
                <c:pt idx="103">
                  <c:v>2000</c:v>
                </c:pt>
                <c:pt idx="104">
                  <c:v>2001</c:v>
                </c:pt>
                <c:pt idx="105">
                  <c:v>2002</c:v>
                </c:pt>
                <c:pt idx="106">
                  <c:v>2003</c:v>
                </c:pt>
                <c:pt idx="107">
                  <c:v>2004</c:v>
                </c:pt>
                <c:pt idx="108">
                  <c:v>2005</c:v>
                </c:pt>
                <c:pt idx="109">
                  <c:v>2006</c:v>
                </c:pt>
                <c:pt idx="110">
                  <c:v>2007</c:v>
                </c:pt>
                <c:pt idx="111">
                  <c:v>2008</c:v>
                </c:pt>
                <c:pt idx="112">
                  <c:v>2009</c:v>
                </c:pt>
                <c:pt idx="113">
                  <c:v>2010</c:v>
                </c:pt>
                <c:pt idx="114">
                  <c:v>2011</c:v>
                </c:pt>
                <c:pt idx="115">
                  <c:v>2012</c:v>
                </c:pt>
                <c:pt idx="116">
                  <c:v>2013</c:v>
                </c:pt>
                <c:pt idx="117">
                  <c:v>2014</c:v>
                </c:pt>
                <c:pt idx="118">
                  <c:v>2015</c:v>
                </c:pt>
                <c:pt idx="119">
                  <c:v>2016</c:v>
                </c:pt>
              </c:numCache>
            </c:numRef>
          </c:cat>
          <c:val>
            <c:numRef>
              <c:f>图3!$CF$4:$CF$123</c:f>
              <c:numCache>
                <c:formatCode>General</c:formatCode>
                <c:ptCount val="120"/>
                <c:pt idx="1">
                  <c:v>6.7523138448107645</c:v>
                </c:pt>
                <c:pt idx="2">
                  <c:v>4.5630201848257501</c:v>
                </c:pt>
                <c:pt idx="3">
                  <c:v>5.3869217806783887</c:v>
                </c:pt>
                <c:pt idx="4">
                  <c:v>4.4525403501202154</c:v>
                </c:pt>
                <c:pt idx="11">
                  <c:v>3.8685306111061912</c:v>
                </c:pt>
                <c:pt idx="12">
                  <c:v>5.0580439302273295</c:v>
                </c:pt>
                <c:pt idx="13">
                  <c:v>3.5755115411729932</c:v>
                </c:pt>
                <c:pt idx="14">
                  <c:v>-0.54164759434071064</c:v>
                </c:pt>
                <c:pt idx="69">
                  <c:v>4.4052140520594252</c:v>
                </c:pt>
                <c:pt idx="70">
                  <c:v>4.3924306954371106</c:v>
                </c:pt>
                <c:pt idx="71">
                  <c:v>4.5202744750682644</c:v>
                </c:pt>
                <c:pt idx="72">
                  <c:v>5.3960615639480292</c:v>
                </c:pt>
                <c:pt idx="90">
                  <c:v>1.3451342907209618</c:v>
                </c:pt>
                <c:pt idx="91">
                  <c:v>3.4951721925120083</c:v>
                </c:pt>
                <c:pt idx="92">
                  <c:v>2.8018997549543068</c:v>
                </c:pt>
                <c:pt idx="93">
                  <c:v>1.728952557198693</c:v>
                </c:pt>
                <c:pt idx="94">
                  <c:v>0.87965792215214389</c:v>
                </c:pt>
                <c:pt idx="95">
                  <c:v>2.2256097805958941</c:v>
                </c:pt>
                <c:pt idx="96">
                  <c:v>0.44500117410766205</c:v>
                </c:pt>
                <c:pt idx="97">
                  <c:v>1.7507366519905476</c:v>
                </c:pt>
                <c:pt idx="98">
                  <c:v>1.0547852140531777</c:v>
                </c:pt>
                <c:pt idx="99">
                  <c:v>0.53725768700325638</c:v>
                </c:pt>
                <c:pt idx="100">
                  <c:v>1.4349977599007246</c:v>
                </c:pt>
                <c:pt idx="101">
                  <c:v>1.6415193046885213</c:v>
                </c:pt>
                <c:pt idx="102">
                  <c:v>0.87245800077455637</c:v>
                </c:pt>
                <c:pt idx="103">
                  <c:v>1.1250058078923653</c:v>
                </c:pt>
                <c:pt idx="104">
                  <c:v>0.40110829814403726</c:v>
                </c:pt>
                <c:pt idx="105">
                  <c:v>0.39536592549900273</c:v>
                </c:pt>
                <c:pt idx="106">
                  <c:v>0.78638184650980936</c:v>
                </c:pt>
                <c:pt idx="107">
                  <c:v>2.3274771738096112</c:v>
                </c:pt>
                <c:pt idx="108">
                  <c:v>1.0872562054867529</c:v>
                </c:pt>
                <c:pt idx="109">
                  <c:v>1.3741213489609327</c:v>
                </c:pt>
                <c:pt idx="110">
                  <c:v>0.90617376069122013</c:v>
                </c:pt>
                <c:pt idx="111">
                  <c:v>-0.52743053380867044</c:v>
                </c:pt>
                <c:pt idx="112">
                  <c:v>-2.0242504590534782</c:v>
                </c:pt>
                <c:pt idx="113">
                  <c:v>1.6419089912855345</c:v>
                </c:pt>
                <c:pt idx="114">
                  <c:v>1.283589102025573</c:v>
                </c:pt>
                <c:pt idx="115">
                  <c:v>-0.27542698314487746</c:v>
                </c:pt>
                <c:pt idx="116">
                  <c:v>0.60512434295283413</c:v>
                </c:pt>
                <c:pt idx="117">
                  <c:v>0.66884259802870716</c:v>
                </c:pt>
                <c:pt idx="118">
                  <c:v>0.7883867671143685</c:v>
                </c:pt>
                <c:pt idx="119">
                  <c:v>0.90824362620360866</c:v>
                </c:pt>
              </c:numCache>
            </c:numRef>
          </c:val>
          <c:smooth val="0"/>
          <c:extLst>
            <c:ext xmlns:c16="http://schemas.microsoft.com/office/drawing/2014/chart" uri="{C3380CC4-5D6E-409C-BE32-E72D297353CC}">
              <c16:uniqueId val="{00000003-AD50-49D3-9AD0-E5FA1BD10E04}"/>
            </c:ext>
          </c:extLst>
        </c:ser>
        <c:ser>
          <c:idx val="4"/>
          <c:order val="4"/>
          <c:tx>
            <c:strRef>
              <c:f>图3!$CG$2</c:f>
              <c:strCache>
                <c:ptCount val="1"/>
                <c:pt idx="0">
                  <c:v>德国</c:v>
                </c:pt>
              </c:strCache>
            </c:strRef>
          </c:tx>
          <c:spPr>
            <a:ln w="28575" cap="rnd">
              <a:noFill/>
              <a:round/>
            </a:ln>
            <a:effectLst/>
          </c:spPr>
          <c:marker>
            <c:symbol val="circle"/>
            <c:size val="4"/>
            <c:spPr>
              <a:solidFill>
                <a:schemeClr val="tx1"/>
              </a:solidFill>
              <a:ln w="9525">
                <a:solidFill>
                  <a:schemeClr val="tx1"/>
                </a:solidFill>
              </a:ln>
              <a:effectLst/>
            </c:spPr>
          </c:marker>
          <c:cat>
            <c:numRef>
              <c:f>图3!$CB$4:$CB$123</c:f>
              <c:numCache>
                <c:formatCode>@</c:formatCode>
                <c:ptCount val="12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formatCode="General">
                  <c:v>2013</c:v>
                </c:pt>
                <c:pt idx="53" formatCode="General">
                  <c:v>2014</c:v>
                </c:pt>
                <c:pt idx="54" formatCode="General">
                  <c:v>2015</c:v>
                </c:pt>
                <c:pt idx="55" formatCode="General">
                  <c:v>2016</c:v>
                </c:pt>
                <c:pt idx="64">
                  <c:v>1961</c:v>
                </c:pt>
                <c:pt idx="65">
                  <c:v>1962</c:v>
                </c:pt>
                <c:pt idx="66">
                  <c:v>1963</c:v>
                </c:pt>
                <c:pt idx="67">
                  <c:v>1964</c:v>
                </c:pt>
                <c:pt idx="68">
                  <c:v>1965</c:v>
                </c:pt>
                <c:pt idx="69">
                  <c:v>1966</c:v>
                </c:pt>
                <c:pt idx="70">
                  <c:v>1967</c:v>
                </c:pt>
                <c:pt idx="71">
                  <c:v>1968</c:v>
                </c:pt>
                <c:pt idx="72">
                  <c:v>1969</c:v>
                </c:pt>
                <c:pt idx="73">
                  <c:v>1970</c:v>
                </c:pt>
                <c:pt idx="74">
                  <c:v>1971</c:v>
                </c:pt>
                <c:pt idx="75">
                  <c:v>1972</c:v>
                </c:pt>
                <c:pt idx="76">
                  <c:v>1973</c:v>
                </c:pt>
                <c:pt idx="77">
                  <c:v>1974</c:v>
                </c:pt>
                <c:pt idx="78">
                  <c:v>1975</c:v>
                </c:pt>
                <c:pt idx="79">
                  <c:v>1976</c:v>
                </c:pt>
                <c:pt idx="80">
                  <c:v>1977</c:v>
                </c:pt>
                <c:pt idx="81">
                  <c:v>1978</c:v>
                </c:pt>
                <c:pt idx="82">
                  <c:v>1979</c:v>
                </c:pt>
                <c:pt idx="83">
                  <c:v>1980</c:v>
                </c:pt>
                <c:pt idx="84">
                  <c:v>1981</c:v>
                </c:pt>
                <c:pt idx="85">
                  <c:v>1982</c:v>
                </c:pt>
                <c:pt idx="86">
                  <c:v>1983</c:v>
                </c:pt>
                <c:pt idx="87">
                  <c:v>1984</c:v>
                </c:pt>
                <c:pt idx="88">
                  <c:v>1985</c:v>
                </c:pt>
                <c:pt idx="89">
                  <c:v>1986</c:v>
                </c:pt>
                <c:pt idx="90">
                  <c:v>1987</c:v>
                </c:pt>
                <c:pt idx="91">
                  <c:v>1988</c:v>
                </c:pt>
                <c:pt idx="92">
                  <c:v>1989</c:v>
                </c:pt>
                <c:pt idx="93">
                  <c:v>1990</c:v>
                </c:pt>
                <c:pt idx="94">
                  <c:v>1991</c:v>
                </c:pt>
                <c:pt idx="95">
                  <c:v>1992</c:v>
                </c:pt>
                <c:pt idx="96">
                  <c:v>1993</c:v>
                </c:pt>
                <c:pt idx="97">
                  <c:v>1994</c:v>
                </c:pt>
                <c:pt idx="98">
                  <c:v>1995</c:v>
                </c:pt>
                <c:pt idx="99">
                  <c:v>1996</c:v>
                </c:pt>
                <c:pt idx="100">
                  <c:v>1997</c:v>
                </c:pt>
                <c:pt idx="101">
                  <c:v>1998</c:v>
                </c:pt>
                <c:pt idx="102">
                  <c:v>1999</c:v>
                </c:pt>
                <c:pt idx="103">
                  <c:v>2000</c:v>
                </c:pt>
                <c:pt idx="104">
                  <c:v>2001</c:v>
                </c:pt>
                <c:pt idx="105">
                  <c:v>2002</c:v>
                </c:pt>
                <c:pt idx="106">
                  <c:v>2003</c:v>
                </c:pt>
                <c:pt idx="107">
                  <c:v>2004</c:v>
                </c:pt>
                <c:pt idx="108">
                  <c:v>2005</c:v>
                </c:pt>
                <c:pt idx="109">
                  <c:v>2006</c:v>
                </c:pt>
                <c:pt idx="110">
                  <c:v>2007</c:v>
                </c:pt>
                <c:pt idx="111">
                  <c:v>2008</c:v>
                </c:pt>
                <c:pt idx="112">
                  <c:v>2009</c:v>
                </c:pt>
                <c:pt idx="113">
                  <c:v>2010</c:v>
                </c:pt>
                <c:pt idx="114">
                  <c:v>2011</c:v>
                </c:pt>
                <c:pt idx="115">
                  <c:v>2012</c:v>
                </c:pt>
                <c:pt idx="116">
                  <c:v>2013</c:v>
                </c:pt>
                <c:pt idx="117">
                  <c:v>2014</c:v>
                </c:pt>
                <c:pt idx="118">
                  <c:v>2015</c:v>
                </c:pt>
                <c:pt idx="119">
                  <c:v>2016</c:v>
                </c:pt>
              </c:numCache>
            </c:numRef>
          </c:cat>
          <c:val>
            <c:numRef>
              <c:f>图3!$CG$4:$CG$123</c:f>
              <c:numCache>
                <c:formatCode>General</c:formatCode>
                <c:ptCount val="120"/>
                <c:pt idx="11">
                  <c:v>4.2648492012463679</c:v>
                </c:pt>
                <c:pt idx="12">
                  <c:v>4.0825152714875745</c:v>
                </c:pt>
                <c:pt idx="13">
                  <c:v>1.6707903839364491</c:v>
                </c:pt>
                <c:pt idx="14">
                  <c:v>0.71360726472453617</c:v>
                </c:pt>
                <c:pt idx="15">
                  <c:v>4.6949986822382161</c:v>
                </c:pt>
                <c:pt idx="16">
                  <c:v>3.0265946958427659</c:v>
                </c:pt>
                <c:pt idx="17">
                  <c:v>2.1988783348034779</c:v>
                </c:pt>
                <c:pt idx="18">
                  <c:v>2.8409445910562159</c:v>
                </c:pt>
                <c:pt idx="19">
                  <c:v>0.5908690993103427</c:v>
                </c:pt>
                <c:pt idx="20">
                  <c:v>0.740184905482133</c:v>
                </c:pt>
                <c:pt idx="64">
                  <c:v>3.3606439878683281</c:v>
                </c:pt>
                <c:pt idx="65">
                  <c:v>3.912448464664342</c:v>
                </c:pt>
                <c:pt idx="66">
                  <c:v>2.059417213383119</c:v>
                </c:pt>
                <c:pt idx="67">
                  <c:v>7.3137274372048422</c:v>
                </c:pt>
                <c:pt idx="68">
                  <c:v>4.6196021844394197</c:v>
                </c:pt>
                <c:pt idx="69">
                  <c:v>3.1861595939874254</c:v>
                </c:pt>
                <c:pt idx="70">
                  <c:v>1.4730736326193039</c:v>
                </c:pt>
                <c:pt idx="71">
                  <c:v>5.3532215230137847</c:v>
                </c:pt>
                <c:pt idx="72">
                  <c:v>6.7780192749059998</c:v>
                </c:pt>
                <c:pt idx="73">
                  <c:v>6.1292266134733042</c:v>
                </c:pt>
                <c:pt idx="74">
                  <c:v>3.2010129845906343</c:v>
                </c:pt>
                <c:pt idx="90">
                  <c:v>0.54960731861550816</c:v>
                </c:pt>
                <c:pt idx="98">
                  <c:v>1.0410048875016509</c:v>
                </c:pt>
                <c:pt idx="99">
                  <c:v>0.73571155024123591</c:v>
                </c:pt>
                <c:pt idx="100">
                  <c:v>1.7929270729740709</c:v>
                </c:pt>
                <c:pt idx="101">
                  <c:v>0.63724090742229844</c:v>
                </c:pt>
                <c:pt idx="102">
                  <c:v>0.3591681003719982</c:v>
                </c:pt>
                <c:pt idx="103">
                  <c:v>0.99000602527348214</c:v>
                </c:pt>
                <c:pt idx="104">
                  <c:v>2.067239589684422</c:v>
                </c:pt>
                <c:pt idx="105">
                  <c:v>0.76498562186142482</c:v>
                </c:pt>
                <c:pt idx="106">
                  <c:v>0.93476125830700418</c:v>
                </c:pt>
                <c:pt idx="107">
                  <c:v>0.97540375624562969</c:v>
                </c:pt>
                <c:pt idx="108">
                  <c:v>0.86630536325142948</c:v>
                </c:pt>
                <c:pt idx="109">
                  <c:v>3.0174545012233267</c:v>
                </c:pt>
                <c:pt idx="110">
                  <c:v>1.6195153272581697</c:v>
                </c:pt>
                <c:pt idx="111">
                  <c:v>-0.20583237345283001</c:v>
                </c:pt>
                <c:pt idx="112">
                  <c:v>-5.3018534192212474</c:v>
                </c:pt>
                <c:pt idx="113">
                  <c:v>3.6962037307342488</c:v>
                </c:pt>
                <c:pt idx="114">
                  <c:v>1.4642206429533289</c:v>
                </c:pt>
                <c:pt idx="117">
                  <c:v>0.7881154803148771</c:v>
                </c:pt>
                <c:pt idx="118">
                  <c:v>0.60371902755154139</c:v>
                </c:pt>
                <c:pt idx="119">
                  <c:v>0.8018944312595977</c:v>
                </c:pt>
              </c:numCache>
            </c:numRef>
          </c:val>
          <c:smooth val="0"/>
          <c:extLst>
            <c:ext xmlns:c16="http://schemas.microsoft.com/office/drawing/2014/chart" uri="{C3380CC4-5D6E-409C-BE32-E72D297353CC}">
              <c16:uniqueId val="{00000004-AD50-49D3-9AD0-E5FA1BD10E04}"/>
            </c:ext>
          </c:extLst>
        </c:ser>
        <c:ser>
          <c:idx val="5"/>
          <c:order val="5"/>
          <c:tx>
            <c:strRef>
              <c:f>图3!$CH$2</c:f>
              <c:strCache>
                <c:ptCount val="1"/>
                <c:pt idx="0">
                  <c:v>印度</c:v>
                </c:pt>
              </c:strCache>
            </c:strRef>
          </c:tx>
          <c:spPr>
            <a:ln w="28575" cap="rnd">
              <a:noFill/>
              <a:round/>
            </a:ln>
            <a:effectLst/>
          </c:spPr>
          <c:marker>
            <c:symbol val="circle"/>
            <c:size val="4"/>
            <c:spPr>
              <a:solidFill>
                <a:schemeClr val="tx1"/>
              </a:solidFill>
              <a:ln w="9525">
                <a:solidFill>
                  <a:schemeClr val="tx1"/>
                </a:solidFill>
              </a:ln>
              <a:effectLst/>
            </c:spPr>
          </c:marker>
          <c:cat>
            <c:numRef>
              <c:f>图3!$CB$4:$CB$123</c:f>
              <c:numCache>
                <c:formatCode>@</c:formatCode>
                <c:ptCount val="12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formatCode="General">
                  <c:v>2013</c:v>
                </c:pt>
                <c:pt idx="53" formatCode="General">
                  <c:v>2014</c:v>
                </c:pt>
                <c:pt idx="54" formatCode="General">
                  <c:v>2015</c:v>
                </c:pt>
                <c:pt idx="55" formatCode="General">
                  <c:v>2016</c:v>
                </c:pt>
                <c:pt idx="64">
                  <c:v>1961</c:v>
                </c:pt>
                <c:pt idx="65">
                  <c:v>1962</c:v>
                </c:pt>
                <c:pt idx="66">
                  <c:v>1963</c:v>
                </c:pt>
                <c:pt idx="67">
                  <c:v>1964</c:v>
                </c:pt>
                <c:pt idx="68">
                  <c:v>1965</c:v>
                </c:pt>
                <c:pt idx="69">
                  <c:v>1966</c:v>
                </c:pt>
                <c:pt idx="70">
                  <c:v>1967</c:v>
                </c:pt>
                <c:pt idx="71">
                  <c:v>1968</c:v>
                </c:pt>
                <c:pt idx="72">
                  <c:v>1969</c:v>
                </c:pt>
                <c:pt idx="73">
                  <c:v>1970</c:v>
                </c:pt>
                <c:pt idx="74">
                  <c:v>1971</c:v>
                </c:pt>
                <c:pt idx="75">
                  <c:v>1972</c:v>
                </c:pt>
                <c:pt idx="76">
                  <c:v>1973</c:v>
                </c:pt>
                <c:pt idx="77">
                  <c:v>1974</c:v>
                </c:pt>
                <c:pt idx="78">
                  <c:v>1975</c:v>
                </c:pt>
                <c:pt idx="79">
                  <c:v>1976</c:v>
                </c:pt>
                <c:pt idx="80">
                  <c:v>1977</c:v>
                </c:pt>
                <c:pt idx="81">
                  <c:v>1978</c:v>
                </c:pt>
                <c:pt idx="82">
                  <c:v>1979</c:v>
                </c:pt>
                <c:pt idx="83">
                  <c:v>1980</c:v>
                </c:pt>
                <c:pt idx="84">
                  <c:v>1981</c:v>
                </c:pt>
                <c:pt idx="85">
                  <c:v>1982</c:v>
                </c:pt>
                <c:pt idx="86">
                  <c:v>1983</c:v>
                </c:pt>
                <c:pt idx="87">
                  <c:v>1984</c:v>
                </c:pt>
                <c:pt idx="88">
                  <c:v>1985</c:v>
                </c:pt>
                <c:pt idx="89">
                  <c:v>1986</c:v>
                </c:pt>
                <c:pt idx="90">
                  <c:v>1987</c:v>
                </c:pt>
                <c:pt idx="91">
                  <c:v>1988</c:v>
                </c:pt>
                <c:pt idx="92">
                  <c:v>1989</c:v>
                </c:pt>
                <c:pt idx="93">
                  <c:v>1990</c:v>
                </c:pt>
                <c:pt idx="94">
                  <c:v>1991</c:v>
                </c:pt>
                <c:pt idx="95">
                  <c:v>1992</c:v>
                </c:pt>
                <c:pt idx="96">
                  <c:v>1993</c:v>
                </c:pt>
                <c:pt idx="97">
                  <c:v>1994</c:v>
                </c:pt>
                <c:pt idx="98">
                  <c:v>1995</c:v>
                </c:pt>
                <c:pt idx="99">
                  <c:v>1996</c:v>
                </c:pt>
                <c:pt idx="100">
                  <c:v>1997</c:v>
                </c:pt>
                <c:pt idx="101">
                  <c:v>1998</c:v>
                </c:pt>
                <c:pt idx="102">
                  <c:v>1999</c:v>
                </c:pt>
                <c:pt idx="103">
                  <c:v>2000</c:v>
                </c:pt>
                <c:pt idx="104">
                  <c:v>2001</c:v>
                </c:pt>
                <c:pt idx="105">
                  <c:v>2002</c:v>
                </c:pt>
                <c:pt idx="106">
                  <c:v>2003</c:v>
                </c:pt>
                <c:pt idx="107">
                  <c:v>2004</c:v>
                </c:pt>
                <c:pt idx="108">
                  <c:v>2005</c:v>
                </c:pt>
                <c:pt idx="109">
                  <c:v>2006</c:v>
                </c:pt>
                <c:pt idx="110">
                  <c:v>2007</c:v>
                </c:pt>
                <c:pt idx="111">
                  <c:v>2008</c:v>
                </c:pt>
                <c:pt idx="112">
                  <c:v>2009</c:v>
                </c:pt>
                <c:pt idx="113">
                  <c:v>2010</c:v>
                </c:pt>
                <c:pt idx="114">
                  <c:v>2011</c:v>
                </c:pt>
                <c:pt idx="115">
                  <c:v>2012</c:v>
                </c:pt>
                <c:pt idx="116">
                  <c:v>2013</c:v>
                </c:pt>
                <c:pt idx="117">
                  <c:v>2014</c:v>
                </c:pt>
                <c:pt idx="118">
                  <c:v>2015</c:v>
                </c:pt>
                <c:pt idx="119">
                  <c:v>2016</c:v>
                </c:pt>
              </c:numCache>
            </c:numRef>
          </c:cat>
          <c:val>
            <c:numRef>
              <c:f>图3!$CH$4:$CH$123</c:f>
              <c:numCache>
                <c:formatCode>General</c:formatCode>
                <c:ptCount val="120"/>
                <c:pt idx="6">
                  <c:v>6.8268434580053938</c:v>
                </c:pt>
                <c:pt idx="9">
                  <c:v>4.237293164036271</c:v>
                </c:pt>
                <c:pt idx="10">
                  <c:v>-6.2737352612529662E-3</c:v>
                </c:pt>
                <c:pt idx="11">
                  <c:v>-2.2681293149402149</c:v>
                </c:pt>
                <c:pt idx="12">
                  <c:v>1.4288776588555985</c:v>
                </c:pt>
                <c:pt idx="16">
                  <c:v>5.3338280579073194</c:v>
                </c:pt>
                <c:pt idx="17">
                  <c:v>3.767669768294013</c:v>
                </c:pt>
                <c:pt idx="18">
                  <c:v>-6.7564598983321904</c:v>
                </c:pt>
                <c:pt idx="20">
                  <c:v>0.13080215399821071</c:v>
                </c:pt>
                <c:pt idx="23">
                  <c:v>0.20682683390176315</c:v>
                </c:pt>
                <c:pt idx="24">
                  <c:v>1.5758127220032447</c:v>
                </c:pt>
                <c:pt idx="25">
                  <c:v>1.1048417373810349</c:v>
                </c:pt>
                <c:pt idx="26">
                  <c:v>0.43998844139332416</c:v>
                </c:pt>
                <c:pt idx="27">
                  <c:v>5.8973427624664954</c:v>
                </c:pt>
                <c:pt idx="28">
                  <c:v>2.3311119495468713</c:v>
                </c:pt>
                <c:pt idx="29">
                  <c:v>1.9215930687923821</c:v>
                </c:pt>
                <c:pt idx="30">
                  <c:v>-3.5638352400882423</c:v>
                </c:pt>
                <c:pt idx="31">
                  <c:v>3.1719689373715276</c:v>
                </c:pt>
                <c:pt idx="32">
                  <c:v>2.4699706120991927</c:v>
                </c:pt>
                <c:pt idx="33">
                  <c:v>4.3277400599887716</c:v>
                </c:pt>
                <c:pt idx="34">
                  <c:v>5.2054010491200176</c:v>
                </c:pt>
                <c:pt idx="35">
                  <c:v>5.1547086084350768</c:v>
                </c:pt>
                <c:pt idx="36">
                  <c:v>1.6995864573854158</c:v>
                </c:pt>
                <c:pt idx="37">
                  <c:v>3.7406838931047126</c:v>
                </c:pt>
                <c:pt idx="38">
                  <c:v>5.9154208773408934</c:v>
                </c:pt>
                <c:pt idx="39">
                  <c:v>1.515885946397888</c:v>
                </c:pt>
                <c:pt idx="42">
                  <c:v>3.360350293555725</c:v>
                </c:pt>
                <c:pt idx="44">
                  <c:v>8.5275373129337861</c:v>
                </c:pt>
                <c:pt idx="45">
                  <c:v>9.4801253970229418</c:v>
                </c:pt>
                <c:pt idx="46">
                  <c:v>9.603611060041084</c:v>
                </c:pt>
                <c:pt idx="69">
                  <c:v>-1.1300844651299657</c:v>
                </c:pt>
              </c:numCache>
            </c:numRef>
          </c:val>
          <c:smooth val="0"/>
          <c:extLst>
            <c:ext xmlns:c16="http://schemas.microsoft.com/office/drawing/2014/chart" uri="{C3380CC4-5D6E-409C-BE32-E72D297353CC}">
              <c16:uniqueId val="{00000005-AD50-49D3-9AD0-E5FA1BD10E04}"/>
            </c:ext>
          </c:extLst>
        </c:ser>
        <c:ser>
          <c:idx val="6"/>
          <c:order val="6"/>
          <c:tx>
            <c:strRef>
              <c:f>图3!$CI$2</c:f>
              <c:strCache>
                <c:ptCount val="1"/>
                <c:pt idx="0">
                  <c:v>日本</c:v>
                </c:pt>
              </c:strCache>
            </c:strRef>
          </c:tx>
          <c:spPr>
            <a:ln w="28575" cap="rnd">
              <a:noFill/>
              <a:round/>
            </a:ln>
            <a:effectLst/>
          </c:spPr>
          <c:marker>
            <c:symbol val="circle"/>
            <c:size val="4"/>
            <c:spPr>
              <a:solidFill>
                <a:schemeClr val="tx1"/>
              </a:solidFill>
              <a:ln w="9525">
                <a:solidFill>
                  <a:schemeClr val="tx1"/>
                </a:solidFill>
              </a:ln>
              <a:effectLst/>
            </c:spPr>
          </c:marker>
          <c:cat>
            <c:numRef>
              <c:f>图3!$CB$4:$CB$123</c:f>
              <c:numCache>
                <c:formatCode>@</c:formatCode>
                <c:ptCount val="12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formatCode="General">
                  <c:v>2013</c:v>
                </c:pt>
                <c:pt idx="53" formatCode="General">
                  <c:v>2014</c:v>
                </c:pt>
                <c:pt idx="54" formatCode="General">
                  <c:v>2015</c:v>
                </c:pt>
                <c:pt idx="55" formatCode="General">
                  <c:v>2016</c:v>
                </c:pt>
                <c:pt idx="64">
                  <c:v>1961</c:v>
                </c:pt>
                <c:pt idx="65">
                  <c:v>1962</c:v>
                </c:pt>
                <c:pt idx="66">
                  <c:v>1963</c:v>
                </c:pt>
                <c:pt idx="67">
                  <c:v>1964</c:v>
                </c:pt>
                <c:pt idx="68">
                  <c:v>1965</c:v>
                </c:pt>
                <c:pt idx="69">
                  <c:v>1966</c:v>
                </c:pt>
                <c:pt idx="70">
                  <c:v>1967</c:v>
                </c:pt>
                <c:pt idx="71">
                  <c:v>1968</c:v>
                </c:pt>
                <c:pt idx="72">
                  <c:v>1969</c:v>
                </c:pt>
                <c:pt idx="73">
                  <c:v>1970</c:v>
                </c:pt>
                <c:pt idx="74">
                  <c:v>1971</c:v>
                </c:pt>
                <c:pt idx="75">
                  <c:v>1972</c:v>
                </c:pt>
                <c:pt idx="76">
                  <c:v>1973</c:v>
                </c:pt>
                <c:pt idx="77">
                  <c:v>1974</c:v>
                </c:pt>
                <c:pt idx="78">
                  <c:v>1975</c:v>
                </c:pt>
                <c:pt idx="79">
                  <c:v>1976</c:v>
                </c:pt>
                <c:pt idx="80">
                  <c:v>1977</c:v>
                </c:pt>
                <c:pt idx="81">
                  <c:v>1978</c:v>
                </c:pt>
                <c:pt idx="82">
                  <c:v>1979</c:v>
                </c:pt>
                <c:pt idx="83">
                  <c:v>1980</c:v>
                </c:pt>
                <c:pt idx="84">
                  <c:v>1981</c:v>
                </c:pt>
                <c:pt idx="85">
                  <c:v>1982</c:v>
                </c:pt>
                <c:pt idx="86">
                  <c:v>1983</c:v>
                </c:pt>
                <c:pt idx="87">
                  <c:v>1984</c:v>
                </c:pt>
                <c:pt idx="88">
                  <c:v>1985</c:v>
                </c:pt>
                <c:pt idx="89">
                  <c:v>1986</c:v>
                </c:pt>
                <c:pt idx="90">
                  <c:v>1987</c:v>
                </c:pt>
                <c:pt idx="91">
                  <c:v>1988</c:v>
                </c:pt>
                <c:pt idx="92">
                  <c:v>1989</c:v>
                </c:pt>
                <c:pt idx="93">
                  <c:v>1990</c:v>
                </c:pt>
                <c:pt idx="94">
                  <c:v>1991</c:v>
                </c:pt>
                <c:pt idx="95">
                  <c:v>1992</c:v>
                </c:pt>
                <c:pt idx="96">
                  <c:v>1993</c:v>
                </c:pt>
                <c:pt idx="97">
                  <c:v>1994</c:v>
                </c:pt>
                <c:pt idx="98">
                  <c:v>1995</c:v>
                </c:pt>
                <c:pt idx="99">
                  <c:v>1996</c:v>
                </c:pt>
                <c:pt idx="100">
                  <c:v>1997</c:v>
                </c:pt>
                <c:pt idx="101">
                  <c:v>1998</c:v>
                </c:pt>
                <c:pt idx="102">
                  <c:v>1999</c:v>
                </c:pt>
                <c:pt idx="103">
                  <c:v>2000</c:v>
                </c:pt>
                <c:pt idx="104">
                  <c:v>2001</c:v>
                </c:pt>
                <c:pt idx="105">
                  <c:v>2002</c:v>
                </c:pt>
                <c:pt idx="106">
                  <c:v>2003</c:v>
                </c:pt>
                <c:pt idx="107">
                  <c:v>2004</c:v>
                </c:pt>
                <c:pt idx="108">
                  <c:v>2005</c:v>
                </c:pt>
                <c:pt idx="109">
                  <c:v>2006</c:v>
                </c:pt>
                <c:pt idx="110">
                  <c:v>2007</c:v>
                </c:pt>
                <c:pt idx="111">
                  <c:v>2008</c:v>
                </c:pt>
                <c:pt idx="112">
                  <c:v>2009</c:v>
                </c:pt>
                <c:pt idx="113">
                  <c:v>2010</c:v>
                </c:pt>
                <c:pt idx="114">
                  <c:v>2011</c:v>
                </c:pt>
                <c:pt idx="115">
                  <c:v>2012</c:v>
                </c:pt>
                <c:pt idx="116">
                  <c:v>2013</c:v>
                </c:pt>
                <c:pt idx="117">
                  <c:v>2014</c:v>
                </c:pt>
                <c:pt idx="118">
                  <c:v>2015</c:v>
                </c:pt>
                <c:pt idx="119">
                  <c:v>2016</c:v>
                </c:pt>
              </c:numCache>
            </c:numRef>
          </c:cat>
          <c:val>
            <c:numRef>
              <c:f>图3!$CI$4:$CI$123</c:f>
              <c:numCache>
                <c:formatCode>General</c:formatCode>
                <c:ptCount val="120"/>
                <c:pt idx="0">
                  <c:v>10.499142146467854</c:v>
                </c:pt>
                <c:pt idx="1">
                  <c:v>7.5225040305028523</c:v>
                </c:pt>
                <c:pt idx="2">
                  <c:v>7.5529783991818755</c:v>
                </c:pt>
                <c:pt idx="3">
                  <c:v>10.237272618793947</c:v>
                </c:pt>
                <c:pt idx="4">
                  <c:v>4.1417991222296724</c:v>
                </c:pt>
                <c:pt idx="5">
                  <c:v>8.4152524749369739</c:v>
                </c:pt>
                <c:pt idx="6">
                  <c:v>8.9824071297784247</c:v>
                </c:pt>
                <c:pt idx="7">
                  <c:v>11.031938121304584</c:v>
                </c:pt>
                <c:pt idx="8">
                  <c:v>11.629856799699102</c:v>
                </c:pt>
                <c:pt idx="75">
                  <c:v>7.8628445485417364</c:v>
                </c:pt>
                <c:pt idx="76">
                  <c:v>5.6860069786550671</c:v>
                </c:pt>
                <c:pt idx="77">
                  <c:v>-0.77374203960390853</c:v>
                </c:pt>
                <c:pt idx="78">
                  <c:v>3.4322998207412692</c:v>
                </c:pt>
                <c:pt idx="79">
                  <c:v>3.1358640772760626</c:v>
                </c:pt>
                <c:pt idx="80">
                  <c:v>3.1664215991413558</c:v>
                </c:pt>
                <c:pt idx="96">
                  <c:v>-0.30552518667386064</c:v>
                </c:pt>
                <c:pt idx="97">
                  <c:v>0.63884393885125235</c:v>
                </c:pt>
                <c:pt idx="98">
                  <c:v>1.507630938184179</c:v>
                </c:pt>
                <c:pt idx="99">
                  <c:v>2.4883180386275017</c:v>
                </c:pt>
                <c:pt idx="100">
                  <c:v>0.91213863650660976</c:v>
                </c:pt>
                <c:pt idx="101">
                  <c:v>-0.79522955826313302</c:v>
                </c:pt>
                <c:pt idx="102">
                  <c:v>1.2046274603125573</c:v>
                </c:pt>
                <c:pt idx="103">
                  <c:v>3.0292890345006152</c:v>
                </c:pt>
                <c:pt idx="104">
                  <c:v>0.78032034749631052</c:v>
                </c:pt>
                <c:pt idx="105">
                  <c:v>1.4620889166511608</c:v>
                </c:pt>
                <c:pt idx="106">
                  <c:v>1.5552394050704299</c:v>
                </c:pt>
                <c:pt idx="107">
                  <c:v>1.6923374650661405</c:v>
                </c:pt>
                <c:pt idx="108">
                  <c:v>0.42509014623894892</c:v>
                </c:pt>
                <c:pt idx="109">
                  <c:v>1.0839592368067086</c:v>
                </c:pt>
                <c:pt idx="110">
                  <c:v>1.7078800318169218</c:v>
                </c:pt>
                <c:pt idx="111">
                  <c:v>-0.61391656573159814</c:v>
                </c:pt>
                <c:pt idx="112">
                  <c:v>-4.1379297783996405</c:v>
                </c:pt>
                <c:pt idx="113">
                  <c:v>5.0160613733574388</c:v>
                </c:pt>
                <c:pt idx="114">
                  <c:v>-0.40891380916772135</c:v>
                </c:pt>
                <c:pt idx="115">
                  <c:v>1.9386206615463752</c:v>
                </c:pt>
                <c:pt idx="116">
                  <c:v>1.4448133476489433</c:v>
                </c:pt>
                <c:pt idx="117">
                  <c:v>-0.25224230622352684</c:v>
                </c:pt>
                <c:pt idx="118">
                  <c:v>0.62635266202211159</c:v>
                </c:pt>
                <c:pt idx="119">
                  <c:v>0.43962962627328572</c:v>
                </c:pt>
              </c:numCache>
            </c:numRef>
          </c:val>
          <c:smooth val="0"/>
          <c:extLst>
            <c:ext xmlns:c16="http://schemas.microsoft.com/office/drawing/2014/chart" uri="{C3380CC4-5D6E-409C-BE32-E72D297353CC}">
              <c16:uniqueId val="{00000006-AD50-49D3-9AD0-E5FA1BD10E04}"/>
            </c:ext>
          </c:extLst>
        </c:ser>
        <c:ser>
          <c:idx val="7"/>
          <c:order val="7"/>
          <c:tx>
            <c:strRef>
              <c:f>图3!$CJ$2</c:f>
              <c:strCache>
                <c:ptCount val="1"/>
                <c:pt idx="0">
                  <c:v>韩国</c:v>
                </c:pt>
              </c:strCache>
            </c:strRef>
          </c:tx>
          <c:spPr>
            <a:ln w="28575" cap="rnd">
              <a:noFill/>
              <a:round/>
            </a:ln>
            <a:effectLst/>
          </c:spPr>
          <c:marker>
            <c:symbol val="circle"/>
            <c:size val="4"/>
            <c:spPr>
              <a:solidFill>
                <a:schemeClr val="tx1"/>
              </a:solidFill>
              <a:ln w="9525">
                <a:solidFill>
                  <a:schemeClr val="tx1"/>
                </a:solidFill>
              </a:ln>
              <a:effectLst/>
            </c:spPr>
          </c:marker>
          <c:cat>
            <c:numRef>
              <c:f>图3!$CB$4:$CB$123</c:f>
              <c:numCache>
                <c:formatCode>@</c:formatCode>
                <c:ptCount val="12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formatCode="General">
                  <c:v>2013</c:v>
                </c:pt>
                <c:pt idx="53" formatCode="General">
                  <c:v>2014</c:v>
                </c:pt>
                <c:pt idx="54" formatCode="General">
                  <c:v>2015</c:v>
                </c:pt>
                <c:pt idx="55" formatCode="General">
                  <c:v>2016</c:v>
                </c:pt>
                <c:pt idx="64">
                  <c:v>1961</c:v>
                </c:pt>
                <c:pt idx="65">
                  <c:v>1962</c:v>
                </c:pt>
                <c:pt idx="66">
                  <c:v>1963</c:v>
                </c:pt>
                <c:pt idx="67">
                  <c:v>1964</c:v>
                </c:pt>
                <c:pt idx="68">
                  <c:v>1965</c:v>
                </c:pt>
                <c:pt idx="69">
                  <c:v>1966</c:v>
                </c:pt>
                <c:pt idx="70">
                  <c:v>1967</c:v>
                </c:pt>
                <c:pt idx="71">
                  <c:v>1968</c:v>
                </c:pt>
                <c:pt idx="72">
                  <c:v>1969</c:v>
                </c:pt>
                <c:pt idx="73">
                  <c:v>1970</c:v>
                </c:pt>
                <c:pt idx="74">
                  <c:v>1971</c:v>
                </c:pt>
                <c:pt idx="75">
                  <c:v>1972</c:v>
                </c:pt>
                <c:pt idx="76">
                  <c:v>1973</c:v>
                </c:pt>
                <c:pt idx="77">
                  <c:v>1974</c:v>
                </c:pt>
                <c:pt idx="78">
                  <c:v>1975</c:v>
                </c:pt>
                <c:pt idx="79">
                  <c:v>1976</c:v>
                </c:pt>
                <c:pt idx="80">
                  <c:v>1977</c:v>
                </c:pt>
                <c:pt idx="81">
                  <c:v>1978</c:v>
                </c:pt>
                <c:pt idx="82">
                  <c:v>1979</c:v>
                </c:pt>
                <c:pt idx="83">
                  <c:v>1980</c:v>
                </c:pt>
                <c:pt idx="84">
                  <c:v>1981</c:v>
                </c:pt>
                <c:pt idx="85">
                  <c:v>1982</c:v>
                </c:pt>
                <c:pt idx="86">
                  <c:v>1983</c:v>
                </c:pt>
                <c:pt idx="87">
                  <c:v>1984</c:v>
                </c:pt>
                <c:pt idx="88">
                  <c:v>1985</c:v>
                </c:pt>
                <c:pt idx="89">
                  <c:v>1986</c:v>
                </c:pt>
                <c:pt idx="90">
                  <c:v>1987</c:v>
                </c:pt>
                <c:pt idx="91">
                  <c:v>1988</c:v>
                </c:pt>
                <c:pt idx="92">
                  <c:v>1989</c:v>
                </c:pt>
                <c:pt idx="93">
                  <c:v>1990</c:v>
                </c:pt>
                <c:pt idx="94">
                  <c:v>1991</c:v>
                </c:pt>
                <c:pt idx="95">
                  <c:v>1992</c:v>
                </c:pt>
                <c:pt idx="96">
                  <c:v>1993</c:v>
                </c:pt>
                <c:pt idx="97">
                  <c:v>1994</c:v>
                </c:pt>
                <c:pt idx="98">
                  <c:v>1995</c:v>
                </c:pt>
                <c:pt idx="99">
                  <c:v>1996</c:v>
                </c:pt>
                <c:pt idx="100">
                  <c:v>1997</c:v>
                </c:pt>
                <c:pt idx="101">
                  <c:v>1998</c:v>
                </c:pt>
                <c:pt idx="102">
                  <c:v>1999</c:v>
                </c:pt>
                <c:pt idx="103">
                  <c:v>2000</c:v>
                </c:pt>
                <c:pt idx="104">
                  <c:v>2001</c:v>
                </c:pt>
                <c:pt idx="105">
                  <c:v>2002</c:v>
                </c:pt>
                <c:pt idx="106">
                  <c:v>2003</c:v>
                </c:pt>
                <c:pt idx="107">
                  <c:v>2004</c:v>
                </c:pt>
                <c:pt idx="108">
                  <c:v>2005</c:v>
                </c:pt>
                <c:pt idx="109">
                  <c:v>2006</c:v>
                </c:pt>
                <c:pt idx="110">
                  <c:v>2007</c:v>
                </c:pt>
                <c:pt idx="111">
                  <c:v>2008</c:v>
                </c:pt>
                <c:pt idx="112">
                  <c:v>2009</c:v>
                </c:pt>
                <c:pt idx="113">
                  <c:v>2010</c:v>
                </c:pt>
                <c:pt idx="114">
                  <c:v>2011</c:v>
                </c:pt>
                <c:pt idx="115">
                  <c:v>2012</c:v>
                </c:pt>
                <c:pt idx="116">
                  <c:v>2013</c:v>
                </c:pt>
                <c:pt idx="117">
                  <c:v>2014</c:v>
                </c:pt>
                <c:pt idx="118">
                  <c:v>2015</c:v>
                </c:pt>
                <c:pt idx="119">
                  <c:v>2016</c:v>
                </c:pt>
              </c:numCache>
            </c:numRef>
          </c:cat>
          <c:val>
            <c:numRef>
              <c:f>图3!$CJ$4:$CJ$123</c:f>
              <c:numCache>
                <c:formatCode>General</c:formatCode>
                <c:ptCount val="120"/>
                <c:pt idx="2">
                  <c:v>6.0752261072110292</c:v>
                </c:pt>
                <c:pt idx="3">
                  <c:v>5.6749260520875255</c:v>
                </c:pt>
                <c:pt idx="4">
                  <c:v>-0.17828733634854821</c:v>
                </c:pt>
                <c:pt idx="5">
                  <c:v>9.816511080766265</c:v>
                </c:pt>
                <c:pt idx="6">
                  <c:v>2.4214671383575581</c:v>
                </c:pt>
                <c:pt idx="7">
                  <c:v>6.3126863001250033</c:v>
                </c:pt>
                <c:pt idx="8">
                  <c:v>11.347413092918535</c:v>
                </c:pt>
                <c:pt idx="9">
                  <c:v>4.6043479541562737</c:v>
                </c:pt>
                <c:pt idx="10">
                  <c:v>4.5815025766055451</c:v>
                </c:pt>
                <c:pt idx="11">
                  <c:v>-8.7660787473986534E-2</c:v>
                </c:pt>
                <c:pt idx="12">
                  <c:v>5.8869360004674576</c:v>
                </c:pt>
                <c:pt idx="13">
                  <c:v>2.5388856624481537</c:v>
                </c:pt>
                <c:pt idx="14">
                  <c:v>3.3742213264473797</c:v>
                </c:pt>
                <c:pt idx="15">
                  <c:v>4.125811000186852</c:v>
                </c:pt>
                <c:pt idx="16">
                  <c:v>6.6359944133024484</c:v>
                </c:pt>
                <c:pt idx="17">
                  <c:v>4.5475615845083528</c:v>
                </c:pt>
                <c:pt idx="18">
                  <c:v>5.2123871401096533</c:v>
                </c:pt>
                <c:pt idx="25">
                  <c:v>6.4050158453296646</c:v>
                </c:pt>
                <c:pt idx="26">
                  <c:v>5.0261792673658379</c:v>
                </c:pt>
                <c:pt idx="105">
                  <c:v>4.2286220101130922</c:v>
                </c:pt>
                <c:pt idx="106">
                  <c:v>2.8384234620232096</c:v>
                </c:pt>
                <c:pt idx="107">
                  <c:v>2.3957245366967861</c:v>
                </c:pt>
                <c:pt idx="117">
                  <c:v>0.90390354264830997</c:v>
                </c:pt>
                <c:pt idx="118">
                  <c:v>0.36569353366417978</c:v>
                </c:pt>
                <c:pt idx="119">
                  <c:v>0.40229548019741213</c:v>
                </c:pt>
              </c:numCache>
            </c:numRef>
          </c:val>
          <c:smooth val="0"/>
          <c:extLst>
            <c:ext xmlns:c16="http://schemas.microsoft.com/office/drawing/2014/chart" uri="{C3380CC4-5D6E-409C-BE32-E72D297353CC}">
              <c16:uniqueId val="{00000007-AD50-49D3-9AD0-E5FA1BD10E04}"/>
            </c:ext>
          </c:extLst>
        </c:ser>
        <c:ser>
          <c:idx val="8"/>
          <c:order val="8"/>
          <c:tx>
            <c:strRef>
              <c:f>图3!$CK$2</c:f>
              <c:strCache>
                <c:ptCount val="1"/>
                <c:pt idx="0">
                  <c:v>俄罗斯</c:v>
                </c:pt>
              </c:strCache>
            </c:strRef>
          </c:tx>
          <c:spPr>
            <a:ln w="28575" cap="rnd">
              <a:noFill/>
              <a:round/>
            </a:ln>
            <a:effectLst/>
          </c:spPr>
          <c:marker>
            <c:symbol val="circle"/>
            <c:size val="4"/>
            <c:spPr>
              <a:solidFill>
                <a:schemeClr val="tx1"/>
              </a:solidFill>
              <a:ln w="9525">
                <a:solidFill>
                  <a:schemeClr val="tx1"/>
                </a:solidFill>
              </a:ln>
              <a:effectLst/>
            </c:spPr>
          </c:marker>
          <c:cat>
            <c:numRef>
              <c:f>图3!$CB$4:$CB$123</c:f>
              <c:numCache>
                <c:formatCode>@</c:formatCode>
                <c:ptCount val="12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formatCode="General">
                  <c:v>2013</c:v>
                </c:pt>
                <c:pt idx="53" formatCode="General">
                  <c:v>2014</c:v>
                </c:pt>
                <c:pt idx="54" formatCode="General">
                  <c:v>2015</c:v>
                </c:pt>
                <c:pt idx="55" formatCode="General">
                  <c:v>2016</c:v>
                </c:pt>
                <c:pt idx="64">
                  <c:v>1961</c:v>
                </c:pt>
                <c:pt idx="65">
                  <c:v>1962</c:v>
                </c:pt>
                <c:pt idx="66">
                  <c:v>1963</c:v>
                </c:pt>
                <c:pt idx="67">
                  <c:v>1964</c:v>
                </c:pt>
                <c:pt idx="68">
                  <c:v>1965</c:v>
                </c:pt>
                <c:pt idx="69">
                  <c:v>1966</c:v>
                </c:pt>
                <c:pt idx="70">
                  <c:v>1967</c:v>
                </c:pt>
                <c:pt idx="71">
                  <c:v>1968</c:v>
                </c:pt>
                <c:pt idx="72">
                  <c:v>1969</c:v>
                </c:pt>
                <c:pt idx="73">
                  <c:v>1970</c:v>
                </c:pt>
                <c:pt idx="74">
                  <c:v>1971</c:v>
                </c:pt>
                <c:pt idx="75">
                  <c:v>1972</c:v>
                </c:pt>
                <c:pt idx="76">
                  <c:v>1973</c:v>
                </c:pt>
                <c:pt idx="77">
                  <c:v>1974</c:v>
                </c:pt>
                <c:pt idx="78">
                  <c:v>1975</c:v>
                </c:pt>
                <c:pt idx="79">
                  <c:v>1976</c:v>
                </c:pt>
                <c:pt idx="80">
                  <c:v>1977</c:v>
                </c:pt>
                <c:pt idx="81">
                  <c:v>1978</c:v>
                </c:pt>
                <c:pt idx="82">
                  <c:v>1979</c:v>
                </c:pt>
                <c:pt idx="83">
                  <c:v>1980</c:v>
                </c:pt>
                <c:pt idx="84">
                  <c:v>1981</c:v>
                </c:pt>
                <c:pt idx="85">
                  <c:v>1982</c:v>
                </c:pt>
                <c:pt idx="86">
                  <c:v>1983</c:v>
                </c:pt>
                <c:pt idx="87">
                  <c:v>1984</c:v>
                </c:pt>
                <c:pt idx="88">
                  <c:v>1985</c:v>
                </c:pt>
                <c:pt idx="89">
                  <c:v>1986</c:v>
                </c:pt>
                <c:pt idx="90">
                  <c:v>1987</c:v>
                </c:pt>
                <c:pt idx="91">
                  <c:v>1988</c:v>
                </c:pt>
                <c:pt idx="92">
                  <c:v>1989</c:v>
                </c:pt>
                <c:pt idx="93">
                  <c:v>1990</c:v>
                </c:pt>
                <c:pt idx="94">
                  <c:v>1991</c:v>
                </c:pt>
                <c:pt idx="95">
                  <c:v>1992</c:v>
                </c:pt>
                <c:pt idx="96">
                  <c:v>1993</c:v>
                </c:pt>
                <c:pt idx="97">
                  <c:v>1994</c:v>
                </c:pt>
                <c:pt idx="98">
                  <c:v>1995</c:v>
                </c:pt>
                <c:pt idx="99">
                  <c:v>1996</c:v>
                </c:pt>
                <c:pt idx="100">
                  <c:v>1997</c:v>
                </c:pt>
                <c:pt idx="101">
                  <c:v>1998</c:v>
                </c:pt>
                <c:pt idx="102">
                  <c:v>1999</c:v>
                </c:pt>
                <c:pt idx="103">
                  <c:v>2000</c:v>
                </c:pt>
                <c:pt idx="104">
                  <c:v>2001</c:v>
                </c:pt>
                <c:pt idx="105">
                  <c:v>2002</c:v>
                </c:pt>
                <c:pt idx="106">
                  <c:v>2003</c:v>
                </c:pt>
                <c:pt idx="107">
                  <c:v>2004</c:v>
                </c:pt>
                <c:pt idx="108">
                  <c:v>2005</c:v>
                </c:pt>
                <c:pt idx="109">
                  <c:v>2006</c:v>
                </c:pt>
                <c:pt idx="110">
                  <c:v>2007</c:v>
                </c:pt>
                <c:pt idx="111">
                  <c:v>2008</c:v>
                </c:pt>
                <c:pt idx="112">
                  <c:v>2009</c:v>
                </c:pt>
                <c:pt idx="113">
                  <c:v>2010</c:v>
                </c:pt>
                <c:pt idx="114">
                  <c:v>2011</c:v>
                </c:pt>
                <c:pt idx="115">
                  <c:v>2012</c:v>
                </c:pt>
                <c:pt idx="116">
                  <c:v>2013</c:v>
                </c:pt>
                <c:pt idx="117">
                  <c:v>2014</c:v>
                </c:pt>
                <c:pt idx="118">
                  <c:v>2015</c:v>
                </c:pt>
                <c:pt idx="119">
                  <c:v>2016</c:v>
                </c:pt>
              </c:numCache>
            </c:numRef>
          </c:cat>
          <c:val>
            <c:numRef>
              <c:f>图3!$CK$4:$CK$123</c:f>
              <c:numCache>
                <c:formatCode>General</c:formatCode>
                <c:ptCount val="120"/>
                <c:pt idx="39">
                  <c:v>6.3216993715916159</c:v>
                </c:pt>
                <c:pt idx="40">
                  <c:v>4.9102841531968089</c:v>
                </c:pt>
                <c:pt idx="41">
                  <c:v>2.2039867170695837</c:v>
                </c:pt>
                <c:pt idx="42">
                  <c:v>7.5292300794135958</c:v>
                </c:pt>
                <c:pt idx="43">
                  <c:v>5.6888409592684708</c:v>
                </c:pt>
                <c:pt idx="44">
                  <c:v>4.7912102713107307</c:v>
                </c:pt>
                <c:pt idx="45">
                  <c:v>6.8511700655023988</c:v>
                </c:pt>
                <c:pt idx="46">
                  <c:v>5.7955576623661242</c:v>
                </c:pt>
                <c:pt idx="47">
                  <c:v>4.6684888269929115</c:v>
                </c:pt>
                <c:pt idx="48">
                  <c:v>-5.5427455450002387</c:v>
                </c:pt>
                <c:pt idx="94">
                  <c:v>-3.2961974549401085</c:v>
                </c:pt>
                <c:pt idx="95">
                  <c:v>-12.459615864650742</c:v>
                </c:pt>
                <c:pt idx="96">
                  <c:v>-7.1521119595618909</c:v>
                </c:pt>
                <c:pt idx="115">
                  <c:v>2.3942767982592095</c:v>
                </c:pt>
                <c:pt idx="116">
                  <c:v>1.9301435751970963</c:v>
                </c:pt>
                <c:pt idx="118">
                  <c:v>-3.0945108609619965</c:v>
                </c:pt>
                <c:pt idx="119">
                  <c:v>-0.49831467600811585</c:v>
                </c:pt>
              </c:numCache>
            </c:numRef>
          </c:val>
          <c:smooth val="0"/>
          <c:extLst>
            <c:ext xmlns:c16="http://schemas.microsoft.com/office/drawing/2014/chart" uri="{C3380CC4-5D6E-409C-BE32-E72D297353CC}">
              <c16:uniqueId val="{00000008-AD50-49D3-9AD0-E5FA1BD10E04}"/>
            </c:ext>
          </c:extLst>
        </c:ser>
        <c:ser>
          <c:idx val="9"/>
          <c:order val="9"/>
          <c:tx>
            <c:strRef>
              <c:f>图3!$CL$2</c:f>
              <c:strCache>
                <c:ptCount val="1"/>
                <c:pt idx="0">
                  <c:v>英国</c:v>
                </c:pt>
              </c:strCache>
            </c:strRef>
          </c:tx>
          <c:spPr>
            <a:ln w="28575" cap="rnd">
              <a:noFill/>
              <a:round/>
            </a:ln>
            <a:effectLst/>
          </c:spPr>
          <c:marker>
            <c:symbol val="circle"/>
            <c:size val="4"/>
            <c:spPr>
              <a:solidFill>
                <a:schemeClr val="tx1"/>
              </a:solidFill>
              <a:ln w="9525">
                <a:solidFill>
                  <a:schemeClr val="tx1"/>
                </a:solidFill>
              </a:ln>
              <a:effectLst/>
            </c:spPr>
          </c:marker>
          <c:cat>
            <c:numRef>
              <c:f>图3!$CB$4:$CB$123</c:f>
              <c:numCache>
                <c:formatCode>@</c:formatCode>
                <c:ptCount val="12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formatCode="General">
                  <c:v>2013</c:v>
                </c:pt>
                <c:pt idx="53" formatCode="General">
                  <c:v>2014</c:v>
                </c:pt>
                <c:pt idx="54" formatCode="General">
                  <c:v>2015</c:v>
                </c:pt>
                <c:pt idx="55" formatCode="General">
                  <c:v>2016</c:v>
                </c:pt>
                <c:pt idx="64">
                  <c:v>1961</c:v>
                </c:pt>
                <c:pt idx="65">
                  <c:v>1962</c:v>
                </c:pt>
                <c:pt idx="66">
                  <c:v>1963</c:v>
                </c:pt>
                <c:pt idx="67">
                  <c:v>1964</c:v>
                </c:pt>
                <c:pt idx="68">
                  <c:v>1965</c:v>
                </c:pt>
                <c:pt idx="69">
                  <c:v>1966</c:v>
                </c:pt>
                <c:pt idx="70">
                  <c:v>1967</c:v>
                </c:pt>
                <c:pt idx="71">
                  <c:v>1968</c:v>
                </c:pt>
                <c:pt idx="72">
                  <c:v>1969</c:v>
                </c:pt>
                <c:pt idx="73">
                  <c:v>1970</c:v>
                </c:pt>
                <c:pt idx="74">
                  <c:v>1971</c:v>
                </c:pt>
                <c:pt idx="75">
                  <c:v>1972</c:v>
                </c:pt>
                <c:pt idx="76">
                  <c:v>1973</c:v>
                </c:pt>
                <c:pt idx="77">
                  <c:v>1974</c:v>
                </c:pt>
                <c:pt idx="78">
                  <c:v>1975</c:v>
                </c:pt>
                <c:pt idx="79">
                  <c:v>1976</c:v>
                </c:pt>
                <c:pt idx="80">
                  <c:v>1977</c:v>
                </c:pt>
                <c:pt idx="81">
                  <c:v>1978</c:v>
                </c:pt>
                <c:pt idx="82">
                  <c:v>1979</c:v>
                </c:pt>
                <c:pt idx="83">
                  <c:v>1980</c:v>
                </c:pt>
                <c:pt idx="84">
                  <c:v>1981</c:v>
                </c:pt>
                <c:pt idx="85">
                  <c:v>1982</c:v>
                </c:pt>
                <c:pt idx="86">
                  <c:v>1983</c:v>
                </c:pt>
                <c:pt idx="87">
                  <c:v>1984</c:v>
                </c:pt>
                <c:pt idx="88">
                  <c:v>1985</c:v>
                </c:pt>
                <c:pt idx="89">
                  <c:v>1986</c:v>
                </c:pt>
                <c:pt idx="90">
                  <c:v>1987</c:v>
                </c:pt>
                <c:pt idx="91">
                  <c:v>1988</c:v>
                </c:pt>
                <c:pt idx="92">
                  <c:v>1989</c:v>
                </c:pt>
                <c:pt idx="93">
                  <c:v>1990</c:v>
                </c:pt>
                <c:pt idx="94">
                  <c:v>1991</c:v>
                </c:pt>
                <c:pt idx="95">
                  <c:v>1992</c:v>
                </c:pt>
                <c:pt idx="96">
                  <c:v>1993</c:v>
                </c:pt>
                <c:pt idx="97">
                  <c:v>1994</c:v>
                </c:pt>
                <c:pt idx="98">
                  <c:v>1995</c:v>
                </c:pt>
                <c:pt idx="99">
                  <c:v>1996</c:v>
                </c:pt>
                <c:pt idx="100">
                  <c:v>1997</c:v>
                </c:pt>
                <c:pt idx="101">
                  <c:v>1998</c:v>
                </c:pt>
                <c:pt idx="102">
                  <c:v>1999</c:v>
                </c:pt>
                <c:pt idx="103">
                  <c:v>2000</c:v>
                </c:pt>
                <c:pt idx="104">
                  <c:v>2001</c:v>
                </c:pt>
                <c:pt idx="105">
                  <c:v>2002</c:v>
                </c:pt>
                <c:pt idx="106">
                  <c:v>2003</c:v>
                </c:pt>
                <c:pt idx="107">
                  <c:v>2004</c:v>
                </c:pt>
                <c:pt idx="108">
                  <c:v>2005</c:v>
                </c:pt>
                <c:pt idx="109">
                  <c:v>2006</c:v>
                </c:pt>
                <c:pt idx="110">
                  <c:v>2007</c:v>
                </c:pt>
                <c:pt idx="111">
                  <c:v>2008</c:v>
                </c:pt>
                <c:pt idx="112">
                  <c:v>2009</c:v>
                </c:pt>
                <c:pt idx="113">
                  <c:v>2010</c:v>
                </c:pt>
                <c:pt idx="114">
                  <c:v>2011</c:v>
                </c:pt>
                <c:pt idx="115">
                  <c:v>2012</c:v>
                </c:pt>
                <c:pt idx="116">
                  <c:v>2013</c:v>
                </c:pt>
                <c:pt idx="117">
                  <c:v>2014</c:v>
                </c:pt>
                <c:pt idx="118">
                  <c:v>2015</c:v>
                </c:pt>
                <c:pt idx="119">
                  <c:v>2016</c:v>
                </c:pt>
              </c:numCache>
            </c:numRef>
          </c:cat>
          <c:val>
            <c:numRef>
              <c:f>图3!$CL$4:$CL$123</c:f>
              <c:numCache>
                <c:formatCode>General</c:formatCode>
                <c:ptCount val="120"/>
                <c:pt idx="13">
                  <c:v>-2.0521746188943535</c:v>
                </c:pt>
                <c:pt idx="14">
                  <c:v>-0.41247379056277289</c:v>
                </c:pt>
                <c:pt idx="15">
                  <c:v>3.3370750309302366</c:v>
                </c:pt>
                <c:pt idx="16">
                  <c:v>2.1975121918921925</c:v>
                </c:pt>
                <c:pt idx="18">
                  <c:v>1.8243654237171114</c:v>
                </c:pt>
                <c:pt idx="36">
                  <c:v>1.9709064556047373</c:v>
                </c:pt>
                <c:pt idx="37">
                  <c:v>2.4553693465390491</c:v>
                </c:pt>
                <c:pt idx="38">
                  <c:v>1.7963043612889917</c:v>
                </c:pt>
                <c:pt idx="39">
                  <c:v>3.070254572025477</c:v>
                </c:pt>
                <c:pt idx="40">
                  <c:v>2.0742065133462217</c:v>
                </c:pt>
                <c:pt idx="41">
                  <c:v>1.5886252094893472</c:v>
                </c:pt>
                <c:pt idx="42">
                  <c:v>2.743392548119794</c:v>
                </c:pt>
                <c:pt idx="43">
                  <c:v>1.7962036681137938</c:v>
                </c:pt>
                <c:pt idx="44">
                  <c:v>1.6258822057191979</c:v>
                </c:pt>
                <c:pt idx="45">
                  <c:v>1.4524664906870877</c:v>
                </c:pt>
                <c:pt idx="46">
                  <c:v>2.6219650496466462</c:v>
                </c:pt>
                <c:pt idx="69">
                  <c:v>1.8164316358042276</c:v>
                </c:pt>
                <c:pt idx="70">
                  <c:v>3.5127751710607003</c:v>
                </c:pt>
                <c:pt idx="71">
                  <c:v>4.445880390060597</c:v>
                </c:pt>
                <c:pt idx="72">
                  <c:v>2.0130137012158933</c:v>
                </c:pt>
                <c:pt idx="73">
                  <c:v>7.1973530077363623</c:v>
                </c:pt>
                <c:pt idx="74">
                  <c:v>2.2600525406687</c:v>
                </c:pt>
                <c:pt idx="75">
                  <c:v>3.3772422094322296</c:v>
                </c:pt>
                <c:pt idx="93">
                  <c:v>-1.9844137975262743</c:v>
                </c:pt>
                <c:pt idx="94">
                  <c:v>1.1614585095782726</c:v>
                </c:pt>
                <c:pt idx="95">
                  <c:v>3.1690218675885617</c:v>
                </c:pt>
                <c:pt idx="96">
                  <c:v>3.8031653392942788</c:v>
                </c:pt>
                <c:pt idx="97">
                  <c:v>3.7409451874891309</c:v>
                </c:pt>
                <c:pt idx="98">
                  <c:v>2.0638482478058329</c:v>
                </c:pt>
                <c:pt idx="111">
                  <c:v>-2.0311259746154664</c:v>
                </c:pt>
                <c:pt idx="112">
                  <c:v>-2.6924928961704619</c:v>
                </c:pt>
                <c:pt idx="113">
                  <c:v>1.3149642142366469</c:v>
                </c:pt>
                <c:pt idx="114">
                  <c:v>0.33200925200749243</c:v>
                </c:pt>
                <c:pt idx="115">
                  <c:v>-0.8983273284823623</c:v>
                </c:pt>
                <c:pt idx="116">
                  <c:v>0.82876918320367032</c:v>
                </c:pt>
                <c:pt idx="117">
                  <c:v>0.72626897250933631</c:v>
                </c:pt>
                <c:pt idx="118">
                  <c:v>3.3958141838175138E-2</c:v>
                </c:pt>
                <c:pt idx="119">
                  <c:v>-0.50519962801525153</c:v>
                </c:pt>
              </c:numCache>
            </c:numRef>
          </c:val>
          <c:smooth val="0"/>
          <c:extLst>
            <c:ext xmlns:c16="http://schemas.microsoft.com/office/drawing/2014/chart" uri="{C3380CC4-5D6E-409C-BE32-E72D297353CC}">
              <c16:uniqueId val="{00000009-AD50-49D3-9AD0-E5FA1BD10E04}"/>
            </c:ext>
          </c:extLst>
        </c:ser>
        <c:ser>
          <c:idx val="10"/>
          <c:order val="10"/>
          <c:tx>
            <c:strRef>
              <c:f>图3!$CM$2</c:f>
              <c:strCache>
                <c:ptCount val="1"/>
                <c:pt idx="0">
                  <c:v>美国</c:v>
                </c:pt>
              </c:strCache>
            </c:strRef>
          </c:tx>
          <c:spPr>
            <a:ln w="28575" cap="rnd">
              <a:noFill/>
              <a:round/>
            </a:ln>
            <a:effectLst/>
          </c:spPr>
          <c:marker>
            <c:symbol val="circle"/>
            <c:size val="4"/>
            <c:spPr>
              <a:solidFill>
                <a:schemeClr val="tx1"/>
              </a:solidFill>
              <a:ln w="9525">
                <a:solidFill>
                  <a:schemeClr val="tx1"/>
                </a:solidFill>
              </a:ln>
              <a:effectLst/>
            </c:spPr>
          </c:marker>
          <c:cat>
            <c:numRef>
              <c:f>图3!$CB$4:$CB$123</c:f>
              <c:numCache>
                <c:formatCode>@</c:formatCode>
                <c:ptCount val="12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formatCode="General">
                  <c:v>2013</c:v>
                </c:pt>
                <c:pt idx="53" formatCode="General">
                  <c:v>2014</c:v>
                </c:pt>
                <c:pt idx="54" formatCode="General">
                  <c:v>2015</c:v>
                </c:pt>
                <c:pt idx="55" formatCode="General">
                  <c:v>2016</c:v>
                </c:pt>
                <c:pt idx="64">
                  <c:v>1961</c:v>
                </c:pt>
                <c:pt idx="65">
                  <c:v>1962</c:v>
                </c:pt>
                <c:pt idx="66">
                  <c:v>1963</c:v>
                </c:pt>
                <c:pt idx="67">
                  <c:v>1964</c:v>
                </c:pt>
                <c:pt idx="68">
                  <c:v>1965</c:v>
                </c:pt>
                <c:pt idx="69">
                  <c:v>1966</c:v>
                </c:pt>
                <c:pt idx="70">
                  <c:v>1967</c:v>
                </c:pt>
                <c:pt idx="71">
                  <c:v>1968</c:v>
                </c:pt>
                <c:pt idx="72">
                  <c:v>1969</c:v>
                </c:pt>
                <c:pt idx="73">
                  <c:v>1970</c:v>
                </c:pt>
                <c:pt idx="74">
                  <c:v>1971</c:v>
                </c:pt>
                <c:pt idx="75">
                  <c:v>1972</c:v>
                </c:pt>
                <c:pt idx="76">
                  <c:v>1973</c:v>
                </c:pt>
                <c:pt idx="77">
                  <c:v>1974</c:v>
                </c:pt>
                <c:pt idx="78">
                  <c:v>1975</c:v>
                </c:pt>
                <c:pt idx="79">
                  <c:v>1976</c:v>
                </c:pt>
                <c:pt idx="80">
                  <c:v>1977</c:v>
                </c:pt>
                <c:pt idx="81">
                  <c:v>1978</c:v>
                </c:pt>
                <c:pt idx="82">
                  <c:v>1979</c:v>
                </c:pt>
                <c:pt idx="83">
                  <c:v>1980</c:v>
                </c:pt>
                <c:pt idx="84">
                  <c:v>1981</c:v>
                </c:pt>
                <c:pt idx="85">
                  <c:v>1982</c:v>
                </c:pt>
                <c:pt idx="86">
                  <c:v>1983</c:v>
                </c:pt>
                <c:pt idx="87">
                  <c:v>1984</c:v>
                </c:pt>
                <c:pt idx="88">
                  <c:v>1985</c:v>
                </c:pt>
                <c:pt idx="89">
                  <c:v>1986</c:v>
                </c:pt>
                <c:pt idx="90">
                  <c:v>1987</c:v>
                </c:pt>
                <c:pt idx="91">
                  <c:v>1988</c:v>
                </c:pt>
                <c:pt idx="92">
                  <c:v>1989</c:v>
                </c:pt>
                <c:pt idx="93">
                  <c:v>1990</c:v>
                </c:pt>
                <c:pt idx="94">
                  <c:v>1991</c:v>
                </c:pt>
                <c:pt idx="95">
                  <c:v>1992</c:v>
                </c:pt>
                <c:pt idx="96">
                  <c:v>1993</c:v>
                </c:pt>
                <c:pt idx="97">
                  <c:v>1994</c:v>
                </c:pt>
                <c:pt idx="98">
                  <c:v>1995</c:v>
                </c:pt>
                <c:pt idx="99">
                  <c:v>1996</c:v>
                </c:pt>
                <c:pt idx="100">
                  <c:v>1997</c:v>
                </c:pt>
                <c:pt idx="101">
                  <c:v>1998</c:v>
                </c:pt>
                <c:pt idx="102">
                  <c:v>1999</c:v>
                </c:pt>
                <c:pt idx="103">
                  <c:v>2000</c:v>
                </c:pt>
                <c:pt idx="104">
                  <c:v>2001</c:v>
                </c:pt>
                <c:pt idx="105">
                  <c:v>2002</c:v>
                </c:pt>
                <c:pt idx="106">
                  <c:v>2003</c:v>
                </c:pt>
                <c:pt idx="107">
                  <c:v>2004</c:v>
                </c:pt>
                <c:pt idx="108">
                  <c:v>2005</c:v>
                </c:pt>
                <c:pt idx="109">
                  <c:v>2006</c:v>
                </c:pt>
                <c:pt idx="110">
                  <c:v>2007</c:v>
                </c:pt>
                <c:pt idx="111">
                  <c:v>2008</c:v>
                </c:pt>
                <c:pt idx="112">
                  <c:v>2009</c:v>
                </c:pt>
                <c:pt idx="113">
                  <c:v>2010</c:v>
                </c:pt>
                <c:pt idx="114">
                  <c:v>2011</c:v>
                </c:pt>
                <c:pt idx="115">
                  <c:v>2012</c:v>
                </c:pt>
                <c:pt idx="116">
                  <c:v>2013</c:v>
                </c:pt>
                <c:pt idx="117">
                  <c:v>2014</c:v>
                </c:pt>
                <c:pt idx="118">
                  <c:v>2015</c:v>
                </c:pt>
                <c:pt idx="119">
                  <c:v>2016</c:v>
                </c:pt>
              </c:numCache>
            </c:numRef>
          </c:cat>
          <c:val>
            <c:numRef>
              <c:f>图3!$CM$4:$CM$123</c:f>
              <c:numCache>
                <c:formatCode>General</c:formatCode>
                <c:ptCount val="120"/>
                <c:pt idx="2">
                  <c:v>2.9525493840676154</c:v>
                </c:pt>
                <c:pt idx="3">
                  <c:v>3.4411046039251048</c:v>
                </c:pt>
                <c:pt idx="4">
                  <c:v>3.9140307866673663</c:v>
                </c:pt>
                <c:pt idx="5">
                  <c:v>3.3494059329786108</c:v>
                </c:pt>
                <c:pt idx="6">
                  <c:v>0.2186107425010686</c:v>
                </c:pt>
                <c:pt idx="7">
                  <c:v>2.7398658916104601</c:v>
                </c:pt>
                <c:pt idx="8">
                  <c:v>0.67192588806148645</c:v>
                </c:pt>
                <c:pt idx="9">
                  <c:v>-0.32608334559884877</c:v>
                </c:pt>
                <c:pt idx="10">
                  <c:v>3.4480349897600515</c:v>
                </c:pt>
                <c:pt idx="11">
                  <c:v>2.7718299529993384</c:v>
                </c:pt>
                <c:pt idx="12">
                  <c:v>2.6449690536046733</c:v>
                </c:pt>
                <c:pt idx="13">
                  <c:v>-2.3027968095145734</c:v>
                </c:pt>
                <c:pt idx="15">
                  <c:v>2.2377353373969955</c:v>
                </c:pt>
                <c:pt idx="18">
                  <c:v>0.50144192355170425</c:v>
                </c:pt>
                <c:pt idx="89">
                  <c:v>1.0898092729563214</c:v>
                </c:pt>
                <c:pt idx="93">
                  <c:v>0.82015841667606448</c:v>
                </c:pt>
                <c:pt idx="94">
                  <c:v>0.91529005718227197</c:v>
                </c:pt>
                <c:pt idx="95">
                  <c:v>3.1768054096857457</c:v>
                </c:pt>
                <c:pt idx="96">
                  <c:v>1.7397520192232729</c:v>
                </c:pt>
                <c:pt idx="97">
                  <c:v>1.9652012670063224</c:v>
                </c:pt>
                <c:pt idx="109">
                  <c:v>0.8208664340523697</c:v>
                </c:pt>
                <c:pt idx="113">
                  <c:v>2.9284706727993326</c:v>
                </c:pt>
                <c:pt idx="114">
                  <c:v>1.1787691374089748</c:v>
                </c:pt>
                <c:pt idx="115">
                  <c:v>0.34351112644754878</c:v>
                </c:pt>
                <c:pt idx="116">
                  <c:v>0.73982192418327042</c:v>
                </c:pt>
                <c:pt idx="117">
                  <c:v>1.0130555651832074</c:v>
                </c:pt>
                <c:pt idx="118">
                  <c:v>1.301012922221112</c:v>
                </c:pt>
                <c:pt idx="119">
                  <c:v>-5.441412799858103E-2</c:v>
                </c:pt>
              </c:numCache>
            </c:numRef>
          </c:val>
          <c:smooth val="0"/>
          <c:extLst>
            <c:ext xmlns:c16="http://schemas.microsoft.com/office/drawing/2014/chart" uri="{C3380CC4-5D6E-409C-BE32-E72D297353CC}">
              <c16:uniqueId val="{0000000A-AD50-49D3-9AD0-E5FA1BD10E04}"/>
            </c:ext>
          </c:extLst>
        </c:ser>
        <c:ser>
          <c:idx val="11"/>
          <c:order val="11"/>
          <c:tx>
            <c:strRef>
              <c:f>图3!$CN$2</c:f>
              <c:strCache>
                <c:ptCount val="1"/>
                <c:pt idx="0">
                  <c:v>中国台湾</c:v>
                </c:pt>
              </c:strCache>
            </c:strRef>
          </c:tx>
          <c:spPr>
            <a:ln w="28575" cap="rnd">
              <a:noFill/>
              <a:round/>
            </a:ln>
            <a:effectLst/>
          </c:spPr>
          <c:marker>
            <c:symbol val="circle"/>
            <c:size val="4"/>
            <c:spPr>
              <a:solidFill>
                <a:schemeClr val="tx1"/>
              </a:solidFill>
              <a:ln w="9525">
                <a:solidFill>
                  <a:schemeClr val="tx1"/>
                </a:solidFill>
              </a:ln>
              <a:effectLst/>
            </c:spPr>
          </c:marker>
          <c:cat>
            <c:numRef>
              <c:f>图3!$CB$4:$CB$123</c:f>
              <c:numCache>
                <c:formatCode>@</c:formatCode>
                <c:ptCount val="12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formatCode="General">
                  <c:v>2013</c:v>
                </c:pt>
                <c:pt idx="53" formatCode="General">
                  <c:v>2014</c:v>
                </c:pt>
                <c:pt idx="54" formatCode="General">
                  <c:v>2015</c:v>
                </c:pt>
                <c:pt idx="55" formatCode="General">
                  <c:v>2016</c:v>
                </c:pt>
                <c:pt idx="64">
                  <c:v>1961</c:v>
                </c:pt>
                <c:pt idx="65">
                  <c:v>1962</c:v>
                </c:pt>
                <c:pt idx="66">
                  <c:v>1963</c:v>
                </c:pt>
                <c:pt idx="67">
                  <c:v>1964</c:v>
                </c:pt>
                <c:pt idx="68">
                  <c:v>1965</c:v>
                </c:pt>
                <c:pt idx="69">
                  <c:v>1966</c:v>
                </c:pt>
                <c:pt idx="70">
                  <c:v>1967</c:v>
                </c:pt>
                <c:pt idx="71">
                  <c:v>1968</c:v>
                </c:pt>
                <c:pt idx="72">
                  <c:v>1969</c:v>
                </c:pt>
                <c:pt idx="73">
                  <c:v>1970</c:v>
                </c:pt>
                <c:pt idx="74">
                  <c:v>1971</c:v>
                </c:pt>
                <c:pt idx="75">
                  <c:v>1972</c:v>
                </c:pt>
                <c:pt idx="76">
                  <c:v>1973</c:v>
                </c:pt>
                <c:pt idx="77">
                  <c:v>1974</c:v>
                </c:pt>
                <c:pt idx="78">
                  <c:v>1975</c:v>
                </c:pt>
                <c:pt idx="79">
                  <c:v>1976</c:v>
                </c:pt>
                <c:pt idx="80">
                  <c:v>1977</c:v>
                </c:pt>
                <c:pt idx="81">
                  <c:v>1978</c:v>
                </c:pt>
                <c:pt idx="82">
                  <c:v>1979</c:v>
                </c:pt>
                <c:pt idx="83">
                  <c:v>1980</c:v>
                </c:pt>
                <c:pt idx="84">
                  <c:v>1981</c:v>
                </c:pt>
                <c:pt idx="85">
                  <c:v>1982</c:v>
                </c:pt>
                <c:pt idx="86">
                  <c:v>1983</c:v>
                </c:pt>
                <c:pt idx="87">
                  <c:v>1984</c:v>
                </c:pt>
                <c:pt idx="88">
                  <c:v>1985</c:v>
                </c:pt>
                <c:pt idx="89">
                  <c:v>1986</c:v>
                </c:pt>
                <c:pt idx="90">
                  <c:v>1987</c:v>
                </c:pt>
                <c:pt idx="91">
                  <c:v>1988</c:v>
                </c:pt>
                <c:pt idx="92">
                  <c:v>1989</c:v>
                </c:pt>
                <c:pt idx="93">
                  <c:v>1990</c:v>
                </c:pt>
                <c:pt idx="94">
                  <c:v>1991</c:v>
                </c:pt>
                <c:pt idx="95">
                  <c:v>1992</c:v>
                </c:pt>
                <c:pt idx="96">
                  <c:v>1993</c:v>
                </c:pt>
                <c:pt idx="97">
                  <c:v>1994</c:v>
                </c:pt>
                <c:pt idx="98">
                  <c:v>1995</c:v>
                </c:pt>
                <c:pt idx="99">
                  <c:v>1996</c:v>
                </c:pt>
                <c:pt idx="100">
                  <c:v>1997</c:v>
                </c:pt>
                <c:pt idx="101">
                  <c:v>1998</c:v>
                </c:pt>
                <c:pt idx="102">
                  <c:v>1999</c:v>
                </c:pt>
                <c:pt idx="103">
                  <c:v>2000</c:v>
                </c:pt>
                <c:pt idx="104">
                  <c:v>2001</c:v>
                </c:pt>
                <c:pt idx="105">
                  <c:v>2002</c:v>
                </c:pt>
                <c:pt idx="106">
                  <c:v>2003</c:v>
                </c:pt>
                <c:pt idx="107">
                  <c:v>2004</c:v>
                </c:pt>
                <c:pt idx="108">
                  <c:v>2005</c:v>
                </c:pt>
                <c:pt idx="109">
                  <c:v>2006</c:v>
                </c:pt>
                <c:pt idx="110">
                  <c:v>2007</c:v>
                </c:pt>
                <c:pt idx="111">
                  <c:v>2008</c:v>
                </c:pt>
                <c:pt idx="112">
                  <c:v>2009</c:v>
                </c:pt>
                <c:pt idx="113">
                  <c:v>2010</c:v>
                </c:pt>
                <c:pt idx="114">
                  <c:v>2011</c:v>
                </c:pt>
                <c:pt idx="115">
                  <c:v>2012</c:v>
                </c:pt>
                <c:pt idx="116">
                  <c:v>2013</c:v>
                </c:pt>
                <c:pt idx="117">
                  <c:v>2014</c:v>
                </c:pt>
                <c:pt idx="118">
                  <c:v>2015</c:v>
                </c:pt>
                <c:pt idx="119">
                  <c:v>2016</c:v>
                </c:pt>
              </c:numCache>
            </c:numRef>
          </c:cat>
          <c:val>
            <c:numRef>
              <c:f>图3!$CN$4:$CN$123</c:f>
              <c:numCache>
                <c:formatCode>General</c:formatCode>
                <c:ptCount val="120"/>
                <c:pt idx="2">
                  <c:v>6.085155662734465</c:v>
                </c:pt>
                <c:pt idx="3">
                  <c:v>10.17190058920907</c:v>
                </c:pt>
                <c:pt idx="4">
                  <c:v>10.106945087123954</c:v>
                </c:pt>
                <c:pt idx="5">
                  <c:v>6.0074379411436452</c:v>
                </c:pt>
                <c:pt idx="6">
                  <c:v>4.8040095534229943</c:v>
                </c:pt>
                <c:pt idx="7">
                  <c:v>5.1790764972404535</c:v>
                </c:pt>
                <c:pt idx="8">
                  <c:v>2.6491378969322854</c:v>
                </c:pt>
                <c:pt idx="12">
                  <c:v>9.6427254527157622</c:v>
                </c:pt>
                <c:pt idx="13">
                  <c:v>19.186929037678802</c:v>
                </c:pt>
                <c:pt idx="14">
                  <c:v>5.1928468534723882</c:v>
                </c:pt>
                <c:pt idx="15">
                  <c:v>12.854115411101819</c:v>
                </c:pt>
                <c:pt idx="16">
                  <c:v>6.3002771441097449</c:v>
                </c:pt>
                <c:pt idx="17">
                  <c:v>11.102293832581434</c:v>
                </c:pt>
                <c:pt idx="25">
                  <c:v>7.7355978506984835</c:v>
                </c:pt>
                <c:pt idx="26">
                  <c:v>7.918444368026023</c:v>
                </c:pt>
                <c:pt idx="27">
                  <c:v>4.7597669774744888</c:v>
                </c:pt>
                <c:pt idx="28">
                  <c:v>16.237688066939459</c:v>
                </c:pt>
                <c:pt idx="29">
                  <c:v>2.8589618818086748</c:v>
                </c:pt>
                <c:pt idx="30">
                  <c:v>11.198159352504344</c:v>
                </c:pt>
                <c:pt idx="31">
                  <c:v>6.4866430588699231</c:v>
                </c:pt>
                <c:pt idx="45">
                  <c:v>4.3870405864842921</c:v>
                </c:pt>
                <c:pt idx="46">
                  <c:v>4.6029484826727751</c:v>
                </c:pt>
                <c:pt idx="49">
                  <c:v>14.378970444157391</c:v>
                </c:pt>
                <c:pt idx="50">
                  <c:v>0</c:v>
                </c:pt>
                <c:pt idx="51">
                  <c:v>4.3302301665442355</c:v>
                </c:pt>
                <c:pt idx="118">
                  <c:v>-0.43685311556782569</c:v>
                </c:pt>
                <c:pt idx="119">
                  <c:v>0.35411528073352461</c:v>
                </c:pt>
              </c:numCache>
            </c:numRef>
          </c:val>
          <c:smooth val="0"/>
          <c:extLst>
            <c:ext xmlns:c16="http://schemas.microsoft.com/office/drawing/2014/chart" uri="{C3380CC4-5D6E-409C-BE32-E72D297353CC}">
              <c16:uniqueId val="{0000000B-AD50-49D3-9AD0-E5FA1BD10E04}"/>
            </c:ext>
          </c:extLst>
        </c:ser>
        <c:ser>
          <c:idx val="12"/>
          <c:order val="12"/>
          <c:tx>
            <c:strRef>
              <c:f>图3!$CO$2</c:f>
              <c:strCache>
                <c:ptCount val="1"/>
              </c:strCache>
            </c:strRef>
          </c:tx>
          <c:spPr>
            <a:ln w="25400" cap="rnd" cmpd="dbl">
              <a:solidFill>
                <a:schemeClr val="tx1">
                  <a:lumMod val="50000"/>
                  <a:lumOff val="50000"/>
                </a:schemeClr>
              </a:solidFill>
              <a:prstDash val="sysDash"/>
              <a:round/>
            </a:ln>
            <a:effectLst/>
          </c:spPr>
          <c:marker>
            <c:symbol val="none"/>
          </c:marker>
          <c:cat>
            <c:numRef>
              <c:f>图3!$CB$4:$CB$123</c:f>
              <c:numCache>
                <c:formatCode>@</c:formatCode>
                <c:ptCount val="12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formatCode="General">
                  <c:v>2013</c:v>
                </c:pt>
                <c:pt idx="53" formatCode="General">
                  <c:v>2014</c:v>
                </c:pt>
                <c:pt idx="54" formatCode="General">
                  <c:v>2015</c:v>
                </c:pt>
                <c:pt idx="55" formatCode="General">
                  <c:v>2016</c:v>
                </c:pt>
                <c:pt idx="64">
                  <c:v>1961</c:v>
                </c:pt>
                <c:pt idx="65">
                  <c:v>1962</c:v>
                </c:pt>
                <c:pt idx="66">
                  <c:v>1963</c:v>
                </c:pt>
                <c:pt idx="67">
                  <c:v>1964</c:v>
                </c:pt>
                <c:pt idx="68">
                  <c:v>1965</c:v>
                </c:pt>
                <c:pt idx="69">
                  <c:v>1966</c:v>
                </c:pt>
                <c:pt idx="70">
                  <c:v>1967</c:v>
                </c:pt>
                <c:pt idx="71">
                  <c:v>1968</c:v>
                </c:pt>
                <c:pt idx="72">
                  <c:v>1969</c:v>
                </c:pt>
                <c:pt idx="73">
                  <c:v>1970</c:v>
                </c:pt>
                <c:pt idx="74">
                  <c:v>1971</c:v>
                </c:pt>
                <c:pt idx="75">
                  <c:v>1972</c:v>
                </c:pt>
                <c:pt idx="76">
                  <c:v>1973</c:v>
                </c:pt>
                <c:pt idx="77">
                  <c:v>1974</c:v>
                </c:pt>
                <c:pt idx="78">
                  <c:v>1975</c:v>
                </c:pt>
                <c:pt idx="79">
                  <c:v>1976</c:v>
                </c:pt>
                <c:pt idx="80">
                  <c:v>1977</c:v>
                </c:pt>
                <c:pt idx="81">
                  <c:v>1978</c:v>
                </c:pt>
                <c:pt idx="82">
                  <c:v>1979</c:v>
                </c:pt>
                <c:pt idx="83">
                  <c:v>1980</c:v>
                </c:pt>
                <c:pt idx="84">
                  <c:v>1981</c:v>
                </c:pt>
                <c:pt idx="85">
                  <c:v>1982</c:v>
                </c:pt>
                <c:pt idx="86">
                  <c:v>1983</c:v>
                </c:pt>
                <c:pt idx="87">
                  <c:v>1984</c:v>
                </c:pt>
                <c:pt idx="88">
                  <c:v>1985</c:v>
                </c:pt>
                <c:pt idx="89">
                  <c:v>1986</c:v>
                </c:pt>
                <c:pt idx="90">
                  <c:v>1987</c:v>
                </c:pt>
                <c:pt idx="91">
                  <c:v>1988</c:v>
                </c:pt>
                <c:pt idx="92">
                  <c:v>1989</c:v>
                </c:pt>
                <c:pt idx="93">
                  <c:v>1990</c:v>
                </c:pt>
                <c:pt idx="94">
                  <c:v>1991</c:v>
                </c:pt>
                <c:pt idx="95">
                  <c:v>1992</c:v>
                </c:pt>
                <c:pt idx="96">
                  <c:v>1993</c:v>
                </c:pt>
                <c:pt idx="97">
                  <c:v>1994</c:v>
                </c:pt>
                <c:pt idx="98">
                  <c:v>1995</c:v>
                </c:pt>
                <c:pt idx="99">
                  <c:v>1996</c:v>
                </c:pt>
                <c:pt idx="100">
                  <c:v>1997</c:v>
                </c:pt>
                <c:pt idx="101">
                  <c:v>1998</c:v>
                </c:pt>
                <c:pt idx="102">
                  <c:v>1999</c:v>
                </c:pt>
                <c:pt idx="103">
                  <c:v>2000</c:v>
                </c:pt>
                <c:pt idx="104">
                  <c:v>2001</c:v>
                </c:pt>
                <c:pt idx="105">
                  <c:v>2002</c:v>
                </c:pt>
                <c:pt idx="106">
                  <c:v>2003</c:v>
                </c:pt>
                <c:pt idx="107">
                  <c:v>2004</c:v>
                </c:pt>
                <c:pt idx="108">
                  <c:v>2005</c:v>
                </c:pt>
                <c:pt idx="109">
                  <c:v>2006</c:v>
                </c:pt>
                <c:pt idx="110">
                  <c:v>2007</c:v>
                </c:pt>
                <c:pt idx="111">
                  <c:v>2008</c:v>
                </c:pt>
                <c:pt idx="112">
                  <c:v>2009</c:v>
                </c:pt>
                <c:pt idx="113">
                  <c:v>2010</c:v>
                </c:pt>
                <c:pt idx="114">
                  <c:v>2011</c:v>
                </c:pt>
                <c:pt idx="115">
                  <c:v>2012</c:v>
                </c:pt>
                <c:pt idx="116">
                  <c:v>2013</c:v>
                </c:pt>
                <c:pt idx="117">
                  <c:v>2014</c:v>
                </c:pt>
                <c:pt idx="118">
                  <c:v>2015</c:v>
                </c:pt>
                <c:pt idx="119">
                  <c:v>2016</c:v>
                </c:pt>
              </c:numCache>
            </c:numRef>
          </c:cat>
          <c:val>
            <c:numRef>
              <c:f>图3!$CO$4:$CO$123</c:f>
              <c:numCache>
                <c:formatCode>General</c:formatCode>
                <c:ptCount val="120"/>
                <c:pt idx="0">
                  <c:v>4.03</c:v>
                </c:pt>
                <c:pt idx="1">
                  <c:v>4.03</c:v>
                </c:pt>
                <c:pt idx="2">
                  <c:v>4.03</c:v>
                </c:pt>
                <c:pt idx="3">
                  <c:v>4.03</c:v>
                </c:pt>
                <c:pt idx="4">
                  <c:v>4.03</c:v>
                </c:pt>
                <c:pt idx="5">
                  <c:v>4.03</c:v>
                </c:pt>
                <c:pt idx="6">
                  <c:v>4.03</c:v>
                </c:pt>
                <c:pt idx="7">
                  <c:v>4.03</c:v>
                </c:pt>
                <c:pt idx="8">
                  <c:v>4.03</c:v>
                </c:pt>
                <c:pt idx="9">
                  <c:v>4.03</c:v>
                </c:pt>
                <c:pt idx="10">
                  <c:v>4.03</c:v>
                </c:pt>
                <c:pt idx="11">
                  <c:v>4.03</c:v>
                </c:pt>
                <c:pt idx="12">
                  <c:v>4.03</c:v>
                </c:pt>
                <c:pt idx="13">
                  <c:v>4.03</c:v>
                </c:pt>
                <c:pt idx="14">
                  <c:v>4.03</c:v>
                </c:pt>
                <c:pt idx="15">
                  <c:v>4.03</c:v>
                </c:pt>
                <c:pt idx="16">
                  <c:v>4.03</c:v>
                </c:pt>
                <c:pt idx="17">
                  <c:v>4.03</c:v>
                </c:pt>
                <c:pt idx="18">
                  <c:v>4.03</c:v>
                </c:pt>
                <c:pt idx="19">
                  <c:v>4.03</c:v>
                </c:pt>
                <c:pt idx="20">
                  <c:v>4.03</c:v>
                </c:pt>
                <c:pt idx="21">
                  <c:v>4.03</c:v>
                </c:pt>
                <c:pt idx="22">
                  <c:v>4.03</c:v>
                </c:pt>
                <c:pt idx="23">
                  <c:v>4.03</c:v>
                </c:pt>
                <c:pt idx="24">
                  <c:v>4.03</c:v>
                </c:pt>
                <c:pt idx="25">
                  <c:v>4.03</c:v>
                </c:pt>
                <c:pt idx="26">
                  <c:v>4.03</c:v>
                </c:pt>
                <c:pt idx="27">
                  <c:v>4.03</c:v>
                </c:pt>
                <c:pt idx="28">
                  <c:v>4.03</c:v>
                </c:pt>
                <c:pt idx="29">
                  <c:v>4.03</c:v>
                </c:pt>
                <c:pt idx="30">
                  <c:v>4.03</c:v>
                </c:pt>
                <c:pt idx="31">
                  <c:v>4.03</c:v>
                </c:pt>
                <c:pt idx="32">
                  <c:v>4.03</c:v>
                </c:pt>
                <c:pt idx="33">
                  <c:v>4.03</c:v>
                </c:pt>
                <c:pt idx="34">
                  <c:v>4.03</c:v>
                </c:pt>
                <c:pt idx="35">
                  <c:v>4.03</c:v>
                </c:pt>
                <c:pt idx="36">
                  <c:v>4.03</c:v>
                </c:pt>
                <c:pt idx="37">
                  <c:v>4.03</c:v>
                </c:pt>
                <c:pt idx="38">
                  <c:v>4.03</c:v>
                </c:pt>
                <c:pt idx="39">
                  <c:v>4.03</c:v>
                </c:pt>
                <c:pt idx="40">
                  <c:v>4.03</c:v>
                </c:pt>
                <c:pt idx="41">
                  <c:v>4.03</c:v>
                </c:pt>
                <c:pt idx="42">
                  <c:v>4.03</c:v>
                </c:pt>
                <c:pt idx="43">
                  <c:v>4.03</c:v>
                </c:pt>
                <c:pt idx="44">
                  <c:v>4.03</c:v>
                </c:pt>
                <c:pt idx="45">
                  <c:v>4.03</c:v>
                </c:pt>
                <c:pt idx="46">
                  <c:v>4.03</c:v>
                </c:pt>
                <c:pt idx="47">
                  <c:v>4.03</c:v>
                </c:pt>
                <c:pt idx="48">
                  <c:v>4.03</c:v>
                </c:pt>
                <c:pt idx="49">
                  <c:v>4.03</c:v>
                </c:pt>
                <c:pt idx="50">
                  <c:v>4.03</c:v>
                </c:pt>
                <c:pt idx="51">
                  <c:v>4.03</c:v>
                </c:pt>
                <c:pt idx="52">
                  <c:v>4.03</c:v>
                </c:pt>
                <c:pt idx="53">
                  <c:v>4.03</c:v>
                </c:pt>
                <c:pt idx="54">
                  <c:v>4.03</c:v>
                </c:pt>
                <c:pt idx="55">
                  <c:v>4.03</c:v>
                </c:pt>
                <c:pt idx="64">
                  <c:v>1.3</c:v>
                </c:pt>
                <c:pt idx="65">
                  <c:v>1.3</c:v>
                </c:pt>
                <c:pt idx="66">
                  <c:v>1.3</c:v>
                </c:pt>
                <c:pt idx="67">
                  <c:v>1.3</c:v>
                </c:pt>
                <c:pt idx="68">
                  <c:v>1.3</c:v>
                </c:pt>
                <c:pt idx="69">
                  <c:v>1.3</c:v>
                </c:pt>
                <c:pt idx="70">
                  <c:v>1.3</c:v>
                </c:pt>
                <c:pt idx="71">
                  <c:v>1.3</c:v>
                </c:pt>
                <c:pt idx="72">
                  <c:v>1.3</c:v>
                </c:pt>
                <c:pt idx="73">
                  <c:v>1.3</c:v>
                </c:pt>
                <c:pt idx="74">
                  <c:v>1.3</c:v>
                </c:pt>
                <c:pt idx="75">
                  <c:v>1.3</c:v>
                </c:pt>
                <c:pt idx="76">
                  <c:v>1.3</c:v>
                </c:pt>
                <c:pt idx="77">
                  <c:v>1.3</c:v>
                </c:pt>
                <c:pt idx="78">
                  <c:v>1.3</c:v>
                </c:pt>
                <c:pt idx="79">
                  <c:v>1.3</c:v>
                </c:pt>
                <c:pt idx="80">
                  <c:v>1.3</c:v>
                </c:pt>
                <c:pt idx="81">
                  <c:v>1.3</c:v>
                </c:pt>
                <c:pt idx="82">
                  <c:v>1.3</c:v>
                </c:pt>
                <c:pt idx="83">
                  <c:v>1.3</c:v>
                </c:pt>
                <c:pt idx="84">
                  <c:v>1.3</c:v>
                </c:pt>
                <c:pt idx="85">
                  <c:v>1.3</c:v>
                </c:pt>
                <c:pt idx="86">
                  <c:v>1.3</c:v>
                </c:pt>
                <c:pt idx="87">
                  <c:v>1.3</c:v>
                </c:pt>
                <c:pt idx="88">
                  <c:v>1.3</c:v>
                </c:pt>
                <c:pt idx="89">
                  <c:v>1.3</c:v>
                </c:pt>
                <c:pt idx="90">
                  <c:v>1.3</c:v>
                </c:pt>
                <c:pt idx="91">
                  <c:v>1.3</c:v>
                </c:pt>
                <c:pt idx="92">
                  <c:v>1.3</c:v>
                </c:pt>
                <c:pt idx="93">
                  <c:v>1.3</c:v>
                </c:pt>
                <c:pt idx="94">
                  <c:v>1.3</c:v>
                </c:pt>
                <c:pt idx="95">
                  <c:v>1.3</c:v>
                </c:pt>
                <c:pt idx="96">
                  <c:v>1.3</c:v>
                </c:pt>
                <c:pt idx="97">
                  <c:v>1.3</c:v>
                </c:pt>
                <c:pt idx="98">
                  <c:v>1.3</c:v>
                </c:pt>
                <c:pt idx="99">
                  <c:v>1.3</c:v>
                </c:pt>
                <c:pt idx="100">
                  <c:v>1.3</c:v>
                </c:pt>
                <c:pt idx="101">
                  <c:v>1.3</c:v>
                </c:pt>
                <c:pt idx="102">
                  <c:v>1.3</c:v>
                </c:pt>
                <c:pt idx="103">
                  <c:v>1.3</c:v>
                </c:pt>
                <c:pt idx="104">
                  <c:v>1.3</c:v>
                </c:pt>
                <c:pt idx="105">
                  <c:v>1.3</c:v>
                </c:pt>
                <c:pt idx="106">
                  <c:v>1.3</c:v>
                </c:pt>
                <c:pt idx="107">
                  <c:v>1.3</c:v>
                </c:pt>
                <c:pt idx="108">
                  <c:v>1.3</c:v>
                </c:pt>
                <c:pt idx="109">
                  <c:v>1.3</c:v>
                </c:pt>
                <c:pt idx="110">
                  <c:v>1.3</c:v>
                </c:pt>
                <c:pt idx="111">
                  <c:v>1.3</c:v>
                </c:pt>
                <c:pt idx="112">
                  <c:v>1.3</c:v>
                </c:pt>
                <c:pt idx="113">
                  <c:v>1.3</c:v>
                </c:pt>
                <c:pt idx="114">
                  <c:v>1.3</c:v>
                </c:pt>
                <c:pt idx="115">
                  <c:v>1.3</c:v>
                </c:pt>
                <c:pt idx="116">
                  <c:v>1.3</c:v>
                </c:pt>
                <c:pt idx="117">
                  <c:v>1.3</c:v>
                </c:pt>
                <c:pt idx="118">
                  <c:v>1.3</c:v>
                </c:pt>
                <c:pt idx="119">
                  <c:v>1.3</c:v>
                </c:pt>
              </c:numCache>
            </c:numRef>
          </c:val>
          <c:smooth val="0"/>
          <c:extLst>
            <c:ext xmlns:c16="http://schemas.microsoft.com/office/drawing/2014/chart" uri="{C3380CC4-5D6E-409C-BE32-E72D297353CC}">
              <c16:uniqueId val="{0000000C-AD50-49D3-9AD0-E5FA1BD10E04}"/>
            </c:ext>
          </c:extLst>
        </c:ser>
        <c:dLbls>
          <c:showLegendKey val="0"/>
          <c:showVal val="0"/>
          <c:showCatName val="0"/>
          <c:showSerName val="0"/>
          <c:showPercent val="0"/>
          <c:showBubbleSize val="0"/>
        </c:dLbls>
        <c:marker val="1"/>
        <c:smooth val="0"/>
        <c:axId val="687924096"/>
        <c:axId val="687924656"/>
      </c:lineChart>
      <c:catAx>
        <c:axId val="687924096"/>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zh-CN"/>
          </a:p>
        </c:txPr>
        <c:crossAx val="687924656"/>
        <c:crosses val="autoZero"/>
        <c:auto val="1"/>
        <c:lblAlgn val="ctr"/>
        <c:lblOffset val="100"/>
        <c:noMultiLvlLbl val="0"/>
      </c:catAx>
      <c:valAx>
        <c:axId val="687924656"/>
        <c:scaling>
          <c:orientation val="minMax"/>
          <c:max val="20"/>
          <c:min val="-1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zh-CN" altLang="en-US"/>
                  <a:t>人均</a:t>
                </a:r>
                <a:r>
                  <a:rPr lang="en-US" altLang="zh-CN"/>
                  <a:t>GDP</a:t>
                </a:r>
                <a:r>
                  <a:rPr lang="zh-CN" altLang="en-US"/>
                  <a:t>增长率（</a:t>
                </a:r>
                <a:r>
                  <a:rPr lang="en-US" altLang="zh-CN"/>
                  <a:t>%</a:t>
                </a:r>
                <a:r>
                  <a:rPr lang="zh-CN" altLang="en-US"/>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zh-CN"/>
          </a:p>
        </c:txPr>
        <c:crossAx val="687924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924551268317568E-2"/>
          <c:y val="4.7406147246111745E-2"/>
          <c:w val="0.89958857177526541"/>
          <c:h val="0.66138134846722307"/>
        </c:manualLayout>
      </c:layout>
      <c:lineChart>
        <c:grouping val="standard"/>
        <c:varyColors val="0"/>
        <c:ser>
          <c:idx val="0"/>
          <c:order val="0"/>
          <c:tx>
            <c:strRef>
              <c:f>EP!$B$1</c:f>
              <c:strCache>
                <c:ptCount val="1"/>
                <c:pt idx="0">
                  <c:v>巴西</c:v>
                </c:pt>
              </c:strCache>
            </c:strRef>
          </c:tx>
          <c:spPr>
            <a:ln w="28575" cap="rnd" cmpd="dbl">
              <a:solidFill>
                <a:schemeClr val="dk1">
                  <a:tint val="88500"/>
                </a:schemeClr>
              </a:solidFill>
              <a:round/>
            </a:ln>
            <a:effectLst/>
          </c:spPr>
          <c:marker>
            <c:symbol val="none"/>
          </c:marker>
          <c:cat>
            <c:numRef>
              <c:f>EP!$A$2:$A$58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EP!$B$2:$B$58</c:f>
              <c:numCache>
                <c:formatCode>0.00</c:formatCode>
                <c:ptCount val="57"/>
                <c:pt idx="0">
                  <c:v>0.67501601786510079</c:v>
                </c:pt>
                <c:pt idx="1">
                  <c:v>0.67367922655635415</c:v>
                </c:pt>
                <c:pt idx="2">
                  <c:v>0.67216221222152717</c:v>
                </c:pt>
                <c:pt idx="3">
                  <c:v>0.67028211889680955</c:v>
                </c:pt>
                <c:pt idx="4">
                  <c:v>0.6677618507057822</c:v>
                </c:pt>
                <c:pt idx="5">
                  <c:v>0.66455723011216028</c:v>
                </c:pt>
                <c:pt idx="6">
                  <c:v>0.66312259953869668</c:v>
                </c:pt>
                <c:pt idx="7">
                  <c:v>0.6603851432931479</c:v>
                </c:pt>
                <c:pt idx="8">
                  <c:v>0.65705369240818834</c:v>
                </c:pt>
                <c:pt idx="9">
                  <c:v>0.65397140269320087</c:v>
                </c:pt>
                <c:pt idx="10">
                  <c:v>0.65149209767925786</c:v>
                </c:pt>
                <c:pt idx="11">
                  <c:v>0.66781390434370502</c:v>
                </c:pt>
                <c:pt idx="12">
                  <c:v>0.68277663668928612</c:v>
                </c:pt>
                <c:pt idx="13">
                  <c:v>0.74235687017534335</c:v>
                </c:pt>
                <c:pt idx="14">
                  <c:v>0.73675619406784498</c:v>
                </c:pt>
                <c:pt idx="15">
                  <c:v>0.73195316334354932</c:v>
                </c:pt>
                <c:pt idx="16">
                  <c:v>0.72924075049129011</c:v>
                </c:pt>
                <c:pt idx="17">
                  <c:v>0.77595432034284295</c:v>
                </c:pt>
                <c:pt idx="18">
                  <c:v>0.77672770059177176</c:v>
                </c:pt>
                <c:pt idx="19">
                  <c:v>0.73937812185479423</c:v>
                </c:pt>
                <c:pt idx="20">
                  <c:v>0.70889003241504289</c:v>
                </c:pt>
                <c:pt idx="21">
                  <c:v>0.71847924702104204</c:v>
                </c:pt>
                <c:pt idx="22">
                  <c:v>0.73647482039465961</c:v>
                </c:pt>
                <c:pt idx="23">
                  <c:v>0.72506949570939017</c:v>
                </c:pt>
                <c:pt idx="24">
                  <c:v>0.73260438124085625</c:v>
                </c:pt>
                <c:pt idx="25">
                  <c:v>0.76801871584059422</c:v>
                </c:pt>
                <c:pt idx="26">
                  <c:v>0.77092655148548217</c:v>
                </c:pt>
                <c:pt idx="27">
                  <c:v>0.77922132197105676</c:v>
                </c:pt>
                <c:pt idx="28">
                  <c:v>0.78646757239681908</c:v>
                </c:pt>
                <c:pt idx="29">
                  <c:v>0.78334769025500672</c:v>
                </c:pt>
                <c:pt idx="30">
                  <c:v>0.78434339602709213</c:v>
                </c:pt>
                <c:pt idx="31">
                  <c:v>0.76779251874262433</c:v>
                </c:pt>
                <c:pt idx="32">
                  <c:v>0.75068329421030067</c:v>
                </c:pt>
                <c:pt idx="33">
                  <c:v>0.73977880317408362</c:v>
                </c:pt>
                <c:pt idx="34">
                  <c:v>0.72993790113423151</c:v>
                </c:pt>
                <c:pt idx="35">
                  <c:v>0.72024880106865363</c:v>
                </c:pt>
                <c:pt idx="36">
                  <c:v>0.68937121854114092</c:v>
                </c:pt>
                <c:pt idx="37">
                  <c:v>0.68469522597648791</c:v>
                </c:pt>
                <c:pt idx="38">
                  <c:v>0.66602842777270621</c:v>
                </c:pt>
                <c:pt idx="39">
                  <c:v>0.68658688691762904</c:v>
                </c:pt>
                <c:pt idx="40">
                  <c:v>0.69280945005315864</c:v>
                </c:pt>
                <c:pt idx="41">
                  <c:v>0.68493943078815445</c:v>
                </c:pt>
                <c:pt idx="42">
                  <c:v>0.69874782464015861</c:v>
                </c:pt>
                <c:pt idx="43">
                  <c:v>0.69833558696958942</c:v>
                </c:pt>
                <c:pt idx="44">
                  <c:v>0.7211254234509975</c:v>
                </c:pt>
                <c:pt idx="45">
                  <c:v>0.73076389643498918</c:v>
                </c:pt>
                <c:pt idx="46">
                  <c:v>0.73735924798642705</c:v>
                </c:pt>
                <c:pt idx="47">
                  <c:v>0.73726387195762855</c:v>
                </c:pt>
                <c:pt idx="48">
                  <c:v>0.73783454075710919</c:v>
                </c:pt>
                <c:pt idx="49">
                  <c:v>0.73025843012094349</c:v>
                </c:pt>
                <c:pt idx="50">
                  <c:v>0.74917279441969287</c:v>
                </c:pt>
                <c:pt idx="51">
                  <c:v>0.75424982744783686</c:v>
                </c:pt>
                <c:pt idx="52">
                  <c:v>0.76090449939846161</c:v>
                </c:pt>
                <c:pt idx="53">
                  <c:v>0.75714471766678937</c:v>
                </c:pt>
                <c:pt idx="54">
                  <c:v>0.74779357842811134</c:v>
                </c:pt>
                <c:pt idx="55">
                  <c:v>0.73916125802315946</c:v>
                </c:pt>
                <c:pt idx="56">
                  <c:v>0.73182621195136877</c:v>
                </c:pt>
              </c:numCache>
            </c:numRef>
          </c:val>
          <c:smooth val="0"/>
          <c:extLst>
            <c:ext xmlns:c16="http://schemas.microsoft.com/office/drawing/2014/chart" uri="{C3380CC4-5D6E-409C-BE32-E72D297353CC}">
              <c16:uniqueId val="{00000000-40C7-4E56-8F09-B47AE27EAAE3}"/>
            </c:ext>
          </c:extLst>
        </c:ser>
        <c:ser>
          <c:idx val="1"/>
          <c:order val="1"/>
          <c:tx>
            <c:strRef>
              <c:f>EP!$C$1</c:f>
              <c:strCache>
                <c:ptCount val="1"/>
                <c:pt idx="0">
                  <c:v>加拿大</c:v>
                </c:pt>
              </c:strCache>
            </c:strRef>
          </c:tx>
          <c:spPr>
            <a:ln w="28575" cap="rnd" cmpd="dbl">
              <a:solidFill>
                <a:schemeClr val="dk1">
                  <a:tint val="55000"/>
                </a:schemeClr>
              </a:solidFill>
              <a:prstDash val="sysDot"/>
              <a:round/>
            </a:ln>
            <a:effectLst/>
          </c:spPr>
          <c:marker>
            <c:symbol val="none"/>
          </c:marker>
          <c:cat>
            <c:numRef>
              <c:f>EP!$A$2:$A$58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EP!$C$2:$C$58</c:f>
              <c:numCache>
                <c:formatCode>0.00</c:formatCode>
                <c:ptCount val="57"/>
                <c:pt idx="0">
                  <c:v>0.60108398779511907</c:v>
                </c:pt>
                <c:pt idx="1">
                  <c:v>0.59937541326729615</c:v>
                </c:pt>
                <c:pt idx="2">
                  <c:v>0.60505639084970275</c:v>
                </c:pt>
                <c:pt idx="3">
                  <c:v>0.60662845579194691</c:v>
                </c:pt>
                <c:pt idx="4">
                  <c:v>0.61447986436042468</c:v>
                </c:pt>
                <c:pt idx="5">
                  <c:v>0.62279920550624257</c:v>
                </c:pt>
                <c:pt idx="6">
                  <c:v>0.63177922433518396</c:v>
                </c:pt>
                <c:pt idx="7">
                  <c:v>0.63417742603639982</c:v>
                </c:pt>
                <c:pt idx="8">
                  <c:v>0.63020442459154613</c:v>
                </c:pt>
                <c:pt idx="9">
                  <c:v>0.63443842834146724</c:v>
                </c:pt>
                <c:pt idx="10">
                  <c:v>0.6264695641331276</c:v>
                </c:pt>
                <c:pt idx="11">
                  <c:v>0.62555000330355404</c:v>
                </c:pt>
                <c:pt idx="12">
                  <c:v>0.62926763447709166</c:v>
                </c:pt>
                <c:pt idx="13">
                  <c:v>0.6444648906665289</c:v>
                </c:pt>
                <c:pt idx="14">
                  <c:v>0.65268378551224648</c:v>
                </c:pt>
                <c:pt idx="15">
                  <c:v>0.64409696196868749</c:v>
                </c:pt>
                <c:pt idx="16">
                  <c:v>0.64000454264012818</c:v>
                </c:pt>
                <c:pt idx="17">
                  <c:v>0.63919689179104033</c:v>
                </c:pt>
                <c:pt idx="18">
                  <c:v>0.64758843031408497</c:v>
                </c:pt>
                <c:pt idx="19">
                  <c:v>0.66509098308342418</c:v>
                </c:pt>
                <c:pt idx="20">
                  <c:v>0.67144692747308843</c:v>
                </c:pt>
                <c:pt idx="21">
                  <c:v>0.6780104036782536</c:v>
                </c:pt>
                <c:pt idx="22">
                  <c:v>0.64490251390612918</c:v>
                </c:pt>
                <c:pt idx="23">
                  <c:v>0.64241046882322916</c:v>
                </c:pt>
                <c:pt idx="24">
                  <c:v>0.65288119509670606</c:v>
                </c:pt>
                <c:pt idx="25">
                  <c:v>0.6694331947705352</c:v>
                </c:pt>
                <c:pt idx="26">
                  <c:v>0.68562127568985631</c:v>
                </c:pt>
                <c:pt idx="27">
                  <c:v>0.69664701207999835</c:v>
                </c:pt>
                <c:pt idx="28">
                  <c:v>0.71092314253298372</c:v>
                </c:pt>
                <c:pt idx="29">
                  <c:v>0.71350839145683354</c:v>
                </c:pt>
                <c:pt idx="30">
                  <c:v>0.70792053533013299</c:v>
                </c:pt>
                <c:pt idx="31">
                  <c:v>0.68850290410079928</c:v>
                </c:pt>
                <c:pt idx="32">
                  <c:v>0.67240091515436851</c:v>
                </c:pt>
                <c:pt idx="33">
                  <c:v>0.66731414838356429</c:v>
                </c:pt>
                <c:pt idx="34">
                  <c:v>0.67305960647146701</c:v>
                </c:pt>
                <c:pt idx="35">
                  <c:v>0.6768903003866148</c:v>
                </c:pt>
                <c:pt idx="36">
                  <c:v>0.67533583452076251</c:v>
                </c:pt>
                <c:pt idx="37">
                  <c:v>0.68145589631550518</c:v>
                </c:pt>
                <c:pt idx="38">
                  <c:v>0.69004106648885943</c:v>
                </c:pt>
                <c:pt idx="39">
                  <c:v>0.7002440538367295</c:v>
                </c:pt>
                <c:pt idx="40">
                  <c:v>0.70797717060976628</c:v>
                </c:pt>
                <c:pt idx="41">
                  <c:v>0.70740673710809931</c:v>
                </c:pt>
                <c:pt idx="42">
                  <c:v>0.71733247774191211</c:v>
                </c:pt>
                <c:pt idx="43">
                  <c:v>0.72646209225990155</c:v>
                </c:pt>
                <c:pt idx="44">
                  <c:v>0.73148416157487728</c:v>
                </c:pt>
                <c:pt idx="45">
                  <c:v>0.73503837005555706</c:v>
                </c:pt>
                <c:pt idx="46">
                  <c:v>0.74340832102311394</c:v>
                </c:pt>
                <c:pt idx="47">
                  <c:v>0.75621046569265449</c:v>
                </c:pt>
                <c:pt idx="48">
                  <c:v>0.76442191652902358</c:v>
                </c:pt>
                <c:pt idx="49">
                  <c:v>0.74650897360280666</c:v>
                </c:pt>
                <c:pt idx="50">
                  <c:v>0.75222566384979739</c:v>
                </c:pt>
                <c:pt idx="51">
                  <c:v>0.76155649472650999</c:v>
                </c:pt>
                <c:pt idx="52">
                  <c:v>0.76628239508999063</c:v>
                </c:pt>
                <c:pt idx="53">
                  <c:v>0.77417666341767799</c:v>
                </c:pt>
                <c:pt idx="54">
                  <c:v>0.77613058620619646</c:v>
                </c:pt>
                <c:pt idx="55">
                  <c:v>0.78053161904717427</c:v>
                </c:pt>
                <c:pt idx="56">
                  <c:v>0.78264378090165654</c:v>
                </c:pt>
              </c:numCache>
            </c:numRef>
          </c:val>
          <c:smooth val="0"/>
          <c:extLst>
            <c:ext xmlns:c16="http://schemas.microsoft.com/office/drawing/2014/chart" uri="{C3380CC4-5D6E-409C-BE32-E72D297353CC}">
              <c16:uniqueId val="{00000001-40C7-4E56-8F09-B47AE27EAAE3}"/>
            </c:ext>
          </c:extLst>
        </c:ser>
        <c:ser>
          <c:idx val="2"/>
          <c:order val="2"/>
          <c:tx>
            <c:strRef>
              <c:f>EP!$D$1</c:f>
              <c:strCache>
                <c:ptCount val="1"/>
                <c:pt idx="0">
                  <c:v>中国大陆</c:v>
                </c:pt>
              </c:strCache>
            </c:strRef>
          </c:tx>
          <c:spPr>
            <a:ln w="28575" cap="rnd">
              <a:solidFill>
                <a:schemeClr val="dk1">
                  <a:tint val="75000"/>
                </a:schemeClr>
              </a:solidFill>
              <a:round/>
            </a:ln>
            <a:effectLst/>
          </c:spPr>
          <c:marker>
            <c:symbol val="square"/>
            <c:size val="4"/>
            <c:spPr>
              <a:solidFill>
                <a:schemeClr val="dk1">
                  <a:tint val="75000"/>
                </a:schemeClr>
              </a:solidFill>
              <a:ln w="9525">
                <a:solidFill>
                  <a:schemeClr val="dk1">
                    <a:tint val="75000"/>
                  </a:schemeClr>
                </a:solidFill>
              </a:ln>
              <a:effectLst/>
            </c:spPr>
          </c:marker>
          <c:cat>
            <c:numRef>
              <c:f>EP!$A$2:$A$58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EP!$D$2:$D$58</c:f>
              <c:numCache>
                <c:formatCode>0.000</c:formatCode>
                <c:ptCount val="57"/>
                <c:pt idx="0">
                  <c:v>0.1</c:v>
                </c:pt>
                <c:pt idx="1">
                  <c:v>0.11</c:v>
                </c:pt>
                <c:pt idx="2">
                  <c:v>0.12482908023374996</c:v>
                </c:pt>
                <c:pt idx="3">
                  <c:v>0.12340884527487374</c:v>
                </c:pt>
                <c:pt idx="4">
                  <c:v>0.12771990283451279</c:v>
                </c:pt>
                <c:pt idx="5">
                  <c:v>0.13347477312922507</c:v>
                </c:pt>
                <c:pt idx="6">
                  <c:v>0.135477785048493</c:v>
                </c:pt>
                <c:pt idx="7">
                  <c:v>0.13509902055326989</c:v>
                </c:pt>
                <c:pt idx="8">
                  <c:v>0.13593379273323489</c:v>
                </c:pt>
                <c:pt idx="9">
                  <c:v>0.13771420720307065</c:v>
                </c:pt>
                <c:pt idx="10">
                  <c:v>0.14505791006354785</c:v>
                </c:pt>
                <c:pt idx="11">
                  <c:v>0.15404829014759905</c:v>
                </c:pt>
                <c:pt idx="12">
                  <c:v>0.15779835025696115</c:v>
                </c:pt>
                <c:pt idx="13">
                  <c:v>0.1589726823936102</c:v>
                </c:pt>
                <c:pt idx="14">
                  <c:v>0.16063238688784218</c:v>
                </c:pt>
                <c:pt idx="15">
                  <c:v>0.16996156940091461</c:v>
                </c:pt>
                <c:pt idx="16">
                  <c:v>0.17888135216553569</c:v>
                </c:pt>
                <c:pt idx="17">
                  <c:v>0.1864725308955259</c:v>
                </c:pt>
                <c:pt idx="18">
                  <c:v>0.1976439122624758</c:v>
                </c:pt>
                <c:pt idx="19">
                  <c:v>0.20152293101359672</c:v>
                </c:pt>
                <c:pt idx="20">
                  <c:v>0.20588307909034523</c:v>
                </c:pt>
                <c:pt idx="21">
                  <c:v>0.23539320750223869</c:v>
                </c:pt>
                <c:pt idx="22">
                  <c:v>0.23597720675058345</c:v>
                </c:pt>
                <c:pt idx="23">
                  <c:v>0.23572951285012053</c:v>
                </c:pt>
                <c:pt idx="24">
                  <c:v>0.26757865551988402</c:v>
                </c:pt>
                <c:pt idx="25">
                  <c:v>0.2965838455044435</c:v>
                </c:pt>
                <c:pt idx="26">
                  <c:v>0.31107896277101926</c:v>
                </c:pt>
                <c:pt idx="27">
                  <c:v>0.32383614849534403</c:v>
                </c:pt>
                <c:pt idx="28">
                  <c:v>0.33453914181168498</c:v>
                </c:pt>
                <c:pt idx="29">
                  <c:v>0.32774663916956348</c:v>
                </c:pt>
                <c:pt idx="30">
                  <c:v>0.34728372756292952</c:v>
                </c:pt>
                <c:pt idx="31">
                  <c:v>0.35574949924430344</c:v>
                </c:pt>
                <c:pt idx="32">
                  <c:v>0.37116297871967557</c:v>
                </c:pt>
                <c:pt idx="33">
                  <c:v>0.39794393173848353</c:v>
                </c:pt>
                <c:pt idx="34">
                  <c:v>0.40837458837286611</c:v>
                </c:pt>
                <c:pt idx="35">
                  <c:v>0.38688898349708273</c:v>
                </c:pt>
                <c:pt idx="36">
                  <c:v>0.39059491945207364</c:v>
                </c:pt>
                <c:pt idx="37">
                  <c:v>0.38806441077899589</c:v>
                </c:pt>
                <c:pt idx="38">
                  <c:v>0.36684028419268394</c:v>
                </c:pt>
                <c:pt idx="39">
                  <c:v>0.36320202396667678</c:v>
                </c:pt>
                <c:pt idx="40">
                  <c:v>0.36281444139023894</c:v>
                </c:pt>
                <c:pt idx="41">
                  <c:v>0.3551769363779958</c:v>
                </c:pt>
                <c:pt idx="42">
                  <c:v>0.36085208164466226</c:v>
                </c:pt>
                <c:pt idx="43">
                  <c:v>0.37221328182285363</c:v>
                </c:pt>
                <c:pt idx="44">
                  <c:v>0.38586872077671275</c:v>
                </c:pt>
                <c:pt idx="45">
                  <c:v>0.40898271238140566</c:v>
                </c:pt>
                <c:pt idx="46">
                  <c:v>0.46127976757670169</c:v>
                </c:pt>
                <c:pt idx="47">
                  <c:v>0.48853797624109047</c:v>
                </c:pt>
                <c:pt idx="48">
                  <c:v>0.51434656423768721</c:v>
                </c:pt>
                <c:pt idx="49">
                  <c:v>0.5468044336837895</c:v>
                </c:pt>
                <c:pt idx="50">
                  <c:v>0.57425321468154056</c:v>
                </c:pt>
                <c:pt idx="51">
                  <c:v>0.58692505348289947</c:v>
                </c:pt>
                <c:pt idx="52">
                  <c:v>0.59931921529096099</c:v>
                </c:pt>
                <c:pt idx="53">
                  <c:v>0.6076537789982186</c:v>
                </c:pt>
                <c:pt idx="54">
                  <c:v>0.61496119743732791</c:v>
                </c:pt>
                <c:pt idx="55">
                  <c:v>0.62197902285662821</c:v>
                </c:pt>
                <c:pt idx="56">
                  <c:v>0.62912978789445395</c:v>
                </c:pt>
              </c:numCache>
            </c:numRef>
          </c:val>
          <c:smooth val="0"/>
          <c:extLst>
            <c:ext xmlns:c16="http://schemas.microsoft.com/office/drawing/2014/chart" uri="{C3380CC4-5D6E-409C-BE32-E72D297353CC}">
              <c16:uniqueId val="{00000002-40C7-4E56-8F09-B47AE27EAAE3}"/>
            </c:ext>
          </c:extLst>
        </c:ser>
        <c:ser>
          <c:idx val="3"/>
          <c:order val="3"/>
          <c:tx>
            <c:strRef>
              <c:f>EP!$E$1</c:f>
              <c:strCache>
                <c:ptCount val="1"/>
                <c:pt idx="0">
                  <c:v>法国</c:v>
                </c:pt>
              </c:strCache>
            </c:strRef>
          </c:tx>
          <c:spPr>
            <a:ln w="28575" cap="rnd">
              <a:solidFill>
                <a:schemeClr val="dk1">
                  <a:tint val="98500"/>
                </a:schemeClr>
              </a:solidFill>
              <a:prstDash val="sysDash"/>
              <a:round/>
            </a:ln>
            <a:effectLst/>
          </c:spPr>
          <c:marker>
            <c:symbol val="none"/>
          </c:marker>
          <c:cat>
            <c:numRef>
              <c:f>EP!$A$2:$A$58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EP!$E$2:$E$58</c:f>
              <c:numCache>
                <c:formatCode>0.000</c:formatCode>
                <c:ptCount val="57"/>
                <c:pt idx="0">
                  <c:v>0.69451476630778519</c:v>
                </c:pt>
                <c:pt idx="1">
                  <c:v>0.68716765255509904</c:v>
                </c:pt>
                <c:pt idx="2">
                  <c:v>0.67666900402258356</c:v>
                </c:pt>
                <c:pt idx="3">
                  <c:v>0.67025416572678453</c:v>
                </c:pt>
                <c:pt idx="4">
                  <c:v>0.66659689639552389</c:v>
                </c:pt>
                <c:pt idx="5">
                  <c:v>0.65964225579713154</c:v>
                </c:pt>
                <c:pt idx="6">
                  <c:v>0.65866388349283278</c:v>
                </c:pt>
                <c:pt idx="7">
                  <c:v>0.6554506672408511</c:v>
                </c:pt>
                <c:pt idx="8">
                  <c:v>0.64939358652124135</c:v>
                </c:pt>
                <c:pt idx="9">
                  <c:v>0.65467661315235826</c:v>
                </c:pt>
                <c:pt idx="10">
                  <c:v>0.65843393479709444</c:v>
                </c:pt>
                <c:pt idx="11">
                  <c:v>0.65467288649592104</c:v>
                </c:pt>
                <c:pt idx="12">
                  <c:v>0.65261804219339992</c:v>
                </c:pt>
                <c:pt idx="13">
                  <c:v>0.65581192797615562</c:v>
                </c:pt>
                <c:pt idx="14">
                  <c:v>0.65644685297119798</c:v>
                </c:pt>
                <c:pt idx="15">
                  <c:v>0.64643275822425939</c:v>
                </c:pt>
                <c:pt idx="16">
                  <c:v>0.64872329051631716</c:v>
                </c:pt>
                <c:pt idx="17">
                  <c:v>0.65038782653276306</c:v>
                </c:pt>
                <c:pt idx="18">
                  <c:v>0.64914858406819054</c:v>
                </c:pt>
                <c:pt idx="19">
                  <c:v>0.64735815072445002</c:v>
                </c:pt>
                <c:pt idx="20">
                  <c:v>0.64292746573510873</c:v>
                </c:pt>
                <c:pt idx="21">
                  <c:v>0.63382737684792056</c:v>
                </c:pt>
                <c:pt idx="22">
                  <c:v>0.62677019770842013</c:v>
                </c:pt>
                <c:pt idx="23">
                  <c:v>0.61838621644214531</c:v>
                </c:pt>
                <c:pt idx="24">
                  <c:v>0.60737405941360989</c:v>
                </c:pt>
                <c:pt idx="25">
                  <c:v>0.60019674410588586</c:v>
                </c:pt>
                <c:pt idx="26">
                  <c:v>0.60023544314518273</c:v>
                </c:pt>
                <c:pt idx="27">
                  <c:v>0.60287220866897961</c:v>
                </c:pt>
                <c:pt idx="28">
                  <c:v>0.60651704599144052</c:v>
                </c:pt>
                <c:pt idx="29">
                  <c:v>0.61185429449007422</c:v>
                </c:pt>
                <c:pt idx="30">
                  <c:v>0.61461656013302424</c:v>
                </c:pt>
                <c:pt idx="31">
                  <c:v>0.61630267129724603</c:v>
                </c:pt>
                <c:pt idx="32">
                  <c:v>0.61006842588242671</c:v>
                </c:pt>
                <c:pt idx="33">
                  <c:v>0.6020242012517425</c:v>
                </c:pt>
                <c:pt idx="34">
                  <c:v>0.60390653780151193</c:v>
                </c:pt>
                <c:pt idx="35">
                  <c:v>0.60865641303730567</c:v>
                </c:pt>
                <c:pt idx="36">
                  <c:v>0.61041697263920403</c:v>
                </c:pt>
                <c:pt idx="37">
                  <c:v>0.61338813428737238</c:v>
                </c:pt>
                <c:pt idx="38">
                  <c:v>0.62205334390507849</c:v>
                </c:pt>
                <c:pt idx="39">
                  <c:v>0.63397954825478031</c:v>
                </c:pt>
                <c:pt idx="40">
                  <c:v>0.64564180520981695</c:v>
                </c:pt>
                <c:pt idx="41">
                  <c:v>0.65063860508361893</c:v>
                </c:pt>
                <c:pt idx="42">
                  <c:v>0.64960179351322123</c:v>
                </c:pt>
                <c:pt idx="43">
                  <c:v>0.64581693976102317</c:v>
                </c:pt>
                <c:pt idx="44">
                  <c:v>0.6424479335551222</c:v>
                </c:pt>
                <c:pt idx="45">
                  <c:v>0.64228866406773455</c:v>
                </c:pt>
                <c:pt idx="46">
                  <c:v>0.64491686818190952</c:v>
                </c:pt>
                <c:pt idx="47">
                  <c:v>0.64975727085833812</c:v>
                </c:pt>
                <c:pt idx="48">
                  <c:v>0.64930254100356466</c:v>
                </c:pt>
                <c:pt idx="49">
                  <c:v>0.63953586061435319</c:v>
                </c:pt>
                <c:pt idx="50">
                  <c:v>0.6388821106256205</c:v>
                </c:pt>
                <c:pt idx="51">
                  <c:v>0.64345522002426458</c:v>
                </c:pt>
                <c:pt idx="52">
                  <c:v>0.64611859807427352</c:v>
                </c:pt>
                <c:pt idx="53">
                  <c:v>0.6471189912784604</c:v>
                </c:pt>
                <c:pt idx="54">
                  <c:v>0.65016371018377861</c:v>
                </c:pt>
                <c:pt idx="55">
                  <c:v>0.65321713324686281</c:v>
                </c:pt>
                <c:pt idx="56">
                  <c:v>0.65567084428376243</c:v>
                </c:pt>
              </c:numCache>
            </c:numRef>
          </c:val>
          <c:smooth val="0"/>
          <c:extLst>
            <c:ext xmlns:c16="http://schemas.microsoft.com/office/drawing/2014/chart" uri="{C3380CC4-5D6E-409C-BE32-E72D297353CC}">
              <c16:uniqueId val="{00000003-40C7-4E56-8F09-B47AE27EAAE3}"/>
            </c:ext>
          </c:extLst>
        </c:ser>
        <c:ser>
          <c:idx val="4"/>
          <c:order val="4"/>
          <c:tx>
            <c:strRef>
              <c:f>EP!$F$1</c:f>
              <c:strCache>
                <c:ptCount val="1"/>
                <c:pt idx="0">
                  <c:v>德国</c:v>
                </c:pt>
              </c:strCache>
            </c:strRef>
          </c:tx>
          <c:spPr>
            <a:ln w="28575" cap="rnd">
              <a:solidFill>
                <a:schemeClr val="dk1">
                  <a:tint val="30000"/>
                </a:schemeClr>
              </a:solidFill>
              <a:round/>
            </a:ln>
            <a:effectLst/>
          </c:spPr>
          <c:marker>
            <c:symbol val="x"/>
            <c:size val="5"/>
            <c:spPr>
              <a:noFill/>
              <a:ln w="9525">
                <a:solidFill>
                  <a:schemeClr val="dk1">
                    <a:tint val="30000"/>
                  </a:schemeClr>
                </a:solidFill>
              </a:ln>
              <a:effectLst/>
            </c:spPr>
          </c:marker>
          <c:cat>
            <c:numRef>
              <c:f>EP!$A$2:$A$58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EP!$F$2:$F$58</c:f>
              <c:numCache>
                <c:formatCode>0.000</c:formatCode>
                <c:ptCount val="57"/>
                <c:pt idx="0">
                  <c:v>0.76303448988253797</c:v>
                </c:pt>
                <c:pt idx="1">
                  <c:v>0.76969289721920486</c:v>
                </c:pt>
                <c:pt idx="2">
                  <c:v>0.7709520909044868</c:v>
                </c:pt>
                <c:pt idx="3">
                  <c:v>0.77136550578589302</c:v>
                </c:pt>
                <c:pt idx="4">
                  <c:v>0.77230936097711234</c:v>
                </c:pt>
                <c:pt idx="5">
                  <c:v>0.77380979849628062</c:v>
                </c:pt>
                <c:pt idx="6">
                  <c:v>0.77169844742243221</c:v>
                </c:pt>
                <c:pt idx="7">
                  <c:v>0.75809384784324452</c:v>
                </c:pt>
                <c:pt idx="8">
                  <c:v>0.76095929713779786</c:v>
                </c:pt>
                <c:pt idx="9">
                  <c:v>0.7653961042765548</c:v>
                </c:pt>
                <c:pt idx="10">
                  <c:v>0.76904082498125492</c:v>
                </c:pt>
                <c:pt idx="11">
                  <c:v>0.76886446287184973</c:v>
                </c:pt>
                <c:pt idx="12">
                  <c:v>0.76544404232465235</c:v>
                </c:pt>
                <c:pt idx="13">
                  <c:v>0.76670856737909532</c:v>
                </c:pt>
                <c:pt idx="14">
                  <c:v>0.75821052581144321</c:v>
                </c:pt>
                <c:pt idx="15">
                  <c:v>0.74619390498894267</c:v>
                </c:pt>
                <c:pt idx="16">
                  <c:v>0.74700332363960487</c:v>
                </c:pt>
                <c:pt idx="17">
                  <c:v>0.74738474318644932</c:v>
                </c:pt>
                <c:pt idx="18">
                  <c:v>0.74980238252167009</c:v>
                </c:pt>
                <c:pt idx="19">
                  <c:v>0.75288317652660841</c:v>
                </c:pt>
                <c:pt idx="20">
                  <c:v>0.74897533417973472</c:v>
                </c:pt>
                <c:pt idx="21">
                  <c:v>0.73922808380509986</c:v>
                </c:pt>
                <c:pt idx="22">
                  <c:v>0.72468519817195398</c:v>
                </c:pt>
                <c:pt idx="23">
                  <c:v>0.71144041537405234</c:v>
                </c:pt>
                <c:pt idx="24">
                  <c:v>0.70937371476545197</c:v>
                </c:pt>
                <c:pt idx="25">
                  <c:v>0.71203698005007698</c:v>
                </c:pt>
                <c:pt idx="26">
                  <c:v>0.7175392781599389</c:v>
                </c:pt>
                <c:pt idx="27">
                  <c:v>0.72253182861559184</c:v>
                </c:pt>
                <c:pt idx="28">
                  <c:v>0.72581944578354174</c:v>
                </c:pt>
                <c:pt idx="29">
                  <c:v>0.72684965822267411</c:v>
                </c:pt>
                <c:pt idx="30">
                  <c:v>0.71781587915117728</c:v>
                </c:pt>
                <c:pt idx="31">
                  <c:v>0.69952034389838214</c:v>
                </c:pt>
                <c:pt idx="32">
                  <c:v>0.68714309346809521</c:v>
                </c:pt>
                <c:pt idx="33">
                  <c:v>0.67601534047125156</c:v>
                </c:pt>
                <c:pt idx="34">
                  <c:v>0.6772720932356352</c:v>
                </c:pt>
                <c:pt idx="35">
                  <c:v>0.68048847094741138</c:v>
                </c:pt>
                <c:pt idx="36">
                  <c:v>0.67962821138700902</c:v>
                </c:pt>
                <c:pt idx="37">
                  <c:v>0.67894084116798559</c:v>
                </c:pt>
                <c:pt idx="38">
                  <c:v>0.68779323907873124</c:v>
                </c:pt>
                <c:pt idx="39">
                  <c:v>0.69858147785875524</c:v>
                </c:pt>
                <c:pt idx="40">
                  <c:v>0.71315954089659928</c:v>
                </c:pt>
                <c:pt idx="41">
                  <c:v>0.71053659933575708</c:v>
                </c:pt>
                <c:pt idx="42">
                  <c:v>0.70645492675576615</c:v>
                </c:pt>
                <c:pt idx="43">
                  <c:v>0.69930818163692621</c:v>
                </c:pt>
                <c:pt idx="44">
                  <c:v>0.70308420606444655</c:v>
                </c:pt>
                <c:pt idx="45">
                  <c:v>0.70430796656189387</c:v>
                </c:pt>
                <c:pt idx="46">
                  <c:v>0.71199617888836875</c:v>
                </c:pt>
                <c:pt idx="47">
                  <c:v>0.72660634634821986</c:v>
                </c:pt>
                <c:pt idx="48">
                  <c:v>0.73930456420708213</c:v>
                </c:pt>
                <c:pt idx="49">
                  <c:v>0.74415805001209467</c:v>
                </c:pt>
                <c:pt idx="50">
                  <c:v>0.74995020542226853</c:v>
                </c:pt>
                <c:pt idx="51">
                  <c:v>0.77616268749779682</c:v>
                </c:pt>
                <c:pt idx="52">
                  <c:v>0.78535774615836407</c:v>
                </c:pt>
                <c:pt idx="53">
                  <c:v>0.79011301886231722</c:v>
                </c:pt>
                <c:pt idx="54">
                  <c:v>0.79608779208714686</c:v>
                </c:pt>
                <c:pt idx="55">
                  <c:v>0.7992234447350357</c:v>
                </c:pt>
                <c:pt idx="56">
                  <c:v>0.80017701089457194</c:v>
                </c:pt>
              </c:numCache>
            </c:numRef>
          </c:val>
          <c:smooth val="0"/>
          <c:extLst>
            <c:ext xmlns:c16="http://schemas.microsoft.com/office/drawing/2014/chart" uri="{C3380CC4-5D6E-409C-BE32-E72D297353CC}">
              <c16:uniqueId val="{00000004-40C7-4E56-8F09-B47AE27EAAE3}"/>
            </c:ext>
          </c:extLst>
        </c:ser>
        <c:ser>
          <c:idx val="5"/>
          <c:order val="5"/>
          <c:tx>
            <c:strRef>
              <c:f>EP!$G$1</c:f>
              <c:strCache>
                <c:ptCount val="1"/>
                <c:pt idx="0">
                  <c:v>印度</c:v>
                </c:pt>
              </c:strCache>
            </c:strRef>
          </c:tx>
          <c:spPr>
            <a:ln w="28575" cap="rnd">
              <a:solidFill>
                <a:schemeClr val="dk1">
                  <a:tint val="60000"/>
                </a:schemeClr>
              </a:solidFill>
              <a:round/>
            </a:ln>
            <a:effectLst/>
          </c:spPr>
          <c:marker>
            <c:symbol val="circle"/>
            <c:size val="4"/>
            <c:spPr>
              <a:noFill/>
              <a:ln w="9525">
                <a:solidFill>
                  <a:schemeClr val="dk1">
                    <a:tint val="60000"/>
                  </a:schemeClr>
                </a:solidFill>
              </a:ln>
              <a:effectLst/>
            </c:spPr>
          </c:marker>
          <c:cat>
            <c:numRef>
              <c:f>EP!$A$2:$A$58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EP!$G$2:$G$58</c:f>
              <c:numCache>
                <c:formatCode>0.000</c:formatCode>
                <c:ptCount val="57"/>
                <c:pt idx="0">
                  <c:v>0.64274265520461193</c:v>
                </c:pt>
                <c:pt idx="1">
                  <c:v>0.64904431930731732</c:v>
                </c:pt>
                <c:pt idx="2">
                  <c:v>0.64422179502206534</c:v>
                </c:pt>
                <c:pt idx="3">
                  <c:v>0.63984742135776695</c:v>
                </c:pt>
                <c:pt idx="4">
                  <c:v>0.63498827413289993</c:v>
                </c:pt>
                <c:pt idx="5">
                  <c:v>0.62758989662256282</c:v>
                </c:pt>
                <c:pt idx="6">
                  <c:v>0.62284978969888849</c:v>
                </c:pt>
                <c:pt idx="7">
                  <c:v>0.61516632504495361</c:v>
                </c:pt>
                <c:pt idx="8">
                  <c:v>0.6052239465570447</c:v>
                </c:pt>
                <c:pt idx="9">
                  <c:v>0.59623670825918118</c:v>
                </c:pt>
                <c:pt idx="10">
                  <c:v>0.58632608622578386</c:v>
                </c:pt>
                <c:pt idx="11">
                  <c:v>0.58208192848105711</c:v>
                </c:pt>
                <c:pt idx="12">
                  <c:v>0.57795423684483016</c:v>
                </c:pt>
                <c:pt idx="13">
                  <c:v>0.57391481309412196</c:v>
                </c:pt>
                <c:pt idx="14">
                  <c:v>0.56978802057398337</c:v>
                </c:pt>
                <c:pt idx="15">
                  <c:v>0.56459209496113105</c:v>
                </c:pt>
                <c:pt idx="16">
                  <c:v>0.56200391857925314</c:v>
                </c:pt>
                <c:pt idx="17">
                  <c:v>0.55812679995415415</c:v>
                </c:pt>
                <c:pt idx="18">
                  <c:v>0.55413492519968</c:v>
                </c:pt>
                <c:pt idx="19">
                  <c:v>0.54867697904659107</c:v>
                </c:pt>
                <c:pt idx="20">
                  <c:v>0.54447239662517055</c:v>
                </c:pt>
                <c:pt idx="21">
                  <c:v>0.56280686972302718</c:v>
                </c:pt>
                <c:pt idx="22">
                  <c:v>0.56315319642808248</c:v>
                </c:pt>
                <c:pt idx="23">
                  <c:v>0.57010674737882328</c:v>
                </c:pt>
                <c:pt idx="24">
                  <c:v>0.57623185747812633</c:v>
                </c:pt>
                <c:pt idx="25">
                  <c:v>0.58222080621646233</c:v>
                </c:pt>
                <c:pt idx="26">
                  <c:v>0.58998633991402305</c:v>
                </c:pt>
                <c:pt idx="27">
                  <c:v>0.59645389618357114</c:v>
                </c:pt>
                <c:pt idx="28">
                  <c:v>0.60263635607969956</c:v>
                </c:pt>
                <c:pt idx="29">
                  <c:v>0.60884286456760905</c:v>
                </c:pt>
                <c:pt idx="30">
                  <c:v>0.61520429259958687</c:v>
                </c:pt>
                <c:pt idx="31">
                  <c:v>0.63013451982182511</c:v>
                </c:pt>
                <c:pt idx="32">
                  <c:v>0.629633190057036</c:v>
                </c:pt>
                <c:pt idx="33">
                  <c:v>0.62888267015314536</c:v>
                </c:pt>
                <c:pt idx="34">
                  <c:v>0.62786628146624868</c:v>
                </c:pt>
                <c:pt idx="35">
                  <c:v>0.62661296532828259</c:v>
                </c:pt>
                <c:pt idx="36">
                  <c:v>0.62627044511434837</c:v>
                </c:pt>
                <c:pt idx="37">
                  <c:v>0.62585257960407925</c:v>
                </c:pt>
                <c:pt idx="38">
                  <c:v>0.62552844490470194</c:v>
                </c:pt>
                <c:pt idx="39">
                  <c:v>0.6254828786751423</c:v>
                </c:pt>
                <c:pt idx="40">
                  <c:v>0.62564079224530511</c:v>
                </c:pt>
                <c:pt idx="41">
                  <c:v>0.64444496083241398</c:v>
                </c:pt>
                <c:pt idx="42">
                  <c:v>0.65815567005462383</c:v>
                </c:pt>
                <c:pt idx="43">
                  <c:v>0.67249457701438142</c:v>
                </c:pt>
                <c:pt idx="44">
                  <c:v>0.69427072322133121</c:v>
                </c:pt>
                <c:pt idx="45">
                  <c:v>0.68434754400531395</c:v>
                </c:pt>
                <c:pt idx="46">
                  <c:v>0.66950654755868133</c:v>
                </c:pt>
                <c:pt idx="47">
                  <c:v>0.65760649929199999</c:v>
                </c:pt>
                <c:pt idx="48">
                  <c:v>0.64055010653555156</c:v>
                </c:pt>
                <c:pt idx="49">
                  <c:v>0.62809295642525742</c:v>
                </c:pt>
                <c:pt idx="50">
                  <c:v>0.61885071788582335</c:v>
                </c:pt>
                <c:pt idx="51">
                  <c:v>0.61151199545390911</c:v>
                </c:pt>
                <c:pt idx="52">
                  <c:v>0.60328927149600409</c:v>
                </c:pt>
                <c:pt idx="53">
                  <c:v>0.60294361764697446</c:v>
                </c:pt>
                <c:pt idx="54">
                  <c:v>0.60315712171447655</c:v>
                </c:pt>
                <c:pt idx="55">
                  <c:v>0.60386718007117768</c:v>
                </c:pt>
                <c:pt idx="56">
                  <c:v>0.60497168869237095</c:v>
                </c:pt>
              </c:numCache>
            </c:numRef>
          </c:val>
          <c:smooth val="0"/>
          <c:extLst>
            <c:ext xmlns:c16="http://schemas.microsoft.com/office/drawing/2014/chart" uri="{C3380CC4-5D6E-409C-BE32-E72D297353CC}">
              <c16:uniqueId val="{00000005-40C7-4E56-8F09-B47AE27EAAE3}"/>
            </c:ext>
          </c:extLst>
        </c:ser>
        <c:ser>
          <c:idx val="6"/>
          <c:order val="6"/>
          <c:tx>
            <c:strRef>
              <c:f>EP!$H$1</c:f>
              <c:strCache>
                <c:ptCount val="1"/>
                <c:pt idx="0">
                  <c:v>日本</c:v>
                </c:pt>
              </c:strCache>
            </c:strRef>
          </c:tx>
          <c:spPr>
            <a:ln w="28575" cap="rnd">
              <a:solidFill>
                <a:schemeClr val="dk1">
                  <a:tint val="80000"/>
                </a:schemeClr>
              </a:solidFill>
              <a:round/>
            </a:ln>
            <a:effectLst/>
          </c:spPr>
          <c:marker>
            <c:symbol val="none"/>
          </c:marker>
          <c:cat>
            <c:numRef>
              <c:f>EP!$A$2:$A$58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EP!$H$2:$H$58</c:f>
              <c:numCache>
                <c:formatCode>0.000</c:formatCode>
                <c:ptCount val="57"/>
                <c:pt idx="0">
                  <c:v>0.58379265221019694</c:v>
                </c:pt>
                <c:pt idx="1">
                  <c:v>0.57820601767545854</c:v>
                </c:pt>
                <c:pt idx="2">
                  <c:v>0.58160031934447665</c:v>
                </c:pt>
                <c:pt idx="3">
                  <c:v>0.58560227364081141</c:v>
                </c:pt>
                <c:pt idx="4">
                  <c:v>0.58902511289731485</c:v>
                </c:pt>
                <c:pt idx="5">
                  <c:v>0.59573329542821796</c:v>
                </c:pt>
                <c:pt idx="6">
                  <c:v>0.60755601709367946</c:v>
                </c:pt>
                <c:pt idx="7">
                  <c:v>0.61890467298690788</c:v>
                </c:pt>
                <c:pt idx="8">
                  <c:v>0.63318849156721713</c:v>
                </c:pt>
                <c:pt idx="9">
                  <c:v>0.63045288291116552</c:v>
                </c:pt>
                <c:pt idx="10">
                  <c:v>0.63973055365471432</c:v>
                </c:pt>
                <c:pt idx="11">
                  <c:v>0.6487578823365705</c:v>
                </c:pt>
                <c:pt idx="12">
                  <c:v>0.65409307947615358</c:v>
                </c:pt>
                <c:pt idx="13">
                  <c:v>0.67418890180835844</c:v>
                </c:pt>
                <c:pt idx="14">
                  <c:v>0.66419466421341844</c:v>
                </c:pt>
                <c:pt idx="15">
                  <c:v>0.65488233061113366</c:v>
                </c:pt>
                <c:pt idx="16">
                  <c:v>0.65989461897825541</c:v>
                </c:pt>
                <c:pt idx="17">
                  <c:v>0.66504721926942656</c:v>
                </c:pt>
                <c:pt idx="18">
                  <c:v>0.66669690767426615</c:v>
                </c:pt>
                <c:pt idx="19">
                  <c:v>0.67146916037444737</c:v>
                </c:pt>
                <c:pt idx="20">
                  <c:v>0.67580660149190774</c:v>
                </c:pt>
                <c:pt idx="21">
                  <c:v>0.67909891966030667</c:v>
                </c:pt>
                <c:pt idx="22">
                  <c:v>0.6810209046566067</c:v>
                </c:pt>
                <c:pt idx="23">
                  <c:v>0.68832894728619032</c:v>
                </c:pt>
                <c:pt idx="24">
                  <c:v>0.68654456713586676</c:v>
                </c:pt>
                <c:pt idx="25">
                  <c:v>0.68396684430286048</c:v>
                </c:pt>
                <c:pt idx="26">
                  <c:v>0.68108525147025434</c:v>
                </c:pt>
                <c:pt idx="27">
                  <c:v>0.67685215885919814</c:v>
                </c:pt>
                <c:pt idx="28">
                  <c:v>0.67965390895887012</c:v>
                </c:pt>
                <c:pt idx="29">
                  <c:v>0.68574605117283383</c:v>
                </c:pt>
                <c:pt idx="30">
                  <c:v>0.69429351546141249</c:v>
                </c:pt>
                <c:pt idx="31">
                  <c:v>0.70846442804512144</c:v>
                </c:pt>
                <c:pt idx="32">
                  <c:v>0.71714987509238548</c:v>
                </c:pt>
                <c:pt idx="33">
                  <c:v>0.72242805297968127</c:v>
                </c:pt>
                <c:pt idx="34">
                  <c:v>0.72341400045939286</c:v>
                </c:pt>
                <c:pt idx="35">
                  <c:v>0.72612003996529517</c:v>
                </c:pt>
                <c:pt idx="36">
                  <c:v>0.72841672870534391</c:v>
                </c:pt>
                <c:pt idx="37">
                  <c:v>0.73500523339286239</c:v>
                </c:pt>
                <c:pt idx="38">
                  <c:v>0.72757753721099283</c:v>
                </c:pt>
                <c:pt idx="39">
                  <c:v>0.72000488239750526</c:v>
                </c:pt>
                <c:pt idx="40">
                  <c:v>0.7176535462580983</c:v>
                </c:pt>
                <c:pt idx="41">
                  <c:v>0.71768544797849665</c:v>
                </c:pt>
                <c:pt idx="42">
                  <c:v>0.7130401719960594</c:v>
                </c:pt>
                <c:pt idx="43">
                  <c:v>0.71650894621778216</c:v>
                </c:pt>
                <c:pt idx="44">
                  <c:v>0.72559865677347624</c:v>
                </c:pt>
                <c:pt idx="45">
                  <c:v>0.73740889770347151</c:v>
                </c:pt>
                <c:pt idx="46">
                  <c:v>0.74835950460386302</c:v>
                </c:pt>
                <c:pt idx="47">
                  <c:v>0.75805266452900677</c:v>
                </c:pt>
                <c:pt idx="48">
                  <c:v>0.76120475314464942</c:v>
                </c:pt>
                <c:pt idx="49">
                  <c:v>0.75740575849437164</c:v>
                </c:pt>
                <c:pt idx="50">
                  <c:v>0.76322216690940448</c:v>
                </c:pt>
                <c:pt idx="51">
                  <c:v>0.76781526619985563</c:v>
                </c:pt>
                <c:pt idx="52">
                  <c:v>0.77796160224471489</c:v>
                </c:pt>
                <c:pt idx="53">
                  <c:v>0.78644303513122515</c:v>
                </c:pt>
                <c:pt idx="54">
                  <c:v>0.8005280790652135</c:v>
                </c:pt>
                <c:pt idx="55">
                  <c:v>0.81405943711434992</c:v>
                </c:pt>
                <c:pt idx="56">
                  <c:v>0.8266640936628562</c:v>
                </c:pt>
              </c:numCache>
            </c:numRef>
          </c:val>
          <c:smooth val="0"/>
          <c:extLst>
            <c:ext xmlns:c16="http://schemas.microsoft.com/office/drawing/2014/chart" uri="{C3380CC4-5D6E-409C-BE32-E72D297353CC}">
              <c16:uniqueId val="{00000006-40C7-4E56-8F09-B47AE27EAAE3}"/>
            </c:ext>
          </c:extLst>
        </c:ser>
        <c:ser>
          <c:idx val="7"/>
          <c:order val="7"/>
          <c:tx>
            <c:strRef>
              <c:f>EP!$I$1</c:f>
              <c:strCache>
                <c:ptCount val="1"/>
                <c:pt idx="0">
                  <c:v>韩国</c:v>
                </c:pt>
              </c:strCache>
            </c:strRef>
          </c:tx>
          <c:spPr>
            <a:ln w="28575" cap="rnd">
              <a:solidFill>
                <a:schemeClr val="dk1">
                  <a:tint val="88500"/>
                </a:schemeClr>
              </a:solidFill>
              <a:round/>
            </a:ln>
            <a:effectLst/>
          </c:spPr>
          <c:marker>
            <c:symbol val="triangle"/>
            <c:size val="4"/>
            <c:spPr>
              <a:solidFill>
                <a:schemeClr val="dk1">
                  <a:tint val="88500"/>
                </a:schemeClr>
              </a:solidFill>
              <a:ln w="9525">
                <a:solidFill>
                  <a:schemeClr val="dk1">
                    <a:tint val="88500"/>
                  </a:schemeClr>
                </a:solidFill>
              </a:ln>
              <a:effectLst/>
            </c:spPr>
          </c:marker>
          <c:cat>
            <c:numRef>
              <c:f>EP!$A$2:$A$58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EP!$I$2:$I$58</c:f>
              <c:numCache>
                <c:formatCode>0.000</c:formatCode>
                <c:ptCount val="57"/>
                <c:pt idx="0">
                  <c:v>0.25030907610664516</c:v>
                </c:pt>
                <c:pt idx="1">
                  <c:v>0.25525541987822198</c:v>
                </c:pt>
                <c:pt idx="2">
                  <c:v>0.26000856168600189</c:v>
                </c:pt>
                <c:pt idx="3">
                  <c:v>0.26502215403046342</c:v>
                </c:pt>
                <c:pt idx="4">
                  <c:v>0.2627090409284949</c:v>
                </c:pt>
                <c:pt idx="5">
                  <c:v>0.27763189229456747</c:v>
                </c:pt>
                <c:pt idx="6">
                  <c:v>0.27867061485256522</c:v>
                </c:pt>
                <c:pt idx="7">
                  <c:v>0.28419097666875609</c:v>
                </c:pt>
                <c:pt idx="8">
                  <c:v>0.29680286663641542</c:v>
                </c:pt>
                <c:pt idx="9">
                  <c:v>0.2955139856400627</c:v>
                </c:pt>
                <c:pt idx="10">
                  <c:v>0.29935069007381065</c:v>
                </c:pt>
                <c:pt idx="11">
                  <c:v>0.30219218836720574</c:v>
                </c:pt>
                <c:pt idx="12">
                  <c:v>0.31007229517442342</c:v>
                </c:pt>
                <c:pt idx="13">
                  <c:v>0.32432323270663749</c:v>
                </c:pt>
                <c:pt idx="14">
                  <c:v>0.33198103640002985</c:v>
                </c:pt>
                <c:pt idx="15">
                  <c:v>0.32879648244697329</c:v>
                </c:pt>
                <c:pt idx="16">
                  <c:v>0.34698241270872454</c:v>
                </c:pt>
                <c:pt idx="17">
                  <c:v>0.34897171070561106</c:v>
                </c:pt>
                <c:pt idx="18">
                  <c:v>0.35907124593781886</c:v>
                </c:pt>
                <c:pt idx="19">
                  <c:v>0.35211450024868696</c:v>
                </c:pt>
                <c:pt idx="20">
                  <c:v>0.33994180610277552</c:v>
                </c:pt>
                <c:pt idx="21">
                  <c:v>0.3528091384058829</c:v>
                </c:pt>
                <c:pt idx="22">
                  <c:v>0.36169201639849202</c:v>
                </c:pt>
                <c:pt idx="23">
                  <c:v>0.36742041463156905</c:v>
                </c:pt>
                <c:pt idx="24">
                  <c:v>0.36950868678966808</c:v>
                </c:pt>
                <c:pt idx="25">
                  <c:v>0.38864091492937947</c:v>
                </c:pt>
                <c:pt idx="26">
                  <c:v>0.4074537041906407</c:v>
                </c:pt>
                <c:pt idx="27">
                  <c:v>0.43578494148952146</c:v>
                </c:pt>
                <c:pt idx="28">
                  <c:v>0.4539749359714555</c:v>
                </c:pt>
                <c:pt idx="29">
                  <c:v>0.47582024826490105</c:v>
                </c:pt>
                <c:pt idx="30">
                  <c:v>0.49278663992372701</c:v>
                </c:pt>
                <c:pt idx="31">
                  <c:v>0.50526623665188108</c:v>
                </c:pt>
                <c:pt idx="32">
                  <c:v>0.51179247243448245</c:v>
                </c:pt>
                <c:pt idx="33">
                  <c:v>0.51479056965110914</c:v>
                </c:pt>
                <c:pt idx="34">
                  <c:v>0.52964923552932663</c:v>
                </c:pt>
                <c:pt idx="35">
                  <c:v>0.54064557150650194</c:v>
                </c:pt>
                <c:pt idx="36">
                  <c:v>0.55048296887999326</c:v>
                </c:pt>
                <c:pt idx="37">
                  <c:v>0.5580158054675447</c:v>
                </c:pt>
                <c:pt idx="38">
                  <c:v>0.52072168809040253</c:v>
                </c:pt>
                <c:pt idx="39">
                  <c:v>0.53029274561546214</c:v>
                </c:pt>
                <c:pt idx="40">
                  <c:v>0.55318661162012905</c:v>
                </c:pt>
                <c:pt idx="41">
                  <c:v>0.56407473971948496</c:v>
                </c:pt>
                <c:pt idx="42">
                  <c:v>0.58159286052452652</c:v>
                </c:pt>
                <c:pt idx="43">
                  <c:v>0.58261841968082551</c:v>
                </c:pt>
                <c:pt idx="44">
                  <c:v>0.59669541049184183</c:v>
                </c:pt>
                <c:pt idx="45">
                  <c:v>0.60819216325997971</c:v>
                </c:pt>
                <c:pt idx="46">
                  <c:v>0.6175182476518265</c:v>
                </c:pt>
                <c:pt idx="47">
                  <c:v>0.62599647097759492</c:v>
                </c:pt>
                <c:pt idx="48">
                  <c:v>0.6282185990397714</c:v>
                </c:pt>
                <c:pt idx="49">
                  <c:v>0.62559650563735891</c:v>
                </c:pt>
                <c:pt idx="50">
                  <c:v>0.63426663390698068</c:v>
                </c:pt>
                <c:pt idx="51">
                  <c:v>0.64383989415761977</c:v>
                </c:pt>
                <c:pt idx="52">
                  <c:v>0.65604539414833751</c:v>
                </c:pt>
                <c:pt idx="53">
                  <c:v>0.65935730612661625</c:v>
                </c:pt>
                <c:pt idx="54">
                  <c:v>0.67237369651889078</c:v>
                </c:pt>
                <c:pt idx="55">
                  <c:v>0.6872434577915566</c:v>
                </c:pt>
                <c:pt idx="56">
                  <c:v>0.70349159064256817</c:v>
                </c:pt>
              </c:numCache>
            </c:numRef>
          </c:val>
          <c:smooth val="0"/>
          <c:extLst>
            <c:ext xmlns:c16="http://schemas.microsoft.com/office/drawing/2014/chart" uri="{C3380CC4-5D6E-409C-BE32-E72D297353CC}">
              <c16:uniqueId val="{00000007-40C7-4E56-8F09-B47AE27EAAE3}"/>
            </c:ext>
          </c:extLst>
        </c:ser>
        <c:ser>
          <c:idx val="8"/>
          <c:order val="8"/>
          <c:tx>
            <c:strRef>
              <c:f>EP!$J$1</c:f>
              <c:strCache>
                <c:ptCount val="1"/>
                <c:pt idx="0">
                  <c:v>俄罗斯</c:v>
                </c:pt>
              </c:strCache>
            </c:strRef>
          </c:tx>
          <c:spPr>
            <a:ln w="28575" cap="rnd">
              <a:solidFill>
                <a:schemeClr val="dk1">
                  <a:tint val="55000"/>
                </a:schemeClr>
              </a:solidFill>
              <a:round/>
            </a:ln>
            <a:effectLst/>
          </c:spPr>
          <c:marker>
            <c:symbol val="star"/>
            <c:size val="5"/>
            <c:spPr>
              <a:noFill/>
              <a:ln w="9525">
                <a:solidFill>
                  <a:schemeClr val="dk1">
                    <a:tint val="55000"/>
                  </a:schemeClr>
                </a:solidFill>
              </a:ln>
              <a:effectLst/>
            </c:spPr>
          </c:marker>
          <c:cat>
            <c:numRef>
              <c:f>EP!$A$2:$A$58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EP!$J$2:$J$58</c:f>
              <c:numCache>
                <c:formatCode>General</c:formatCode>
                <c:ptCount val="57"/>
                <c:pt idx="30" formatCode="0.000">
                  <c:v>0.69714558870551968</c:v>
                </c:pt>
                <c:pt idx="31" formatCode="0.000">
                  <c:v>0.6857874088567163</c:v>
                </c:pt>
                <c:pt idx="32" formatCode="0.000">
                  <c:v>0.67113381158759888</c:v>
                </c:pt>
                <c:pt idx="33" formatCode="0.000">
                  <c:v>0.66174747453727012</c:v>
                </c:pt>
                <c:pt idx="34" formatCode="0.000">
                  <c:v>0.63957063681689752</c:v>
                </c:pt>
                <c:pt idx="35" formatCode="0.000">
                  <c:v>0.6175256282893743</c:v>
                </c:pt>
                <c:pt idx="36" formatCode="0.000">
                  <c:v>0.60874605216445588</c:v>
                </c:pt>
                <c:pt idx="37" formatCode="0.000">
                  <c:v>0.59279779797895182</c:v>
                </c:pt>
                <c:pt idx="38" formatCode="0.000">
                  <c:v>0.57843489945985438</c:v>
                </c:pt>
                <c:pt idx="39" formatCode="0.000">
                  <c:v>0.61910850757280134</c:v>
                </c:pt>
                <c:pt idx="40" formatCode="0.000">
                  <c:v>0.63753869854444545</c:v>
                </c:pt>
                <c:pt idx="41" formatCode="0.000">
                  <c:v>0.63865264275003464</c:v>
                </c:pt>
                <c:pt idx="42" formatCode="0.000">
                  <c:v>0.65472545410250149</c:v>
                </c:pt>
                <c:pt idx="43" formatCode="0.000">
                  <c:v>0.65328066389720829</c:v>
                </c:pt>
                <c:pt idx="44" formatCode="0.000">
                  <c:v>0.66172752315200312</c:v>
                </c:pt>
                <c:pt idx="45" formatCode="0.000">
                  <c:v>0.67033112080258139</c:v>
                </c:pt>
                <c:pt idx="46" formatCode="0.000">
                  <c:v>0.67823656284906542</c:v>
                </c:pt>
                <c:pt idx="47" formatCode="0.000">
                  <c:v>0.69372096053151544</c:v>
                </c:pt>
                <c:pt idx="48" formatCode="0.000">
                  <c:v>0.69495380454320332</c:v>
                </c:pt>
                <c:pt idx="49" formatCode="0.000">
                  <c:v>0.67654089229955694</c:v>
                </c:pt>
                <c:pt idx="50" formatCode="0.000">
                  <c:v>0.68147879852507331</c:v>
                </c:pt>
                <c:pt idx="51" formatCode="0.000">
                  <c:v>0.69248045755564791</c:v>
                </c:pt>
                <c:pt idx="52" formatCode="0.000">
                  <c:v>0.70250646369980085</c:v>
                </c:pt>
                <c:pt idx="53" formatCode="0.000">
                  <c:v>0.70537902116279139</c:v>
                </c:pt>
                <c:pt idx="54" formatCode="0.000">
                  <c:v>0.71158145397044548</c:v>
                </c:pt>
                <c:pt idx="55" formatCode="0.000">
                  <c:v>0.71801674071174071</c:v>
                </c:pt>
                <c:pt idx="56" formatCode="0.000">
                  <c:v>0.72670499614460693</c:v>
                </c:pt>
              </c:numCache>
            </c:numRef>
          </c:val>
          <c:smooth val="0"/>
          <c:extLst>
            <c:ext xmlns:c16="http://schemas.microsoft.com/office/drawing/2014/chart" uri="{C3380CC4-5D6E-409C-BE32-E72D297353CC}">
              <c16:uniqueId val="{00000008-40C7-4E56-8F09-B47AE27EAAE3}"/>
            </c:ext>
          </c:extLst>
        </c:ser>
        <c:ser>
          <c:idx val="9"/>
          <c:order val="9"/>
          <c:tx>
            <c:strRef>
              <c:f>EP!$K$1</c:f>
              <c:strCache>
                <c:ptCount val="1"/>
                <c:pt idx="0">
                  <c:v>英国</c:v>
                </c:pt>
              </c:strCache>
            </c:strRef>
          </c:tx>
          <c:spPr>
            <a:ln w="28575" cap="rnd">
              <a:solidFill>
                <a:schemeClr val="dk1">
                  <a:tint val="75000"/>
                </a:schemeClr>
              </a:solidFill>
              <a:prstDash val="sysDot"/>
              <a:round/>
            </a:ln>
            <a:effectLst/>
          </c:spPr>
          <c:marker>
            <c:symbol val="circle"/>
            <c:size val="4"/>
            <c:spPr>
              <a:solidFill>
                <a:schemeClr val="dk1">
                  <a:tint val="75000"/>
                </a:schemeClr>
              </a:solidFill>
              <a:ln w="9525">
                <a:noFill/>
              </a:ln>
              <a:effectLst/>
            </c:spPr>
          </c:marker>
          <c:cat>
            <c:numRef>
              <c:f>EP!$A$2:$A$58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EP!$K$2:$K$58</c:f>
              <c:numCache>
                <c:formatCode>0.000</c:formatCode>
                <c:ptCount val="57"/>
                <c:pt idx="0">
                  <c:v>0.69700981001909657</c:v>
                </c:pt>
                <c:pt idx="1">
                  <c:v>0.70231202654200053</c:v>
                </c:pt>
                <c:pt idx="2">
                  <c:v>0.70119111223540365</c:v>
                </c:pt>
                <c:pt idx="3">
                  <c:v>0.69792629046324206</c:v>
                </c:pt>
                <c:pt idx="4">
                  <c:v>0.70346630798061816</c:v>
                </c:pt>
                <c:pt idx="5">
                  <c:v>0.70782332052603747</c:v>
                </c:pt>
                <c:pt idx="6">
                  <c:v>0.70977017480397708</c:v>
                </c:pt>
                <c:pt idx="7">
                  <c:v>0.70188000358223146</c:v>
                </c:pt>
                <c:pt idx="8">
                  <c:v>0.6994152991203042</c:v>
                </c:pt>
                <c:pt idx="9">
                  <c:v>0.70038723231353084</c:v>
                </c:pt>
                <c:pt idx="10">
                  <c:v>0.69864751144599524</c:v>
                </c:pt>
                <c:pt idx="11">
                  <c:v>0.69656948122603457</c:v>
                </c:pt>
                <c:pt idx="12">
                  <c:v>0.69782577057549655</c:v>
                </c:pt>
                <c:pt idx="13">
                  <c:v>0.70822956774869927</c:v>
                </c:pt>
                <c:pt idx="14">
                  <c:v>0.71031725959288294</c:v>
                </c:pt>
                <c:pt idx="15">
                  <c:v>0.70704704584375211</c:v>
                </c:pt>
                <c:pt idx="16">
                  <c:v>0.70189324582558121</c:v>
                </c:pt>
                <c:pt idx="17">
                  <c:v>0.70057422310022799</c:v>
                </c:pt>
                <c:pt idx="18">
                  <c:v>0.70069827235493243</c:v>
                </c:pt>
                <c:pt idx="19">
                  <c:v>0.70194958138434294</c:v>
                </c:pt>
                <c:pt idx="20">
                  <c:v>0.69216997395723756</c:v>
                </c:pt>
                <c:pt idx="21">
                  <c:v>0.66483084753446575</c:v>
                </c:pt>
                <c:pt idx="22">
                  <c:v>0.64977205881641109</c:v>
                </c:pt>
                <c:pt idx="23">
                  <c:v>0.6444433357386109</c:v>
                </c:pt>
                <c:pt idx="24">
                  <c:v>0.65443912446322172</c:v>
                </c:pt>
                <c:pt idx="25">
                  <c:v>0.65659491893391642</c:v>
                </c:pt>
                <c:pt idx="26">
                  <c:v>0.65662411436629908</c:v>
                </c:pt>
                <c:pt idx="27">
                  <c:v>0.67005892604190864</c:v>
                </c:pt>
                <c:pt idx="28">
                  <c:v>0.69316067763640021</c:v>
                </c:pt>
                <c:pt idx="29">
                  <c:v>0.71224823588088593</c:v>
                </c:pt>
                <c:pt idx="30">
                  <c:v>0.71469534835350657</c:v>
                </c:pt>
                <c:pt idx="31">
                  <c:v>0.69338556487585401</c:v>
                </c:pt>
                <c:pt idx="32">
                  <c:v>0.67767090339746483</c:v>
                </c:pt>
                <c:pt idx="33">
                  <c:v>0.67297368760163745</c:v>
                </c:pt>
                <c:pt idx="34">
                  <c:v>0.67784063206354339</c:v>
                </c:pt>
                <c:pt idx="35">
                  <c:v>0.68400455722946574</c:v>
                </c:pt>
                <c:pt idx="36">
                  <c:v>0.68892907081788135</c:v>
                </c:pt>
                <c:pt idx="37">
                  <c:v>0.69929282839482254</c:v>
                </c:pt>
                <c:pt idx="38">
                  <c:v>0.7033520367557462</c:v>
                </c:pt>
                <c:pt idx="39">
                  <c:v>0.70900829024180023</c:v>
                </c:pt>
                <c:pt idx="40">
                  <c:v>0.712826104563551</c:v>
                </c:pt>
                <c:pt idx="41">
                  <c:v>0.71408187291892633</c:v>
                </c:pt>
                <c:pt idx="42">
                  <c:v>0.71492215127611414</c:v>
                </c:pt>
                <c:pt idx="43">
                  <c:v>0.71678891781360321</c:v>
                </c:pt>
                <c:pt idx="44">
                  <c:v>0.71836340257156217</c:v>
                </c:pt>
                <c:pt idx="45">
                  <c:v>0.7196899371627451</c:v>
                </c:pt>
                <c:pt idx="46">
                  <c:v>0.72173544099797071</c:v>
                </c:pt>
                <c:pt idx="47">
                  <c:v>0.72280615350404676</c:v>
                </c:pt>
                <c:pt idx="48">
                  <c:v>0.7250624123338264</c:v>
                </c:pt>
                <c:pt idx="49">
                  <c:v>0.71083442930009466</c:v>
                </c:pt>
                <c:pt idx="50">
                  <c:v>0.70996752178558553</c:v>
                </c:pt>
                <c:pt idx="51">
                  <c:v>0.71249435369208025</c:v>
                </c:pt>
                <c:pt idx="52">
                  <c:v>0.71937655533978617</c:v>
                </c:pt>
                <c:pt idx="53">
                  <c:v>0.72681203262248939</c:v>
                </c:pt>
                <c:pt idx="54">
                  <c:v>0.74170551267235285</c:v>
                </c:pt>
                <c:pt idx="55">
                  <c:v>0.75650213190490112</c:v>
                </c:pt>
                <c:pt idx="56">
                  <c:v>0.77114636701150785</c:v>
                </c:pt>
              </c:numCache>
            </c:numRef>
          </c:val>
          <c:smooth val="0"/>
          <c:extLst>
            <c:ext xmlns:c16="http://schemas.microsoft.com/office/drawing/2014/chart" uri="{C3380CC4-5D6E-409C-BE32-E72D297353CC}">
              <c16:uniqueId val="{00000009-40C7-4E56-8F09-B47AE27EAAE3}"/>
            </c:ext>
          </c:extLst>
        </c:ser>
        <c:ser>
          <c:idx val="10"/>
          <c:order val="10"/>
          <c:tx>
            <c:strRef>
              <c:f>EP!$L$1</c:f>
              <c:strCache>
                <c:ptCount val="1"/>
                <c:pt idx="0">
                  <c:v>美国</c:v>
                </c:pt>
              </c:strCache>
            </c:strRef>
          </c:tx>
          <c:spPr>
            <a:ln w="28575" cap="rnd">
              <a:solidFill>
                <a:schemeClr val="dk1">
                  <a:tint val="98500"/>
                </a:schemeClr>
              </a:solidFill>
              <a:round/>
            </a:ln>
            <a:effectLst/>
          </c:spPr>
          <c:marker>
            <c:symbol val="circle"/>
            <c:size val="4"/>
            <c:spPr>
              <a:solidFill>
                <a:schemeClr val="dk1">
                  <a:tint val="98500"/>
                </a:schemeClr>
              </a:solidFill>
              <a:ln w="9525">
                <a:solidFill>
                  <a:schemeClr val="dk1">
                    <a:tint val="98500"/>
                  </a:schemeClr>
                </a:solidFill>
              </a:ln>
              <a:effectLst/>
            </c:spPr>
          </c:marker>
          <c:cat>
            <c:numRef>
              <c:f>EP!$A$2:$A$58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EP!$L$2:$L$58</c:f>
              <c:numCache>
                <c:formatCode>0.000</c:formatCode>
                <c:ptCount val="57"/>
                <c:pt idx="0">
                  <c:v>0.65241123068603868</c:v>
                </c:pt>
                <c:pt idx="1">
                  <c:v>0.64419639003294737</c:v>
                </c:pt>
                <c:pt idx="2">
                  <c:v>0.64393794747352462</c:v>
                </c:pt>
                <c:pt idx="3">
                  <c:v>0.64248610253248395</c:v>
                </c:pt>
                <c:pt idx="4">
                  <c:v>0.64624888398365299</c:v>
                </c:pt>
                <c:pt idx="5">
                  <c:v>0.65132281298663508</c:v>
                </c:pt>
                <c:pt idx="6">
                  <c:v>0.66130349082177708</c:v>
                </c:pt>
                <c:pt idx="7">
                  <c:v>0.66653644142588853</c:v>
                </c:pt>
                <c:pt idx="8">
                  <c:v>0.67026980368010081</c:v>
                </c:pt>
                <c:pt idx="9">
                  <c:v>0.67635553092883005</c:v>
                </c:pt>
                <c:pt idx="10">
                  <c:v>0.6681412629228568</c:v>
                </c:pt>
                <c:pt idx="11">
                  <c:v>0.65476451603282326</c:v>
                </c:pt>
                <c:pt idx="12">
                  <c:v>0.66008168903287046</c:v>
                </c:pt>
                <c:pt idx="13">
                  <c:v>0.66948949969271376</c:v>
                </c:pt>
                <c:pt idx="14">
                  <c:v>0.67027768239603813</c:v>
                </c:pt>
                <c:pt idx="15">
                  <c:v>0.65028854859758545</c:v>
                </c:pt>
                <c:pt idx="16">
                  <c:v>0.66112141698671678</c:v>
                </c:pt>
                <c:pt idx="17">
                  <c:v>0.67348680437889419</c:v>
                </c:pt>
                <c:pt idx="18">
                  <c:v>0.69025163450485527</c:v>
                </c:pt>
                <c:pt idx="19">
                  <c:v>0.69750882278523807</c:v>
                </c:pt>
                <c:pt idx="20">
                  <c:v>0.69025334119359827</c:v>
                </c:pt>
                <c:pt idx="21">
                  <c:v>0.68911597838036209</c:v>
                </c:pt>
                <c:pt idx="22">
                  <c:v>0.67575662314663543</c:v>
                </c:pt>
                <c:pt idx="23">
                  <c:v>0.67757099244568275</c:v>
                </c:pt>
                <c:pt idx="24">
                  <c:v>0.69894830691393794</c:v>
                </c:pt>
                <c:pt idx="25">
                  <c:v>0.70710883776365596</c:v>
                </c:pt>
                <c:pt idx="26">
                  <c:v>0.71792168635422704</c:v>
                </c:pt>
                <c:pt idx="27">
                  <c:v>0.73163369867308725</c:v>
                </c:pt>
                <c:pt idx="28">
                  <c:v>0.74263127986153255</c:v>
                </c:pt>
                <c:pt idx="29">
                  <c:v>0.75211078617333815</c:v>
                </c:pt>
                <c:pt idx="30">
                  <c:v>0.75252971584017259</c:v>
                </c:pt>
                <c:pt idx="31">
                  <c:v>0.73577284091579331</c:v>
                </c:pt>
                <c:pt idx="32">
                  <c:v>0.72871775388716187</c:v>
                </c:pt>
                <c:pt idx="33">
                  <c:v>0.7281238903987195</c:v>
                </c:pt>
                <c:pt idx="34">
                  <c:v>0.73466786695027242</c:v>
                </c:pt>
                <c:pt idx="35">
                  <c:v>0.73584752675935017</c:v>
                </c:pt>
                <c:pt idx="36">
                  <c:v>0.73795365966071902</c:v>
                </c:pt>
                <c:pt idx="37">
                  <c:v>0.74482790368566854</c:v>
                </c:pt>
                <c:pt idx="38">
                  <c:v>0.74619037275533107</c:v>
                </c:pt>
                <c:pt idx="39">
                  <c:v>0.74795472032344279</c:v>
                </c:pt>
                <c:pt idx="40">
                  <c:v>0.74822350332638354</c:v>
                </c:pt>
                <c:pt idx="41">
                  <c:v>0.73944643974311186</c:v>
                </c:pt>
                <c:pt idx="42">
                  <c:v>0.72901682433634263</c:v>
                </c:pt>
                <c:pt idx="43">
                  <c:v>0.7271829594245075</c:v>
                </c:pt>
                <c:pt idx="44">
                  <c:v>0.72589249688781454</c:v>
                </c:pt>
                <c:pt idx="45">
                  <c:v>0.72913247581595719</c:v>
                </c:pt>
                <c:pt idx="46">
                  <c:v>0.73530864521582051</c:v>
                </c:pt>
                <c:pt idx="47">
                  <c:v>0.73577237386973138</c:v>
                </c:pt>
                <c:pt idx="48">
                  <c:v>0.72501983883172327</c:v>
                </c:pt>
                <c:pt idx="49">
                  <c:v>0.69226297191320385</c:v>
                </c:pt>
                <c:pt idx="50">
                  <c:v>0.68345049825674986</c:v>
                </c:pt>
                <c:pt idx="51">
                  <c:v>0.68342721600908762</c:v>
                </c:pt>
                <c:pt idx="52">
                  <c:v>0.69206887434756048</c:v>
                </c:pt>
                <c:pt idx="53">
                  <c:v>0.69506780525561307</c:v>
                </c:pt>
                <c:pt idx="54">
                  <c:v>0.70235864611491772</c:v>
                </c:pt>
                <c:pt idx="55">
                  <c:v>0.71020686112771014</c:v>
                </c:pt>
                <c:pt idx="56">
                  <c:v>0.71841179145572764</c:v>
                </c:pt>
              </c:numCache>
            </c:numRef>
          </c:val>
          <c:smooth val="0"/>
          <c:extLst>
            <c:ext xmlns:c16="http://schemas.microsoft.com/office/drawing/2014/chart" uri="{C3380CC4-5D6E-409C-BE32-E72D297353CC}">
              <c16:uniqueId val="{0000000A-40C7-4E56-8F09-B47AE27EAAE3}"/>
            </c:ext>
          </c:extLst>
        </c:ser>
        <c:ser>
          <c:idx val="11"/>
          <c:order val="11"/>
          <c:tx>
            <c:strRef>
              <c:f>EP!$M$1</c:f>
              <c:strCache>
                <c:ptCount val="1"/>
                <c:pt idx="0">
                  <c:v>中国台湾</c:v>
                </c:pt>
              </c:strCache>
            </c:strRef>
          </c:tx>
          <c:spPr>
            <a:ln w="28575" cap="rnd" cmpd="dbl">
              <a:solidFill>
                <a:schemeClr val="dk1">
                  <a:tint val="30000"/>
                </a:schemeClr>
              </a:solidFill>
              <a:round/>
            </a:ln>
            <a:effectLst/>
          </c:spPr>
          <c:marker>
            <c:symbol val="circle"/>
            <c:size val="4"/>
            <c:spPr>
              <a:solidFill>
                <a:schemeClr val="dk1">
                  <a:tint val="30000"/>
                </a:schemeClr>
              </a:solidFill>
              <a:ln w="9525">
                <a:solidFill>
                  <a:schemeClr val="dk1">
                    <a:tint val="30000"/>
                  </a:schemeClr>
                </a:solidFill>
              </a:ln>
              <a:effectLst/>
            </c:spPr>
          </c:marker>
          <c:cat>
            <c:numRef>
              <c:f>EP!$A$2:$A$58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EP!$M$2:$M$58</c:f>
              <c:numCache>
                <c:formatCode>0.000</c:formatCode>
                <c:ptCount val="57"/>
                <c:pt idx="0">
                  <c:v>0.26701597090815776</c:v>
                </c:pt>
                <c:pt idx="1">
                  <c:v>0.28020511807470916</c:v>
                </c:pt>
                <c:pt idx="2">
                  <c:v>0.28906537451068165</c:v>
                </c:pt>
                <c:pt idx="3">
                  <c:v>0.29697406802644044</c:v>
                </c:pt>
                <c:pt idx="4">
                  <c:v>0.28785674225081181</c:v>
                </c:pt>
                <c:pt idx="5">
                  <c:v>0.28961935005939221</c:v>
                </c:pt>
                <c:pt idx="6">
                  <c:v>0.29239346442371467</c:v>
                </c:pt>
                <c:pt idx="7">
                  <c:v>0.31207101730914694</c:v>
                </c:pt>
                <c:pt idx="8">
                  <c:v>0.31856678108803782</c:v>
                </c:pt>
                <c:pt idx="9">
                  <c:v>0.32252811089086314</c:v>
                </c:pt>
                <c:pt idx="10">
                  <c:v>0.34546317260203435</c:v>
                </c:pt>
                <c:pt idx="11">
                  <c:v>0.35365349259889101</c:v>
                </c:pt>
                <c:pt idx="12">
                  <c:v>0.36984624237684532</c:v>
                </c:pt>
                <c:pt idx="13">
                  <c:v>0.40040192581490108</c:v>
                </c:pt>
                <c:pt idx="14">
                  <c:v>0.39495460622799305</c:v>
                </c:pt>
                <c:pt idx="15">
                  <c:v>0.38768795197365885</c:v>
                </c:pt>
                <c:pt idx="16">
                  <c:v>0.39292918205206556</c:v>
                </c:pt>
                <c:pt idx="17">
                  <c:v>0.40716324080060423</c:v>
                </c:pt>
                <c:pt idx="18">
                  <c:v>0.43198650107419895</c:v>
                </c:pt>
                <c:pt idx="19">
                  <c:v>0.4536761590360171</c:v>
                </c:pt>
                <c:pt idx="20">
                  <c:v>0.46117919662543466</c:v>
                </c:pt>
                <c:pt idx="21">
                  <c:v>0.46321269002692056</c:v>
                </c:pt>
                <c:pt idx="22">
                  <c:v>0.4635412952969396</c:v>
                </c:pt>
                <c:pt idx="23">
                  <c:v>0.47449971372191918</c:v>
                </c:pt>
                <c:pt idx="24">
                  <c:v>0.48659179697829158</c:v>
                </c:pt>
                <c:pt idx="25">
                  <c:v>0.48712944811026293</c:v>
                </c:pt>
                <c:pt idx="26">
                  <c:v>0.5029520905386009</c:v>
                </c:pt>
                <c:pt idx="27">
                  <c:v>0.52408008540800932</c:v>
                </c:pt>
                <c:pt idx="28">
                  <c:v>0.53137845524221405</c:v>
                </c:pt>
                <c:pt idx="29">
                  <c:v>0.53970649036152163</c:v>
                </c:pt>
                <c:pt idx="30">
                  <c:v>0.53375093000520268</c:v>
                </c:pt>
                <c:pt idx="31">
                  <c:v>0.53459592781820975</c:v>
                </c:pt>
                <c:pt idx="32">
                  <c:v>0.54328202208564735</c:v>
                </c:pt>
                <c:pt idx="33">
                  <c:v>0.54773728321895054</c:v>
                </c:pt>
                <c:pt idx="34">
                  <c:v>0.55429223075952783</c:v>
                </c:pt>
                <c:pt idx="35">
                  <c:v>0.5548639552532455</c:v>
                </c:pt>
                <c:pt idx="36">
                  <c:v>0.55152468128861498</c:v>
                </c:pt>
                <c:pt idx="37">
                  <c:v>0.55347486397164014</c:v>
                </c:pt>
                <c:pt idx="38">
                  <c:v>0.55652420172054462</c:v>
                </c:pt>
                <c:pt idx="39">
                  <c:v>0.55908868476056262</c:v>
                </c:pt>
                <c:pt idx="40">
                  <c:v>0.56240914427371547</c:v>
                </c:pt>
                <c:pt idx="41">
                  <c:v>0.55333669159979704</c:v>
                </c:pt>
                <c:pt idx="42">
                  <c:v>0.55349262798193177</c:v>
                </c:pt>
                <c:pt idx="43">
                  <c:v>0.55677134266469352</c:v>
                </c:pt>
                <c:pt idx="44">
                  <c:v>0.56933990035732407</c:v>
                </c:pt>
                <c:pt idx="45">
                  <c:v>0.57720803678104393</c:v>
                </c:pt>
                <c:pt idx="46">
                  <c:v>0.58459565309880956</c:v>
                </c:pt>
                <c:pt idx="47">
                  <c:v>0.59144351220894498</c:v>
                </c:pt>
                <c:pt idx="48">
                  <c:v>0.59341810079596002</c:v>
                </c:pt>
                <c:pt idx="49">
                  <c:v>0.58019665307608448</c:v>
                </c:pt>
                <c:pt idx="50">
                  <c:v>0.58679580908298135</c:v>
                </c:pt>
                <c:pt idx="51">
                  <c:v>0.59508140668712617</c:v>
                </c:pt>
                <c:pt idx="52">
                  <c:v>0.6004304427324596</c:v>
                </c:pt>
                <c:pt idx="53">
                  <c:v>0.60593954706787934</c:v>
                </c:pt>
                <c:pt idx="54">
                  <c:v>0.61263819688337706</c:v>
                </c:pt>
                <c:pt idx="55">
                  <c:v>0.61938122390288108</c:v>
                </c:pt>
                <c:pt idx="56">
                  <c:v>0.62945019077823461</c:v>
                </c:pt>
              </c:numCache>
            </c:numRef>
          </c:val>
          <c:smooth val="0"/>
          <c:extLst>
            <c:ext xmlns:c16="http://schemas.microsoft.com/office/drawing/2014/chart" uri="{C3380CC4-5D6E-409C-BE32-E72D297353CC}">
              <c16:uniqueId val="{0000000B-40C7-4E56-8F09-B47AE27EAAE3}"/>
            </c:ext>
          </c:extLst>
        </c:ser>
        <c:dLbls>
          <c:showLegendKey val="0"/>
          <c:showVal val="0"/>
          <c:showCatName val="0"/>
          <c:showSerName val="0"/>
          <c:showPercent val="0"/>
          <c:showBubbleSize val="0"/>
        </c:dLbls>
        <c:smooth val="0"/>
        <c:axId val="1267966095"/>
        <c:axId val="1267970671"/>
      </c:lineChart>
      <c:catAx>
        <c:axId val="126796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67970671"/>
        <c:crosses val="autoZero"/>
        <c:auto val="1"/>
        <c:lblAlgn val="ctr"/>
        <c:lblOffset val="100"/>
        <c:noMultiLvlLbl val="0"/>
      </c:catAx>
      <c:valAx>
        <c:axId val="1267970671"/>
        <c:scaling>
          <c:orientation val="minMax"/>
          <c:min val="0.1"/>
        </c:scaling>
        <c:delete val="0"/>
        <c:axPos val="l"/>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crossAx val="1267966095"/>
        <c:crosses val="autoZero"/>
        <c:crossBetween val="between"/>
      </c:valAx>
      <c:spPr>
        <a:noFill/>
        <a:ln>
          <a:noFill/>
        </a:ln>
        <a:effectLst/>
      </c:spPr>
    </c:plotArea>
    <c:legend>
      <c:legendPos val="b"/>
      <c:layout>
        <c:manualLayout>
          <c:xMode val="edge"/>
          <c:yMode val="edge"/>
          <c:x val="3.4075791273032695E-2"/>
          <c:y val="0.83116086257791644"/>
          <c:w val="0.95063878623095033"/>
          <c:h val="0.151523363166282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461492865766082E-2"/>
          <c:y val="4.1302105555630318E-2"/>
          <c:w val="0.86762921875269106"/>
          <c:h val="0.91739578888873941"/>
        </c:manualLayout>
      </c:layout>
      <c:lineChart>
        <c:grouping val="standard"/>
        <c:varyColors val="0"/>
        <c:ser>
          <c:idx val="0"/>
          <c:order val="0"/>
          <c:tx>
            <c:strRef>
              <c:f>'图4.1'!$BE$2</c:f>
              <c:strCache>
                <c:ptCount val="1"/>
                <c:pt idx="0">
                  <c:v>巴西</c:v>
                </c:pt>
              </c:strCache>
            </c:strRef>
          </c:tx>
          <c:spPr>
            <a:ln w="28575" cap="rnd">
              <a:noFill/>
              <a:round/>
            </a:ln>
            <a:effectLst/>
          </c:spPr>
          <c:marker>
            <c:symbol val="circle"/>
            <c:size val="4"/>
            <c:spPr>
              <a:solidFill>
                <a:schemeClr val="tx1"/>
              </a:solidFill>
              <a:ln w="9525">
                <a:solidFill>
                  <a:schemeClr val="tx1"/>
                </a:solidFill>
              </a:ln>
              <a:effectLst/>
            </c:spPr>
          </c:marker>
          <c:cat>
            <c:strRef>
              <c:f>'图4.1'!$BD$4:$BD$119</c:f>
              <c:strCache>
                <c:ptCount val="116"/>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60">
                  <c:v>1961</c:v>
                </c:pt>
                <c:pt idx="61">
                  <c:v>1962</c:v>
                </c:pt>
                <c:pt idx="62">
                  <c:v>1963</c:v>
                </c:pt>
                <c:pt idx="63">
                  <c:v>1964</c:v>
                </c:pt>
                <c:pt idx="64">
                  <c:v>1965</c:v>
                </c:pt>
                <c:pt idx="65">
                  <c:v>1966</c:v>
                </c:pt>
                <c:pt idx="66">
                  <c:v>1967</c:v>
                </c:pt>
                <c:pt idx="67">
                  <c:v>1968</c:v>
                </c:pt>
                <c:pt idx="68">
                  <c:v>1969</c:v>
                </c:pt>
                <c:pt idx="69">
                  <c:v>1970</c:v>
                </c:pt>
                <c:pt idx="70">
                  <c:v>1971</c:v>
                </c:pt>
                <c:pt idx="71">
                  <c:v>1972</c:v>
                </c:pt>
                <c:pt idx="72">
                  <c:v>1973</c:v>
                </c:pt>
                <c:pt idx="73">
                  <c:v>1974</c:v>
                </c:pt>
                <c:pt idx="74">
                  <c:v>1975</c:v>
                </c:pt>
                <c:pt idx="75">
                  <c:v>1976</c:v>
                </c:pt>
                <c:pt idx="76">
                  <c:v>1977</c:v>
                </c:pt>
                <c:pt idx="77">
                  <c:v>1978</c:v>
                </c:pt>
                <c:pt idx="78">
                  <c:v>1979</c:v>
                </c:pt>
                <c:pt idx="79">
                  <c:v>1980</c:v>
                </c:pt>
                <c:pt idx="80">
                  <c:v>1981</c:v>
                </c:pt>
                <c:pt idx="81">
                  <c:v>1982</c:v>
                </c:pt>
                <c:pt idx="82">
                  <c:v>1983</c:v>
                </c:pt>
                <c:pt idx="83">
                  <c:v>1984</c:v>
                </c:pt>
                <c:pt idx="84">
                  <c:v>1985</c:v>
                </c:pt>
                <c:pt idx="85">
                  <c:v>1986</c:v>
                </c:pt>
                <c:pt idx="86">
                  <c:v>1987</c:v>
                </c:pt>
                <c:pt idx="87">
                  <c:v>1988</c:v>
                </c:pt>
                <c:pt idx="88">
                  <c:v>1989</c:v>
                </c:pt>
                <c:pt idx="89">
                  <c:v>1990</c:v>
                </c:pt>
                <c:pt idx="90">
                  <c:v>1991</c:v>
                </c:pt>
                <c:pt idx="91">
                  <c:v>1992</c:v>
                </c:pt>
                <c:pt idx="92">
                  <c:v>1993</c:v>
                </c:pt>
                <c:pt idx="93">
                  <c:v>1994</c:v>
                </c:pt>
                <c:pt idx="94">
                  <c:v>1995</c:v>
                </c:pt>
                <c:pt idx="95">
                  <c:v>1996</c:v>
                </c:pt>
                <c:pt idx="96">
                  <c:v>1997</c:v>
                </c:pt>
                <c:pt idx="97">
                  <c:v>1998</c:v>
                </c:pt>
                <c:pt idx="98">
                  <c:v>1999</c:v>
                </c:pt>
                <c:pt idx="99">
                  <c:v>2000</c:v>
                </c:pt>
                <c:pt idx="100">
                  <c:v>2001</c:v>
                </c:pt>
                <c:pt idx="101">
                  <c:v>2002</c:v>
                </c:pt>
                <c:pt idx="102">
                  <c:v>2003</c:v>
                </c:pt>
                <c:pt idx="103">
                  <c:v>2004</c:v>
                </c:pt>
                <c:pt idx="104">
                  <c:v>2005</c:v>
                </c:pt>
                <c:pt idx="105">
                  <c:v>2006</c:v>
                </c:pt>
                <c:pt idx="106">
                  <c:v>2007</c:v>
                </c:pt>
                <c:pt idx="107">
                  <c:v>2008</c:v>
                </c:pt>
                <c:pt idx="108">
                  <c:v>2009</c:v>
                </c:pt>
                <c:pt idx="109">
                  <c:v>2010</c:v>
                </c:pt>
                <c:pt idx="110">
                  <c:v>2011</c:v>
                </c:pt>
                <c:pt idx="111">
                  <c:v>2012</c:v>
                </c:pt>
                <c:pt idx="112">
                  <c:v>2013</c:v>
                </c:pt>
                <c:pt idx="113">
                  <c:v>2014</c:v>
                </c:pt>
                <c:pt idx="114">
                  <c:v>2015</c:v>
                </c:pt>
                <c:pt idx="115">
                  <c:v>2016</c:v>
                </c:pt>
              </c:strCache>
            </c:strRef>
          </c:cat>
          <c:val>
            <c:numRef>
              <c:f>'图4.1'!$BE$4:$BE$119</c:f>
              <c:numCache>
                <c:formatCode>General</c:formatCode>
                <c:ptCount val="116"/>
                <c:pt idx="10" formatCode="0.0">
                  <c:v>5.3121088050686271</c:v>
                </c:pt>
                <c:pt idx="11" formatCode="0.0">
                  <c:v>6.3523962890790209</c:v>
                </c:pt>
                <c:pt idx="12" formatCode="0.0">
                  <c:v>1.7320268701545238</c:v>
                </c:pt>
                <c:pt idx="13" formatCode="0.0">
                  <c:v>6.5669030577812482</c:v>
                </c:pt>
                <c:pt idx="14" formatCode="0.0">
                  <c:v>2.6489221545804131</c:v>
                </c:pt>
                <c:pt idx="15" formatCode="0.0">
                  <c:v>6.9387882055383932</c:v>
                </c:pt>
                <c:pt idx="16" formatCode="0.0">
                  <c:v>-4.6181974084298911</c:v>
                </c:pt>
                <c:pt idx="17" formatCode="0.0">
                  <c:v>5.0398220293490503E-2</c:v>
                </c:pt>
                <c:pt idx="18" formatCode="0.0">
                  <c:v>8.8266547027504139</c:v>
                </c:pt>
                <c:pt idx="19" formatCode="0.0">
                  <c:v>10.460491045132891</c:v>
                </c:pt>
                <c:pt idx="23" formatCode="0.0">
                  <c:v>1.4517661651355374</c:v>
                </c:pt>
                <c:pt idx="24" formatCode="0.0">
                  <c:v>0.33410527221731101</c:v>
                </c:pt>
                <c:pt idx="25" formatCode="0.0">
                  <c:v>5.0391106721985546</c:v>
                </c:pt>
                <c:pt idx="26" formatCode="0.0">
                  <c:v>7.0797844683490041E-2</c:v>
                </c:pt>
                <c:pt idx="27" formatCode="0.0">
                  <c:v>-3.3563053835118928</c:v>
                </c:pt>
                <c:pt idx="29" formatCode="0.0">
                  <c:v>-6.6374308426943029</c:v>
                </c:pt>
                <c:pt idx="38" formatCode="0.0">
                  <c:v>-4.9104652805928461</c:v>
                </c:pt>
                <c:pt idx="39" formatCode="0.0">
                  <c:v>1.1613324742679509</c:v>
                </c:pt>
                <c:pt idx="41" formatCode="0.0">
                  <c:v>-1.279498643350141</c:v>
                </c:pt>
                <c:pt idx="43" formatCode="0.0">
                  <c:v>0.55991844268930002</c:v>
                </c:pt>
                <c:pt idx="44" formatCode="0.0">
                  <c:v>6.9549675432600822E-2</c:v>
                </c:pt>
                <c:pt idx="45" formatCode="0.0">
                  <c:v>1.3027218161701715</c:v>
                </c:pt>
                <c:pt idx="47" formatCode="0.0">
                  <c:v>3.5120489597197491</c:v>
                </c:pt>
                <c:pt idx="49" formatCode="0.0">
                  <c:v>3.3197437566433896</c:v>
                </c:pt>
                <c:pt idx="50" formatCode="0.0">
                  <c:v>0.65052453808349675</c:v>
                </c:pt>
                <c:pt idx="51" formatCode="0.0">
                  <c:v>-1.3179846320346078</c:v>
                </c:pt>
                <c:pt idx="60" formatCode="0.0">
                  <c:v>7.7221168578047061</c:v>
                </c:pt>
                <c:pt idx="61" formatCode="0.0">
                  <c:v>2.7357908475034165</c:v>
                </c:pt>
                <c:pt idx="62" formatCode="0.0">
                  <c:v>-1.5458528435479679</c:v>
                </c:pt>
                <c:pt idx="63" formatCode="0.0">
                  <c:v>0.95795812558696625</c:v>
                </c:pt>
                <c:pt idx="64" formatCode="0.0">
                  <c:v>0.49140430608052288</c:v>
                </c:pt>
                <c:pt idx="65" formatCode="0.0">
                  <c:v>1.5147689072747328</c:v>
                </c:pt>
                <c:pt idx="66" formatCode="0.0">
                  <c:v>2.2129932415931197</c:v>
                </c:pt>
                <c:pt idx="67" formatCode="0.0">
                  <c:v>8.5062287588639087</c:v>
                </c:pt>
                <c:pt idx="68" formatCode="0.0">
                  <c:v>6.8080683702085754</c:v>
                </c:pt>
                <c:pt idx="69" formatCode="0.0">
                  <c:v>5.8166375952710014</c:v>
                </c:pt>
                <c:pt idx="71" formatCode="0.0">
                  <c:v>0</c:v>
                </c:pt>
                <c:pt idx="72" formatCode="0.0">
                  <c:v>0</c:v>
                </c:pt>
                <c:pt idx="73" formatCode="0.0">
                  <c:v>0</c:v>
                </c:pt>
                <c:pt idx="79" formatCode="0.0">
                  <c:v>0</c:v>
                </c:pt>
                <c:pt idx="80" formatCode="0.0">
                  <c:v>-8.1994929633619655</c:v>
                </c:pt>
                <c:pt idx="81" formatCode="0.0">
                  <c:v>-4.5332603560063411</c:v>
                </c:pt>
                <c:pt idx="82" formatCode="0.0">
                  <c:v>-4.5235045242749905</c:v>
                </c:pt>
                <c:pt idx="88" formatCode="0.0">
                  <c:v>1.2673640799970132</c:v>
                </c:pt>
                <c:pt idx="90" formatCode="0.0">
                  <c:v>1.290283612243992</c:v>
                </c:pt>
                <c:pt idx="91" formatCode="0.0">
                  <c:v>-0.49225868540985207</c:v>
                </c:pt>
                <c:pt idx="92" formatCode="0.0">
                  <c:v>3.8304753684676784</c:v>
                </c:pt>
                <c:pt idx="93" formatCode="0.0">
                  <c:v>4.3153371424421438</c:v>
                </c:pt>
                <c:pt idx="94" formatCode="0.0">
                  <c:v>3.338886469711122</c:v>
                </c:pt>
                <c:pt idx="95" formatCode="0.0">
                  <c:v>4.3143068357884173</c:v>
                </c:pt>
                <c:pt idx="96" formatCode="0.0">
                  <c:v>1.6955680140722018</c:v>
                </c:pt>
                <c:pt idx="97" formatCode="0.0">
                  <c:v>0.48892791672843217</c:v>
                </c:pt>
                <c:pt idx="100" formatCode="0.0">
                  <c:v>0.50872984071743677</c:v>
                </c:pt>
                <c:pt idx="102" formatCode="0.0">
                  <c:v>-0.65879837296252131</c:v>
                </c:pt>
                <c:pt idx="106" formatCode="0.0">
                  <c:v>4.4402422283937204</c:v>
                </c:pt>
                <c:pt idx="108" formatCode="0.0">
                  <c:v>-0.76425575664516021</c:v>
                </c:pt>
                <c:pt idx="112" formatCode="0.0">
                  <c:v>2.2215251238929534</c:v>
                </c:pt>
                <c:pt idx="113" formatCode="0.0">
                  <c:v>0.55880522025839596</c:v>
                </c:pt>
                <c:pt idx="114" formatCode="0.0">
                  <c:v>-3.7167410658766942</c:v>
                </c:pt>
                <c:pt idx="115" formatCode="0.0">
                  <c:v>-3.5421323635242863</c:v>
                </c:pt>
              </c:numCache>
            </c:numRef>
          </c:val>
          <c:smooth val="0"/>
          <c:extLst>
            <c:ext xmlns:c16="http://schemas.microsoft.com/office/drawing/2014/chart" uri="{C3380CC4-5D6E-409C-BE32-E72D297353CC}">
              <c16:uniqueId val="{00000000-B68A-4D26-BDC2-E74DF4DFE988}"/>
            </c:ext>
          </c:extLst>
        </c:ser>
        <c:ser>
          <c:idx val="1"/>
          <c:order val="1"/>
          <c:tx>
            <c:strRef>
              <c:f>'图4.1'!$BF$2</c:f>
              <c:strCache>
                <c:ptCount val="1"/>
                <c:pt idx="0">
                  <c:v>加拿大</c:v>
                </c:pt>
              </c:strCache>
            </c:strRef>
          </c:tx>
          <c:spPr>
            <a:ln w="28575" cap="rnd">
              <a:noFill/>
              <a:round/>
            </a:ln>
            <a:effectLst/>
          </c:spPr>
          <c:marker>
            <c:symbol val="circle"/>
            <c:size val="4"/>
            <c:spPr>
              <a:solidFill>
                <a:schemeClr val="tx1"/>
              </a:solidFill>
              <a:ln w="9525">
                <a:solidFill>
                  <a:schemeClr val="tx1"/>
                </a:solidFill>
              </a:ln>
              <a:effectLst/>
            </c:spPr>
          </c:marker>
          <c:cat>
            <c:strRef>
              <c:f>'图4.1'!$BD$4:$BD$119</c:f>
              <c:strCache>
                <c:ptCount val="116"/>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60">
                  <c:v>1961</c:v>
                </c:pt>
                <c:pt idx="61">
                  <c:v>1962</c:v>
                </c:pt>
                <c:pt idx="62">
                  <c:v>1963</c:v>
                </c:pt>
                <c:pt idx="63">
                  <c:v>1964</c:v>
                </c:pt>
                <c:pt idx="64">
                  <c:v>1965</c:v>
                </c:pt>
                <c:pt idx="65">
                  <c:v>1966</c:v>
                </c:pt>
                <c:pt idx="66">
                  <c:v>1967</c:v>
                </c:pt>
                <c:pt idx="67">
                  <c:v>1968</c:v>
                </c:pt>
                <c:pt idx="68">
                  <c:v>1969</c:v>
                </c:pt>
                <c:pt idx="69">
                  <c:v>1970</c:v>
                </c:pt>
                <c:pt idx="70">
                  <c:v>1971</c:v>
                </c:pt>
                <c:pt idx="71">
                  <c:v>1972</c:v>
                </c:pt>
                <c:pt idx="72">
                  <c:v>1973</c:v>
                </c:pt>
                <c:pt idx="73">
                  <c:v>1974</c:v>
                </c:pt>
                <c:pt idx="74">
                  <c:v>1975</c:v>
                </c:pt>
                <c:pt idx="75">
                  <c:v>1976</c:v>
                </c:pt>
                <c:pt idx="76">
                  <c:v>1977</c:v>
                </c:pt>
                <c:pt idx="77">
                  <c:v>1978</c:v>
                </c:pt>
                <c:pt idx="78">
                  <c:v>1979</c:v>
                </c:pt>
                <c:pt idx="79">
                  <c:v>1980</c:v>
                </c:pt>
                <c:pt idx="80">
                  <c:v>1981</c:v>
                </c:pt>
                <c:pt idx="81">
                  <c:v>1982</c:v>
                </c:pt>
                <c:pt idx="82">
                  <c:v>1983</c:v>
                </c:pt>
                <c:pt idx="83">
                  <c:v>1984</c:v>
                </c:pt>
                <c:pt idx="84">
                  <c:v>1985</c:v>
                </c:pt>
                <c:pt idx="85">
                  <c:v>1986</c:v>
                </c:pt>
                <c:pt idx="86">
                  <c:v>1987</c:v>
                </c:pt>
                <c:pt idx="87">
                  <c:v>1988</c:v>
                </c:pt>
                <c:pt idx="88">
                  <c:v>1989</c:v>
                </c:pt>
                <c:pt idx="89">
                  <c:v>1990</c:v>
                </c:pt>
                <c:pt idx="90">
                  <c:v>1991</c:v>
                </c:pt>
                <c:pt idx="91">
                  <c:v>1992</c:v>
                </c:pt>
                <c:pt idx="92">
                  <c:v>1993</c:v>
                </c:pt>
                <c:pt idx="93">
                  <c:v>1994</c:v>
                </c:pt>
                <c:pt idx="94">
                  <c:v>1995</c:v>
                </c:pt>
                <c:pt idx="95">
                  <c:v>1996</c:v>
                </c:pt>
                <c:pt idx="96">
                  <c:v>1997</c:v>
                </c:pt>
                <c:pt idx="97">
                  <c:v>1998</c:v>
                </c:pt>
                <c:pt idx="98">
                  <c:v>1999</c:v>
                </c:pt>
                <c:pt idx="99">
                  <c:v>2000</c:v>
                </c:pt>
                <c:pt idx="100">
                  <c:v>2001</c:v>
                </c:pt>
                <c:pt idx="101">
                  <c:v>2002</c:v>
                </c:pt>
                <c:pt idx="102">
                  <c:v>2003</c:v>
                </c:pt>
                <c:pt idx="103">
                  <c:v>2004</c:v>
                </c:pt>
                <c:pt idx="104">
                  <c:v>2005</c:v>
                </c:pt>
                <c:pt idx="105">
                  <c:v>2006</c:v>
                </c:pt>
                <c:pt idx="106">
                  <c:v>2007</c:v>
                </c:pt>
                <c:pt idx="107">
                  <c:v>2008</c:v>
                </c:pt>
                <c:pt idx="108">
                  <c:v>2009</c:v>
                </c:pt>
                <c:pt idx="109">
                  <c:v>2010</c:v>
                </c:pt>
                <c:pt idx="110">
                  <c:v>2011</c:v>
                </c:pt>
                <c:pt idx="111">
                  <c:v>2012</c:v>
                </c:pt>
                <c:pt idx="112">
                  <c:v>2013</c:v>
                </c:pt>
                <c:pt idx="113">
                  <c:v>2014</c:v>
                </c:pt>
                <c:pt idx="114">
                  <c:v>2015</c:v>
                </c:pt>
                <c:pt idx="115">
                  <c:v>2016</c:v>
                </c:pt>
              </c:strCache>
            </c:strRef>
          </c:cat>
          <c:val>
            <c:numRef>
              <c:f>'图4.1'!$BF$4:$BF$119</c:f>
              <c:numCache>
                <c:formatCode>0.0</c:formatCode>
                <c:ptCount val="116"/>
                <c:pt idx="0">
                  <c:v>0</c:v>
                </c:pt>
                <c:pt idx="1">
                  <c:v>4.1662881098718296</c:v>
                </c:pt>
                <c:pt idx="2">
                  <c:v>2.798408893082871</c:v>
                </c:pt>
                <c:pt idx="3">
                  <c:v>3.0465176959605378</c:v>
                </c:pt>
                <c:pt idx="4">
                  <c:v>2.8680638946484871</c:v>
                </c:pt>
                <c:pt idx="5">
                  <c:v>2.4081501334994648</c:v>
                </c:pt>
                <c:pt idx="6">
                  <c:v>-0.20768454442658957</c:v>
                </c:pt>
                <c:pt idx="8">
                  <c:v>2.0495646981282256</c:v>
                </c:pt>
                <c:pt idx="11">
                  <c:v>2.0387508562985213</c:v>
                </c:pt>
                <c:pt idx="12">
                  <c:v>1.6398794225889191</c:v>
                </c:pt>
                <c:pt idx="13">
                  <c:v>-0.47507842726615124</c:v>
                </c:pt>
                <c:pt idx="17">
                  <c:v>0.73016517184820717</c:v>
                </c:pt>
                <c:pt idx="18">
                  <c:v>-0.65913322689308274</c:v>
                </c:pt>
                <c:pt idx="19">
                  <c:v>-0.66928840532606282</c:v>
                </c:pt>
                <c:pt idx="20">
                  <c:v>0.82422295973298976</c:v>
                </c:pt>
                <c:pt idx="23">
                  <c:v>3.0458242736501884</c:v>
                </c:pt>
                <c:pt idx="24">
                  <c:v>1.24017565471497</c:v>
                </c:pt>
                <c:pt idx="25">
                  <c:v>-0.93418743452308162</c:v>
                </c:pt>
                <c:pt idx="26">
                  <c:v>1.3654517664337229</c:v>
                </c:pt>
                <c:pt idx="27">
                  <c:v>1.6766198686947176</c:v>
                </c:pt>
                <c:pt idx="28">
                  <c:v>0.59112329313335543</c:v>
                </c:pt>
                <c:pt idx="33">
                  <c:v>2.9911979704955627</c:v>
                </c:pt>
                <c:pt idx="34">
                  <c:v>1.3644963311749025</c:v>
                </c:pt>
                <c:pt idx="36">
                  <c:v>2.0660782044932713</c:v>
                </c:pt>
                <c:pt idx="37">
                  <c:v>1.6799629505401592</c:v>
                </c:pt>
                <c:pt idx="38">
                  <c:v>2.8617337684754052</c:v>
                </c:pt>
                <c:pt idx="39">
                  <c:v>2.8960056145228119</c:v>
                </c:pt>
                <c:pt idx="41">
                  <c:v>0.30527311137964475</c:v>
                </c:pt>
                <c:pt idx="42">
                  <c:v>-0.6597273905833867</c:v>
                </c:pt>
                <c:pt idx="43">
                  <c:v>1.1291846669296168</c:v>
                </c:pt>
                <c:pt idx="44">
                  <c:v>1.2738124353052438</c:v>
                </c:pt>
                <c:pt idx="45">
                  <c:v>0.68186023833256559</c:v>
                </c:pt>
                <c:pt idx="46">
                  <c:v>-0.63768118608451552</c:v>
                </c:pt>
                <c:pt idx="47">
                  <c:v>-1.5332022190948424</c:v>
                </c:pt>
                <c:pt idx="49">
                  <c:v>1.4468453733357922</c:v>
                </c:pt>
                <c:pt idx="50">
                  <c:v>0.61442518430359083</c:v>
                </c:pt>
                <c:pt idx="51">
                  <c:v>0.25666801350061608</c:v>
                </c:pt>
                <c:pt idx="52">
                  <c:v>0.68044406723444251</c:v>
                </c:pt>
                <c:pt idx="53">
                  <c:v>1.6804995017627</c:v>
                </c:pt>
                <c:pt idx="54">
                  <c:v>7.0882592209353668E-2</c:v>
                </c:pt>
                <c:pt idx="55">
                  <c:v>0.59241555306186466</c:v>
                </c:pt>
                <c:pt idx="60">
                  <c:v>1.6266701403948591</c:v>
                </c:pt>
                <c:pt idx="67">
                  <c:v>3.1950192643501962</c:v>
                </c:pt>
                <c:pt idx="69">
                  <c:v>1.3704032638437225</c:v>
                </c:pt>
                <c:pt idx="70">
                  <c:v>1.4678305914727297</c:v>
                </c:pt>
                <c:pt idx="74">
                  <c:v>0.16348828309751262</c:v>
                </c:pt>
                <c:pt idx="75">
                  <c:v>3.7006678789596403</c:v>
                </c:pt>
                <c:pt idx="76">
                  <c:v>1.5250498311599969</c:v>
                </c:pt>
                <c:pt idx="81">
                  <c:v>0.61867334631082738</c:v>
                </c:pt>
                <c:pt idx="82">
                  <c:v>1.923280871991917</c:v>
                </c:pt>
                <c:pt idx="89">
                  <c:v>-0.35148186853377617</c:v>
                </c:pt>
                <c:pt idx="90">
                  <c:v>-0.50780965365058162</c:v>
                </c:pt>
                <c:pt idx="91">
                  <c:v>2.2205045449908756</c:v>
                </c:pt>
                <c:pt idx="92">
                  <c:v>2.1500686190626617</c:v>
                </c:pt>
                <c:pt idx="95">
                  <c:v>0.76243196644405486</c:v>
                </c:pt>
                <c:pt idx="100">
                  <c:v>0.51680712659145644</c:v>
                </c:pt>
                <c:pt idx="108">
                  <c:v>-1.5374457018189402</c:v>
                </c:pt>
              </c:numCache>
            </c:numRef>
          </c:val>
          <c:smooth val="0"/>
          <c:extLst>
            <c:ext xmlns:c16="http://schemas.microsoft.com/office/drawing/2014/chart" uri="{C3380CC4-5D6E-409C-BE32-E72D297353CC}">
              <c16:uniqueId val="{00000001-B68A-4D26-BDC2-E74DF4DFE988}"/>
            </c:ext>
          </c:extLst>
        </c:ser>
        <c:ser>
          <c:idx val="2"/>
          <c:order val="2"/>
          <c:tx>
            <c:strRef>
              <c:f>'图4.1'!$BG$2</c:f>
              <c:strCache>
                <c:ptCount val="1"/>
                <c:pt idx="0">
                  <c:v>中国大陆</c:v>
                </c:pt>
              </c:strCache>
            </c:strRef>
          </c:tx>
          <c:spPr>
            <a:ln w="28575" cap="rnd">
              <a:noFill/>
              <a:round/>
            </a:ln>
            <a:effectLst/>
          </c:spPr>
          <c:marker>
            <c:symbol val="circle"/>
            <c:size val="4"/>
            <c:spPr>
              <a:solidFill>
                <a:schemeClr val="tx1"/>
              </a:solidFill>
              <a:ln w="9525">
                <a:solidFill>
                  <a:schemeClr val="tx1"/>
                </a:solidFill>
              </a:ln>
              <a:effectLst/>
            </c:spPr>
          </c:marker>
          <c:cat>
            <c:strRef>
              <c:f>'图4.1'!$BD$4:$BD$119</c:f>
              <c:strCache>
                <c:ptCount val="116"/>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60">
                  <c:v>1961</c:v>
                </c:pt>
                <c:pt idx="61">
                  <c:v>1962</c:v>
                </c:pt>
                <c:pt idx="62">
                  <c:v>1963</c:v>
                </c:pt>
                <c:pt idx="63">
                  <c:v>1964</c:v>
                </c:pt>
                <c:pt idx="64">
                  <c:v>1965</c:v>
                </c:pt>
                <c:pt idx="65">
                  <c:v>1966</c:v>
                </c:pt>
                <c:pt idx="66">
                  <c:v>1967</c:v>
                </c:pt>
                <c:pt idx="67">
                  <c:v>1968</c:v>
                </c:pt>
                <c:pt idx="68">
                  <c:v>1969</c:v>
                </c:pt>
                <c:pt idx="69">
                  <c:v>1970</c:v>
                </c:pt>
                <c:pt idx="70">
                  <c:v>1971</c:v>
                </c:pt>
                <c:pt idx="71">
                  <c:v>1972</c:v>
                </c:pt>
                <c:pt idx="72">
                  <c:v>1973</c:v>
                </c:pt>
                <c:pt idx="73">
                  <c:v>1974</c:v>
                </c:pt>
                <c:pt idx="74">
                  <c:v>1975</c:v>
                </c:pt>
                <c:pt idx="75">
                  <c:v>1976</c:v>
                </c:pt>
                <c:pt idx="76">
                  <c:v>1977</c:v>
                </c:pt>
                <c:pt idx="77">
                  <c:v>1978</c:v>
                </c:pt>
                <c:pt idx="78">
                  <c:v>1979</c:v>
                </c:pt>
                <c:pt idx="79">
                  <c:v>1980</c:v>
                </c:pt>
                <c:pt idx="80">
                  <c:v>1981</c:v>
                </c:pt>
                <c:pt idx="81">
                  <c:v>1982</c:v>
                </c:pt>
                <c:pt idx="82">
                  <c:v>1983</c:v>
                </c:pt>
                <c:pt idx="83">
                  <c:v>1984</c:v>
                </c:pt>
                <c:pt idx="84">
                  <c:v>1985</c:v>
                </c:pt>
                <c:pt idx="85">
                  <c:v>1986</c:v>
                </c:pt>
                <c:pt idx="86">
                  <c:v>1987</c:v>
                </c:pt>
                <c:pt idx="87">
                  <c:v>1988</c:v>
                </c:pt>
                <c:pt idx="88">
                  <c:v>1989</c:v>
                </c:pt>
                <c:pt idx="89">
                  <c:v>1990</c:v>
                </c:pt>
                <c:pt idx="90">
                  <c:v>1991</c:v>
                </c:pt>
                <c:pt idx="91">
                  <c:v>1992</c:v>
                </c:pt>
                <c:pt idx="92">
                  <c:v>1993</c:v>
                </c:pt>
                <c:pt idx="93">
                  <c:v>1994</c:v>
                </c:pt>
                <c:pt idx="94">
                  <c:v>1995</c:v>
                </c:pt>
                <c:pt idx="95">
                  <c:v>1996</c:v>
                </c:pt>
                <c:pt idx="96">
                  <c:v>1997</c:v>
                </c:pt>
                <c:pt idx="97">
                  <c:v>1998</c:v>
                </c:pt>
                <c:pt idx="98">
                  <c:v>1999</c:v>
                </c:pt>
                <c:pt idx="99">
                  <c:v>2000</c:v>
                </c:pt>
                <c:pt idx="100">
                  <c:v>2001</c:v>
                </c:pt>
                <c:pt idx="101">
                  <c:v>2002</c:v>
                </c:pt>
                <c:pt idx="102">
                  <c:v>2003</c:v>
                </c:pt>
                <c:pt idx="103">
                  <c:v>2004</c:v>
                </c:pt>
                <c:pt idx="104">
                  <c:v>2005</c:v>
                </c:pt>
                <c:pt idx="105">
                  <c:v>2006</c:v>
                </c:pt>
                <c:pt idx="106">
                  <c:v>2007</c:v>
                </c:pt>
                <c:pt idx="107">
                  <c:v>2008</c:v>
                </c:pt>
                <c:pt idx="108">
                  <c:v>2009</c:v>
                </c:pt>
                <c:pt idx="109">
                  <c:v>2010</c:v>
                </c:pt>
                <c:pt idx="110">
                  <c:v>2011</c:v>
                </c:pt>
                <c:pt idx="111">
                  <c:v>2012</c:v>
                </c:pt>
                <c:pt idx="112">
                  <c:v>2013</c:v>
                </c:pt>
                <c:pt idx="113">
                  <c:v>2014</c:v>
                </c:pt>
                <c:pt idx="114">
                  <c:v>2015</c:v>
                </c:pt>
                <c:pt idx="115">
                  <c:v>2016</c:v>
                </c:pt>
              </c:strCache>
            </c:strRef>
          </c:cat>
          <c:val>
            <c:numRef>
              <c:f>'图4.1'!$BG$4:$BG$119</c:f>
              <c:numCache>
                <c:formatCode>0.0</c:formatCode>
                <c:ptCount val="116"/>
                <c:pt idx="1">
                  <c:v>-7.2649794110980821</c:v>
                </c:pt>
                <c:pt idx="3">
                  <c:v>11.259610435001965</c:v>
                </c:pt>
                <c:pt idx="4">
                  <c:v>12.572189053806127</c:v>
                </c:pt>
                <c:pt idx="5">
                  <c:v>6.4844489179667786</c:v>
                </c:pt>
                <c:pt idx="7">
                  <c:v>-7.4083471721760441</c:v>
                </c:pt>
                <c:pt idx="8">
                  <c:v>12.290850263355878</c:v>
                </c:pt>
                <c:pt idx="9">
                  <c:v>15.214480715613332</c:v>
                </c:pt>
                <c:pt idx="10">
                  <c:v>3.4313307130824588</c:v>
                </c:pt>
                <c:pt idx="11">
                  <c:v>3.1225525743292293</c:v>
                </c:pt>
                <c:pt idx="12">
                  <c:v>5.5507639419404287</c:v>
                </c:pt>
                <c:pt idx="13">
                  <c:v>0.33716717064902202</c:v>
                </c:pt>
                <c:pt idx="14">
                  <c:v>6.4244995808010907</c:v>
                </c:pt>
                <c:pt idx="15">
                  <c:v>-3.2875521450276723</c:v>
                </c:pt>
                <c:pt idx="16">
                  <c:v>6.1162201285017037</c:v>
                </c:pt>
                <c:pt idx="17">
                  <c:v>9.5440052799362629</c:v>
                </c:pt>
                <c:pt idx="18">
                  <c:v>5.312870514820589</c:v>
                </c:pt>
                <c:pt idx="19">
                  <c:v>4.3976110101269228</c:v>
                </c:pt>
                <c:pt idx="20">
                  <c:v>1.9182893081761243</c:v>
                </c:pt>
                <c:pt idx="21">
                  <c:v>5.3184126283254862</c:v>
                </c:pt>
                <c:pt idx="23">
                  <c:v>10.990874950722883</c:v>
                </c:pt>
                <c:pt idx="24">
                  <c:v>9.6857919114549773</c:v>
                </c:pt>
                <c:pt idx="25">
                  <c:v>5.8106626106626535</c:v>
                </c:pt>
                <c:pt idx="26">
                  <c:v>8.4264100183771404</c:v>
                </c:pt>
                <c:pt idx="27">
                  <c:v>8.1228678175727644</c:v>
                </c:pt>
                <c:pt idx="29">
                  <c:v>1.2256781837313158</c:v>
                </c:pt>
                <c:pt idx="30">
                  <c:v>6.1605387205386997</c:v>
                </c:pt>
                <c:pt idx="31">
                  <c:v>12.142219432824962</c:v>
                </c:pt>
                <c:pt idx="32">
                  <c:v>12.505265605021677</c:v>
                </c:pt>
                <c:pt idx="33">
                  <c:v>10.80193753050256</c:v>
                </c:pt>
                <c:pt idx="35">
                  <c:v>10.113609780085064</c:v>
                </c:pt>
                <c:pt idx="41">
                  <c:v>7.8567301353410945</c:v>
                </c:pt>
                <c:pt idx="42">
                  <c:v>8.162883118401032</c:v>
                </c:pt>
                <c:pt idx="43">
                  <c:v>7.6986536028593733</c:v>
                </c:pt>
                <c:pt idx="44">
                  <c:v>8.4886471915728059</c:v>
                </c:pt>
                <c:pt idx="45">
                  <c:v>10.012809383386179</c:v>
                </c:pt>
                <c:pt idx="46">
                  <c:v>11.540457231194367</c:v>
                </c:pt>
                <c:pt idx="47">
                  <c:v>7.1953604677139626</c:v>
                </c:pt>
                <c:pt idx="48">
                  <c:v>6.2721319158691058</c:v>
                </c:pt>
                <c:pt idx="49">
                  <c:v>8.7407125881348477</c:v>
                </c:pt>
                <c:pt idx="50">
                  <c:v>8.8494700340224561</c:v>
                </c:pt>
                <c:pt idx="51">
                  <c:v>7.4008656654151572</c:v>
                </c:pt>
                <c:pt idx="52">
                  <c:v>7.3754711959655994</c:v>
                </c:pt>
                <c:pt idx="53">
                  <c:v>6.9143260786676652</c:v>
                </c:pt>
                <c:pt idx="54">
                  <c:v>6.6269192483816575</c:v>
                </c:pt>
                <c:pt idx="55">
                  <c:v>6.4803788341017077</c:v>
                </c:pt>
                <c:pt idx="62">
                  <c:v>7.3183763058581208</c:v>
                </c:pt>
                <c:pt idx="66">
                  <c:v>-8.7878399428830569</c:v>
                </c:pt>
                <c:pt idx="82">
                  <c:v>8.175025842019501</c:v>
                </c:pt>
                <c:pt idx="88">
                  <c:v>2.2279347177792674</c:v>
                </c:pt>
                <c:pt idx="94">
                  <c:v>8.3739197619183479</c:v>
                </c:pt>
                <c:pt idx="96">
                  <c:v>7.8771550904946919</c:v>
                </c:pt>
                <c:pt idx="97">
                  <c:v>10.058503019554177</c:v>
                </c:pt>
                <c:pt idx="98">
                  <c:v>7.3702169367841686</c:v>
                </c:pt>
                <c:pt idx="99">
                  <c:v>7.5647943936778317</c:v>
                </c:pt>
                <c:pt idx="100">
                  <c:v>8.1730903779203992</c:v>
                </c:pt>
              </c:numCache>
            </c:numRef>
          </c:val>
          <c:smooth val="0"/>
          <c:extLst>
            <c:ext xmlns:c16="http://schemas.microsoft.com/office/drawing/2014/chart" uri="{C3380CC4-5D6E-409C-BE32-E72D297353CC}">
              <c16:uniqueId val="{00000002-B68A-4D26-BDC2-E74DF4DFE988}"/>
            </c:ext>
          </c:extLst>
        </c:ser>
        <c:ser>
          <c:idx val="3"/>
          <c:order val="3"/>
          <c:tx>
            <c:strRef>
              <c:f>'图4.1'!$BH$2</c:f>
              <c:strCache>
                <c:ptCount val="1"/>
                <c:pt idx="0">
                  <c:v>法国</c:v>
                </c:pt>
              </c:strCache>
            </c:strRef>
          </c:tx>
          <c:spPr>
            <a:ln w="28575" cap="rnd">
              <a:noFill/>
              <a:round/>
            </a:ln>
            <a:effectLst/>
          </c:spPr>
          <c:marker>
            <c:symbol val="circle"/>
            <c:size val="4"/>
            <c:spPr>
              <a:solidFill>
                <a:schemeClr val="tx1"/>
              </a:solidFill>
              <a:ln w="9525">
                <a:solidFill>
                  <a:schemeClr val="tx1"/>
                </a:solidFill>
              </a:ln>
              <a:effectLst/>
            </c:spPr>
          </c:marker>
          <c:cat>
            <c:strRef>
              <c:f>'图4.1'!$BD$4:$BD$119</c:f>
              <c:strCache>
                <c:ptCount val="116"/>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60">
                  <c:v>1961</c:v>
                </c:pt>
                <c:pt idx="61">
                  <c:v>1962</c:v>
                </c:pt>
                <c:pt idx="62">
                  <c:v>1963</c:v>
                </c:pt>
                <c:pt idx="63">
                  <c:v>1964</c:v>
                </c:pt>
                <c:pt idx="64">
                  <c:v>1965</c:v>
                </c:pt>
                <c:pt idx="65">
                  <c:v>1966</c:v>
                </c:pt>
                <c:pt idx="66">
                  <c:v>1967</c:v>
                </c:pt>
                <c:pt idx="67">
                  <c:v>1968</c:v>
                </c:pt>
                <c:pt idx="68">
                  <c:v>1969</c:v>
                </c:pt>
                <c:pt idx="69">
                  <c:v>1970</c:v>
                </c:pt>
                <c:pt idx="70">
                  <c:v>1971</c:v>
                </c:pt>
                <c:pt idx="71">
                  <c:v>1972</c:v>
                </c:pt>
                <c:pt idx="72">
                  <c:v>1973</c:v>
                </c:pt>
                <c:pt idx="73">
                  <c:v>1974</c:v>
                </c:pt>
                <c:pt idx="74">
                  <c:v>1975</c:v>
                </c:pt>
                <c:pt idx="75">
                  <c:v>1976</c:v>
                </c:pt>
                <c:pt idx="76">
                  <c:v>1977</c:v>
                </c:pt>
                <c:pt idx="77">
                  <c:v>1978</c:v>
                </c:pt>
                <c:pt idx="78">
                  <c:v>1979</c:v>
                </c:pt>
                <c:pt idx="79">
                  <c:v>1980</c:v>
                </c:pt>
                <c:pt idx="80">
                  <c:v>1981</c:v>
                </c:pt>
                <c:pt idx="81">
                  <c:v>1982</c:v>
                </c:pt>
                <c:pt idx="82">
                  <c:v>1983</c:v>
                </c:pt>
                <c:pt idx="83">
                  <c:v>1984</c:v>
                </c:pt>
                <c:pt idx="84">
                  <c:v>1985</c:v>
                </c:pt>
                <c:pt idx="85">
                  <c:v>1986</c:v>
                </c:pt>
                <c:pt idx="86">
                  <c:v>1987</c:v>
                </c:pt>
                <c:pt idx="87">
                  <c:v>1988</c:v>
                </c:pt>
                <c:pt idx="88">
                  <c:v>1989</c:v>
                </c:pt>
                <c:pt idx="89">
                  <c:v>1990</c:v>
                </c:pt>
                <c:pt idx="90">
                  <c:v>1991</c:v>
                </c:pt>
                <c:pt idx="91">
                  <c:v>1992</c:v>
                </c:pt>
                <c:pt idx="92">
                  <c:v>1993</c:v>
                </c:pt>
                <c:pt idx="93">
                  <c:v>1994</c:v>
                </c:pt>
                <c:pt idx="94">
                  <c:v>1995</c:v>
                </c:pt>
                <c:pt idx="95">
                  <c:v>1996</c:v>
                </c:pt>
                <c:pt idx="96">
                  <c:v>1997</c:v>
                </c:pt>
                <c:pt idx="97">
                  <c:v>1998</c:v>
                </c:pt>
                <c:pt idx="98">
                  <c:v>1999</c:v>
                </c:pt>
                <c:pt idx="99">
                  <c:v>2000</c:v>
                </c:pt>
                <c:pt idx="100">
                  <c:v>2001</c:v>
                </c:pt>
                <c:pt idx="101">
                  <c:v>2002</c:v>
                </c:pt>
                <c:pt idx="102">
                  <c:v>2003</c:v>
                </c:pt>
                <c:pt idx="103">
                  <c:v>2004</c:v>
                </c:pt>
                <c:pt idx="104">
                  <c:v>2005</c:v>
                </c:pt>
                <c:pt idx="105">
                  <c:v>2006</c:v>
                </c:pt>
                <c:pt idx="106">
                  <c:v>2007</c:v>
                </c:pt>
                <c:pt idx="107">
                  <c:v>2008</c:v>
                </c:pt>
                <c:pt idx="108">
                  <c:v>2009</c:v>
                </c:pt>
                <c:pt idx="109">
                  <c:v>2010</c:v>
                </c:pt>
                <c:pt idx="110">
                  <c:v>2011</c:v>
                </c:pt>
                <c:pt idx="111">
                  <c:v>2012</c:v>
                </c:pt>
                <c:pt idx="112">
                  <c:v>2013</c:v>
                </c:pt>
                <c:pt idx="113">
                  <c:v>2014</c:v>
                </c:pt>
                <c:pt idx="114">
                  <c:v>2015</c:v>
                </c:pt>
                <c:pt idx="115">
                  <c:v>2016</c:v>
                </c:pt>
              </c:strCache>
            </c:strRef>
          </c:cat>
          <c:val>
            <c:numRef>
              <c:f>'图4.1'!$BH$4:$BH$119</c:f>
              <c:numCache>
                <c:formatCode>General</c:formatCode>
                <c:ptCount val="116"/>
                <c:pt idx="8" formatCode="0.0">
                  <c:v>5.3960615639480292</c:v>
                </c:pt>
                <c:pt idx="9" formatCode="0.0">
                  <c:v>4.317044911046608</c:v>
                </c:pt>
                <c:pt idx="12" formatCode="0.0">
                  <c:v>5.0580439302273295</c:v>
                </c:pt>
                <c:pt idx="13" formatCode="0.0">
                  <c:v>3.5755115411729932</c:v>
                </c:pt>
                <c:pt idx="15" formatCode="0.0">
                  <c:v>3.3653088609658877</c:v>
                </c:pt>
                <c:pt idx="16" formatCode="0.0">
                  <c:v>2.6512452592760694</c:v>
                </c:pt>
                <c:pt idx="25" formatCode="0.0">
                  <c:v>1.5947884005744539</c:v>
                </c:pt>
                <c:pt idx="26" formatCode="0.0">
                  <c:v>1.3451342907209618</c:v>
                </c:pt>
                <c:pt idx="27" formatCode="0.0">
                  <c:v>3.4951721925120083</c:v>
                </c:pt>
                <c:pt idx="28" formatCode="0.0">
                  <c:v>2.8018997549543068</c:v>
                </c:pt>
                <c:pt idx="29" formatCode="0.0">
                  <c:v>1.728952557198693</c:v>
                </c:pt>
                <c:pt idx="30" formatCode="0.0">
                  <c:v>0.87965792215214389</c:v>
                </c:pt>
                <c:pt idx="33" formatCode="0.0">
                  <c:v>1.7507366519905476</c:v>
                </c:pt>
                <c:pt idx="34" formatCode="0.0">
                  <c:v>1.0547852140531777</c:v>
                </c:pt>
                <c:pt idx="35" formatCode="0.0">
                  <c:v>0.53725768700325638</c:v>
                </c:pt>
                <c:pt idx="36" formatCode="0.0">
                  <c:v>1.4349977599007246</c:v>
                </c:pt>
                <c:pt idx="37" formatCode="0.0">
                  <c:v>1.6415193046885213</c:v>
                </c:pt>
                <c:pt idx="38" formatCode="0.0">
                  <c:v>0.87245800077455637</c:v>
                </c:pt>
                <c:pt idx="39" formatCode="0.0">
                  <c:v>1.1250058078923653</c:v>
                </c:pt>
                <c:pt idx="40" formatCode="0.0">
                  <c:v>0.40110829814403726</c:v>
                </c:pt>
                <c:pt idx="45" formatCode="0.0">
                  <c:v>1.3741213489609327</c:v>
                </c:pt>
                <c:pt idx="46" formatCode="0.0">
                  <c:v>0.90617376069122013</c:v>
                </c:pt>
                <c:pt idx="50" formatCode="0.0">
                  <c:v>1.283589102025573</c:v>
                </c:pt>
                <c:pt idx="51" formatCode="0.0">
                  <c:v>-0.27542698314487746</c:v>
                </c:pt>
                <c:pt idx="52" formatCode="0.0">
                  <c:v>0.60512434295283413</c:v>
                </c:pt>
                <c:pt idx="53" formatCode="0.0">
                  <c:v>0.66884259802870716</c:v>
                </c:pt>
                <c:pt idx="54" formatCode="0.0">
                  <c:v>0.7883867671143685</c:v>
                </c:pt>
                <c:pt idx="55" formatCode="0.0">
                  <c:v>0.90824362620360866</c:v>
                </c:pt>
                <c:pt idx="60" formatCode="0.0">
                  <c:v>5.5428655946264227</c:v>
                </c:pt>
                <c:pt idx="61" formatCode="0.0">
                  <c:v>6.7523138448107645</c:v>
                </c:pt>
                <c:pt idx="62" formatCode="0.0">
                  <c:v>4.5630201848257501</c:v>
                </c:pt>
                <c:pt idx="63" formatCode="0.0">
                  <c:v>5.3869217806783887</c:v>
                </c:pt>
                <c:pt idx="64" formatCode="0.0">
                  <c:v>4.4525403501202154</c:v>
                </c:pt>
                <c:pt idx="65" formatCode="0.0">
                  <c:v>4.4052140520594252</c:v>
                </c:pt>
                <c:pt idx="66" formatCode="0.0">
                  <c:v>4.3924306954371106</c:v>
                </c:pt>
                <c:pt idx="67" formatCode="0.0">
                  <c:v>4.5202744750682644</c:v>
                </c:pt>
                <c:pt idx="70" formatCode="0.0">
                  <c:v>4.9815676548464305</c:v>
                </c:pt>
                <c:pt idx="71" formatCode="0.0">
                  <c:v>3.8685306111061912</c:v>
                </c:pt>
                <c:pt idx="74" formatCode="0.0">
                  <c:v>-0.54164759434071064</c:v>
                </c:pt>
                <c:pt idx="77" formatCode="0.0">
                  <c:v>3.3611436474616951</c:v>
                </c:pt>
                <c:pt idx="78" formatCode="0.0">
                  <c:v>2.8641679758049099</c:v>
                </c:pt>
                <c:pt idx="79" formatCode="0.0">
                  <c:v>1.2983642685584273</c:v>
                </c:pt>
                <c:pt idx="80" formatCode="0.0">
                  <c:v>1.1814300095031482</c:v>
                </c:pt>
                <c:pt idx="81" formatCode="0.0">
                  <c:v>2.2130772412478628</c:v>
                </c:pt>
                <c:pt idx="82" formatCode="0.0">
                  <c:v>1.2409414695658594</c:v>
                </c:pt>
                <c:pt idx="83" formatCode="0.0">
                  <c:v>2.0471862000409624</c:v>
                </c:pt>
                <c:pt idx="84" formatCode="0.0">
                  <c:v>1.7077270804904288</c:v>
                </c:pt>
                <c:pt idx="91" formatCode="0.0">
                  <c:v>2.2256097805958941</c:v>
                </c:pt>
                <c:pt idx="92" formatCode="0.0">
                  <c:v>0.44500117410766205</c:v>
                </c:pt>
                <c:pt idx="101" formatCode="0.0">
                  <c:v>0.39536592549900273</c:v>
                </c:pt>
                <c:pt idx="102" formatCode="0.0">
                  <c:v>0.78638184650980936</c:v>
                </c:pt>
                <c:pt idx="103" formatCode="0.0">
                  <c:v>2.3274771738096112</c:v>
                </c:pt>
                <c:pt idx="104" formatCode="0.0">
                  <c:v>1.0872562054867529</c:v>
                </c:pt>
                <c:pt idx="107" formatCode="0.0">
                  <c:v>-0.52743053380867044</c:v>
                </c:pt>
                <c:pt idx="108" formatCode="0.0">
                  <c:v>-2.0242504590534782</c:v>
                </c:pt>
                <c:pt idx="109" formatCode="0.0">
                  <c:v>1.6419089912855345</c:v>
                </c:pt>
              </c:numCache>
            </c:numRef>
          </c:val>
          <c:smooth val="0"/>
          <c:extLst>
            <c:ext xmlns:c16="http://schemas.microsoft.com/office/drawing/2014/chart" uri="{C3380CC4-5D6E-409C-BE32-E72D297353CC}">
              <c16:uniqueId val="{00000003-B68A-4D26-BDC2-E74DF4DFE988}"/>
            </c:ext>
          </c:extLst>
        </c:ser>
        <c:ser>
          <c:idx val="4"/>
          <c:order val="4"/>
          <c:tx>
            <c:strRef>
              <c:f>'图4.1'!$BI$2</c:f>
              <c:strCache>
                <c:ptCount val="1"/>
                <c:pt idx="0">
                  <c:v>德国</c:v>
                </c:pt>
              </c:strCache>
            </c:strRef>
          </c:tx>
          <c:spPr>
            <a:ln w="28575" cap="rnd">
              <a:noFill/>
              <a:round/>
            </a:ln>
            <a:effectLst/>
          </c:spPr>
          <c:marker>
            <c:symbol val="circle"/>
            <c:size val="4"/>
            <c:spPr>
              <a:solidFill>
                <a:schemeClr val="tx1"/>
              </a:solidFill>
              <a:ln w="9525">
                <a:solidFill>
                  <a:schemeClr val="tx1"/>
                </a:solidFill>
              </a:ln>
              <a:effectLst/>
            </c:spPr>
          </c:marker>
          <c:cat>
            <c:strRef>
              <c:f>'图4.1'!$BD$4:$BD$119</c:f>
              <c:strCache>
                <c:ptCount val="116"/>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60">
                  <c:v>1961</c:v>
                </c:pt>
                <c:pt idx="61">
                  <c:v>1962</c:v>
                </c:pt>
                <c:pt idx="62">
                  <c:v>1963</c:v>
                </c:pt>
                <c:pt idx="63">
                  <c:v>1964</c:v>
                </c:pt>
                <c:pt idx="64">
                  <c:v>1965</c:v>
                </c:pt>
                <c:pt idx="65">
                  <c:v>1966</c:v>
                </c:pt>
                <c:pt idx="66">
                  <c:v>1967</c:v>
                </c:pt>
                <c:pt idx="67">
                  <c:v>1968</c:v>
                </c:pt>
                <c:pt idx="68">
                  <c:v>1969</c:v>
                </c:pt>
                <c:pt idx="69">
                  <c:v>1970</c:v>
                </c:pt>
                <c:pt idx="70">
                  <c:v>1971</c:v>
                </c:pt>
                <c:pt idx="71">
                  <c:v>1972</c:v>
                </c:pt>
                <c:pt idx="72">
                  <c:v>1973</c:v>
                </c:pt>
                <c:pt idx="73">
                  <c:v>1974</c:v>
                </c:pt>
                <c:pt idx="74">
                  <c:v>1975</c:v>
                </c:pt>
                <c:pt idx="75">
                  <c:v>1976</c:v>
                </c:pt>
                <c:pt idx="76">
                  <c:v>1977</c:v>
                </c:pt>
                <c:pt idx="77">
                  <c:v>1978</c:v>
                </c:pt>
                <c:pt idx="78">
                  <c:v>1979</c:v>
                </c:pt>
                <c:pt idx="79">
                  <c:v>1980</c:v>
                </c:pt>
                <c:pt idx="80">
                  <c:v>1981</c:v>
                </c:pt>
                <c:pt idx="81">
                  <c:v>1982</c:v>
                </c:pt>
                <c:pt idx="82">
                  <c:v>1983</c:v>
                </c:pt>
                <c:pt idx="83">
                  <c:v>1984</c:v>
                </c:pt>
                <c:pt idx="84">
                  <c:v>1985</c:v>
                </c:pt>
                <c:pt idx="85">
                  <c:v>1986</c:v>
                </c:pt>
                <c:pt idx="86">
                  <c:v>1987</c:v>
                </c:pt>
                <c:pt idx="87">
                  <c:v>1988</c:v>
                </c:pt>
                <c:pt idx="88">
                  <c:v>1989</c:v>
                </c:pt>
                <c:pt idx="89">
                  <c:v>1990</c:v>
                </c:pt>
                <c:pt idx="90">
                  <c:v>1991</c:v>
                </c:pt>
                <c:pt idx="91">
                  <c:v>1992</c:v>
                </c:pt>
                <c:pt idx="92">
                  <c:v>1993</c:v>
                </c:pt>
                <c:pt idx="93">
                  <c:v>1994</c:v>
                </c:pt>
                <c:pt idx="94">
                  <c:v>1995</c:v>
                </c:pt>
                <c:pt idx="95">
                  <c:v>1996</c:v>
                </c:pt>
                <c:pt idx="96">
                  <c:v>1997</c:v>
                </c:pt>
                <c:pt idx="97">
                  <c:v>1998</c:v>
                </c:pt>
                <c:pt idx="98">
                  <c:v>1999</c:v>
                </c:pt>
                <c:pt idx="99">
                  <c:v>2000</c:v>
                </c:pt>
                <c:pt idx="100">
                  <c:v>2001</c:v>
                </c:pt>
                <c:pt idx="101">
                  <c:v>2002</c:v>
                </c:pt>
                <c:pt idx="102">
                  <c:v>2003</c:v>
                </c:pt>
                <c:pt idx="103">
                  <c:v>2004</c:v>
                </c:pt>
                <c:pt idx="104">
                  <c:v>2005</c:v>
                </c:pt>
                <c:pt idx="105">
                  <c:v>2006</c:v>
                </c:pt>
                <c:pt idx="106">
                  <c:v>2007</c:v>
                </c:pt>
                <c:pt idx="107">
                  <c:v>2008</c:v>
                </c:pt>
                <c:pt idx="108">
                  <c:v>2009</c:v>
                </c:pt>
                <c:pt idx="109">
                  <c:v>2010</c:v>
                </c:pt>
                <c:pt idx="110">
                  <c:v>2011</c:v>
                </c:pt>
                <c:pt idx="111">
                  <c:v>2012</c:v>
                </c:pt>
                <c:pt idx="112">
                  <c:v>2013</c:v>
                </c:pt>
                <c:pt idx="113">
                  <c:v>2014</c:v>
                </c:pt>
                <c:pt idx="114">
                  <c:v>2015</c:v>
                </c:pt>
                <c:pt idx="115">
                  <c:v>2016</c:v>
                </c:pt>
              </c:strCache>
            </c:strRef>
          </c:cat>
          <c:val>
            <c:numRef>
              <c:f>'图4.1'!$BI$4:$BI$119</c:f>
              <c:numCache>
                <c:formatCode>0.0</c:formatCode>
                <c:ptCount val="116"/>
                <c:pt idx="0">
                  <c:v>3.3606439878683281</c:v>
                </c:pt>
                <c:pt idx="1">
                  <c:v>3.912448464664342</c:v>
                </c:pt>
                <c:pt idx="2">
                  <c:v>2.059417213383119</c:v>
                </c:pt>
                <c:pt idx="3">
                  <c:v>7.3137274372048422</c:v>
                </c:pt>
                <c:pt idx="4">
                  <c:v>4.6196021844394197</c:v>
                </c:pt>
                <c:pt idx="7">
                  <c:v>5.3532215230137847</c:v>
                </c:pt>
                <c:pt idx="8">
                  <c:v>6.7780192749059998</c:v>
                </c:pt>
                <c:pt idx="9">
                  <c:v>6.1292266134733042</c:v>
                </c:pt>
                <c:pt idx="12">
                  <c:v>4.0825152714875745</c:v>
                </c:pt>
                <c:pt idx="15">
                  <c:v>4.6949986822382161</c:v>
                </c:pt>
                <c:pt idx="16">
                  <c:v>3.0265946958427659</c:v>
                </c:pt>
                <c:pt idx="17">
                  <c:v>2.1988783348034779</c:v>
                </c:pt>
                <c:pt idx="18">
                  <c:v>2.8409445910562159</c:v>
                </c:pt>
                <c:pt idx="24">
                  <c:v>1.4153946880682167</c:v>
                </c:pt>
                <c:pt idx="25">
                  <c:v>1.1406860566157695</c:v>
                </c:pt>
                <c:pt idx="26">
                  <c:v>0.54960731861550816</c:v>
                </c:pt>
                <c:pt idx="27">
                  <c:v>3.0833722956697729</c:v>
                </c:pt>
                <c:pt idx="28">
                  <c:v>3.2670947556266539</c:v>
                </c:pt>
                <c:pt idx="33">
                  <c:v>2.1232453516655481</c:v>
                </c:pt>
                <c:pt idx="34">
                  <c:v>1.0410048875016509</c:v>
                </c:pt>
                <c:pt idx="37">
                  <c:v>0.63724090742229844</c:v>
                </c:pt>
                <c:pt idx="38">
                  <c:v>0.3591681003719982</c:v>
                </c:pt>
                <c:pt idx="39">
                  <c:v>0.99000602527348214</c:v>
                </c:pt>
                <c:pt idx="43">
                  <c:v>0.97540375624562969</c:v>
                </c:pt>
                <c:pt idx="44">
                  <c:v>0.86630536325142948</c:v>
                </c:pt>
                <c:pt idx="45">
                  <c:v>3.0174545012233267</c:v>
                </c:pt>
                <c:pt idx="46">
                  <c:v>1.6195153272581697</c:v>
                </c:pt>
                <c:pt idx="47">
                  <c:v>-0.20583237345283001</c:v>
                </c:pt>
                <c:pt idx="48">
                  <c:v>-5.3018534192212474</c:v>
                </c:pt>
                <c:pt idx="49">
                  <c:v>3.6962037307342488</c:v>
                </c:pt>
                <c:pt idx="50">
                  <c:v>1.4642206429533289</c:v>
                </c:pt>
                <c:pt idx="51">
                  <c:v>-0.7060914449412703</c:v>
                </c:pt>
                <c:pt idx="52">
                  <c:v>-0.40349205752809869</c:v>
                </c:pt>
                <c:pt idx="53">
                  <c:v>0.7881154803148771</c:v>
                </c:pt>
                <c:pt idx="54">
                  <c:v>0.60371902755154139</c:v>
                </c:pt>
                <c:pt idx="55">
                  <c:v>0.8018944312595977</c:v>
                </c:pt>
                <c:pt idx="65">
                  <c:v>3.1861595939874254</c:v>
                </c:pt>
                <c:pt idx="66">
                  <c:v>1.4730736326193039</c:v>
                </c:pt>
                <c:pt idx="70">
                  <c:v>3.2010129845906343</c:v>
                </c:pt>
                <c:pt idx="71">
                  <c:v>4.2648492012463679</c:v>
                </c:pt>
                <c:pt idx="73">
                  <c:v>1.6707903839364491</c:v>
                </c:pt>
                <c:pt idx="74">
                  <c:v>0.71360726472453617</c:v>
                </c:pt>
                <c:pt idx="79">
                  <c:v>0.5908690993103427</c:v>
                </c:pt>
                <c:pt idx="80">
                  <c:v>0.740184905482133</c:v>
                </c:pt>
                <c:pt idx="81">
                  <c:v>0.41019404475901577</c:v>
                </c:pt>
                <c:pt idx="82">
                  <c:v>2.3179318787522663</c:v>
                </c:pt>
                <c:pt idx="83">
                  <c:v>2.3002624425590534</c:v>
                </c:pt>
                <c:pt idx="89">
                  <c:v>5.9429026280368946</c:v>
                </c:pt>
                <c:pt idx="90">
                  <c:v>7.4812166955732451</c:v>
                </c:pt>
                <c:pt idx="91">
                  <c:v>3.2840869643404824</c:v>
                </c:pt>
                <c:pt idx="92">
                  <c:v>0.21423093347838762</c:v>
                </c:pt>
                <c:pt idx="95">
                  <c:v>0.73571155024123591</c:v>
                </c:pt>
                <c:pt idx="96">
                  <c:v>1.7929270729740709</c:v>
                </c:pt>
                <c:pt idx="100">
                  <c:v>2.067239589684422</c:v>
                </c:pt>
                <c:pt idx="101">
                  <c:v>0.76498562186142482</c:v>
                </c:pt>
                <c:pt idx="102">
                  <c:v>0.93476125830700418</c:v>
                </c:pt>
              </c:numCache>
            </c:numRef>
          </c:val>
          <c:smooth val="0"/>
          <c:extLst>
            <c:ext xmlns:c16="http://schemas.microsoft.com/office/drawing/2014/chart" uri="{C3380CC4-5D6E-409C-BE32-E72D297353CC}">
              <c16:uniqueId val="{00000004-B68A-4D26-BDC2-E74DF4DFE988}"/>
            </c:ext>
          </c:extLst>
        </c:ser>
        <c:ser>
          <c:idx val="5"/>
          <c:order val="5"/>
          <c:tx>
            <c:strRef>
              <c:f>'图4.1'!$BJ$2</c:f>
              <c:strCache>
                <c:ptCount val="1"/>
                <c:pt idx="0">
                  <c:v>印度</c:v>
                </c:pt>
              </c:strCache>
            </c:strRef>
          </c:tx>
          <c:spPr>
            <a:ln w="28575" cap="rnd">
              <a:noFill/>
              <a:round/>
            </a:ln>
            <a:effectLst/>
          </c:spPr>
          <c:marker>
            <c:symbol val="circle"/>
            <c:size val="4"/>
            <c:spPr>
              <a:solidFill>
                <a:schemeClr val="tx1"/>
              </a:solidFill>
              <a:ln w="9525">
                <a:solidFill>
                  <a:schemeClr val="tx1"/>
                </a:solidFill>
              </a:ln>
              <a:effectLst/>
            </c:spPr>
          </c:marker>
          <c:cat>
            <c:strRef>
              <c:f>'图4.1'!$BD$4:$BD$119</c:f>
              <c:strCache>
                <c:ptCount val="116"/>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60">
                  <c:v>1961</c:v>
                </c:pt>
                <c:pt idx="61">
                  <c:v>1962</c:v>
                </c:pt>
                <c:pt idx="62">
                  <c:v>1963</c:v>
                </c:pt>
                <c:pt idx="63">
                  <c:v>1964</c:v>
                </c:pt>
                <c:pt idx="64">
                  <c:v>1965</c:v>
                </c:pt>
                <c:pt idx="65">
                  <c:v>1966</c:v>
                </c:pt>
                <c:pt idx="66">
                  <c:v>1967</c:v>
                </c:pt>
                <c:pt idx="67">
                  <c:v>1968</c:v>
                </c:pt>
                <c:pt idx="68">
                  <c:v>1969</c:v>
                </c:pt>
                <c:pt idx="69">
                  <c:v>1970</c:v>
                </c:pt>
                <c:pt idx="70">
                  <c:v>1971</c:v>
                </c:pt>
                <c:pt idx="71">
                  <c:v>1972</c:v>
                </c:pt>
                <c:pt idx="72">
                  <c:v>1973</c:v>
                </c:pt>
                <c:pt idx="73">
                  <c:v>1974</c:v>
                </c:pt>
                <c:pt idx="74">
                  <c:v>1975</c:v>
                </c:pt>
                <c:pt idx="75">
                  <c:v>1976</c:v>
                </c:pt>
                <c:pt idx="76">
                  <c:v>1977</c:v>
                </c:pt>
                <c:pt idx="77">
                  <c:v>1978</c:v>
                </c:pt>
                <c:pt idx="78">
                  <c:v>1979</c:v>
                </c:pt>
                <c:pt idx="79">
                  <c:v>1980</c:v>
                </c:pt>
                <c:pt idx="80">
                  <c:v>1981</c:v>
                </c:pt>
                <c:pt idx="81">
                  <c:v>1982</c:v>
                </c:pt>
                <c:pt idx="82">
                  <c:v>1983</c:v>
                </c:pt>
                <c:pt idx="83">
                  <c:v>1984</c:v>
                </c:pt>
                <c:pt idx="84">
                  <c:v>1985</c:v>
                </c:pt>
                <c:pt idx="85">
                  <c:v>1986</c:v>
                </c:pt>
                <c:pt idx="86">
                  <c:v>1987</c:v>
                </c:pt>
                <c:pt idx="87">
                  <c:v>1988</c:v>
                </c:pt>
                <c:pt idx="88">
                  <c:v>1989</c:v>
                </c:pt>
                <c:pt idx="89">
                  <c:v>1990</c:v>
                </c:pt>
                <c:pt idx="90">
                  <c:v>1991</c:v>
                </c:pt>
                <c:pt idx="91">
                  <c:v>1992</c:v>
                </c:pt>
                <c:pt idx="92">
                  <c:v>1993</c:v>
                </c:pt>
                <c:pt idx="93">
                  <c:v>1994</c:v>
                </c:pt>
                <c:pt idx="94">
                  <c:v>1995</c:v>
                </c:pt>
                <c:pt idx="95">
                  <c:v>1996</c:v>
                </c:pt>
                <c:pt idx="96">
                  <c:v>1997</c:v>
                </c:pt>
                <c:pt idx="97">
                  <c:v>1998</c:v>
                </c:pt>
                <c:pt idx="98">
                  <c:v>1999</c:v>
                </c:pt>
                <c:pt idx="99">
                  <c:v>2000</c:v>
                </c:pt>
                <c:pt idx="100">
                  <c:v>2001</c:v>
                </c:pt>
                <c:pt idx="101">
                  <c:v>2002</c:v>
                </c:pt>
                <c:pt idx="102">
                  <c:v>2003</c:v>
                </c:pt>
                <c:pt idx="103">
                  <c:v>2004</c:v>
                </c:pt>
                <c:pt idx="104">
                  <c:v>2005</c:v>
                </c:pt>
                <c:pt idx="105">
                  <c:v>2006</c:v>
                </c:pt>
                <c:pt idx="106">
                  <c:v>2007</c:v>
                </c:pt>
                <c:pt idx="107">
                  <c:v>2008</c:v>
                </c:pt>
                <c:pt idx="108">
                  <c:v>2009</c:v>
                </c:pt>
                <c:pt idx="109">
                  <c:v>2010</c:v>
                </c:pt>
                <c:pt idx="110">
                  <c:v>2011</c:v>
                </c:pt>
                <c:pt idx="111">
                  <c:v>2012</c:v>
                </c:pt>
                <c:pt idx="112">
                  <c:v>2013</c:v>
                </c:pt>
                <c:pt idx="113">
                  <c:v>2014</c:v>
                </c:pt>
                <c:pt idx="114">
                  <c:v>2015</c:v>
                </c:pt>
                <c:pt idx="115">
                  <c:v>2016</c:v>
                </c:pt>
              </c:strCache>
            </c:strRef>
          </c:cat>
          <c:val>
            <c:numRef>
              <c:f>'图4.1'!$BJ$4:$BJ$119</c:f>
              <c:numCache>
                <c:formatCode>General</c:formatCode>
                <c:ptCount val="116"/>
                <c:pt idx="0" formatCode="0.0">
                  <c:v>1.2734353307025659</c:v>
                </c:pt>
                <c:pt idx="20" formatCode="0.0">
                  <c:v>0.13080215399821071</c:v>
                </c:pt>
                <c:pt idx="21" formatCode="0.0">
                  <c:v>0.95223943206252937</c:v>
                </c:pt>
                <c:pt idx="22" formatCode="0.0">
                  <c:v>3.4361197296058243</c:v>
                </c:pt>
                <c:pt idx="23" formatCode="0.0">
                  <c:v>0.20682683390176315</c:v>
                </c:pt>
                <c:pt idx="24" formatCode="0.0">
                  <c:v>1.5758127220032447</c:v>
                </c:pt>
                <c:pt idx="25" formatCode="0.0">
                  <c:v>1.1048417373810349</c:v>
                </c:pt>
                <c:pt idx="26" formatCode="0.0">
                  <c:v>0.43998844139332416</c:v>
                </c:pt>
                <c:pt idx="27" formatCode="0.0">
                  <c:v>5.8973427624664954</c:v>
                </c:pt>
                <c:pt idx="28" formatCode="0.0">
                  <c:v>2.3311119495468713</c:v>
                </c:pt>
                <c:pt idx="29" formatCode="0.0">
                  <c:v>1.9215930687923821</c:v>
                </c:pt>
                <c:pt idx="30" formatCode="0.0">
                  <c:v>-3.5638352400882423</c:v>
                </c:pt>
                <c:pt idx="39" formatCode="0.0">
                  <c:v>1.515885946397888</c:v>
                </c:pt>
                <c:pt idx="40" formatCode="0.0">
                  <c:v>-0.31793863372280295</c:v>
                </c:pt>
                <c:pt idx="41" formatCode="0.0">
                  <c:v>-0.46160681931622927</c:v>
                </c:pt>
                <c:pt idx="42" formatCode="0.0">
                  <c:v>3.360350293555725</c:v>
                </c:pt>
                <c:pt idx="43" formatCode="0.0">
                  <c:v>2.2300707718578838</c:v>
                </c:pt>
                <c:pt idx="53" formatCode="0.0">
                  <c:v>5.6167374754985344</c:v>
                </c:pt>
                <c:pt idx="54" formatCode="0.0">
                  <c:v>6.1127017904658576</c:v>
                </c:pt>
                <c:pt idx="55" formatCode="0.0">
                  <c:v>5.2255463141101632</c:v>
                </c:pt>
                <c:pt idx="61" formatCode="0.0">
                  <c:v>2.291852141312245</c:v>
                </c:pt>
                <c:pt idx="62" formatCode="0.0">
                  <c:v>5.1948922317991197</c:v>
                </c:pt>
                <c:pt idx="63" formatCode="0.0">
                  <c:v>6.4682265907566538</c:v>
                </c:pt>
                <c:pt idx="64" formatCode="0.0">
                  <c:v>-3.4341240831439968</c:v>
                </c:pt>
                <c:pt idx="65" formatCode="0.0">
                  <c:v>-1.1300844651299657</c:v>
                </c:pt>
                <c:pt idx="66" formatCode="0.0">
                  <c:v>6.8268434580053938</c:v>
                </c:pt>
                <c:pt idx="67" formatCode="0.0">
                  <c:v>2.5785161103837329</c:v>
                </c:pt>
                <c:pt idx="68" formatCode="0.0">
                  <c:v>5.4526019592864516</c:v>
                </c:pt>
                <c:pt idx="69" formatCode="0.0">
                  <c:v>4.237293164036271</c:v>
                </c:pt>
                <c:pt idx="70" formatCode="0.0">
                  <c:v>-6.2737352612529662E-3</c:v>
                </c:pt>
                <c:pt idx="71" formatCode="0.0">
                  <c:v>-2.2681293149402149</c:v>
                </c:pt>
                <c:pt idx="72" formatCode="0.0">
                  <c:v>1.4288776588555985</c:v>
                </c:pt>
                <c:pt idx="73" formatCode="0.0">
                  <c:v>-0.70329929504034938</c:v>
                </c:pt>
                <c:pt idx="74" formatCode="0.0">
                  <c:v>7.2422150732140533</c:v>
                </c:pt>
                <c:pt idx="75" formatCode="0.0">
                  <c:v>-0.27908366448640143</c:v>
                </c:pt>
                <c:pt idx="76" formatCode="0.0">
                  <c:v>5.3338280579073194</c:v>
                </c:pt>
                <c:pt idx="77" formatCode="0.0">
                  <c:v>3.767669768294013</c:v>
                </c:pt>
                <c:pt idx="78" formatCode="0.0">
                  <c:v>-6.7564598983321904</c:v>
                </c:pt>
                <c:pt idx="79" formatCode="0.0">
                  <c:v>4.7896437222838983</c:v>
                </c:pt>
                <c:pt idx="91" formatCode="0.0">
                  <c:v>3.1719689373715276</c:v>
                </c:pt>
                <c:pt idx="92" formatCode="0.0">
                  <c:v>2.4699706120991927</c:v>
                </c:pt>
                <c:pt idx="93" formatCode="0.0">
                  <c:v>4.3277400599887716</c:v>
                </c:pt>
                <c:pt idx="94" formatCode="0.0">
                  <c:v>5.2054010491200176</c:v>
                </c:pt>
                <c:pt idx="95" formatCode="0.0">
                  <c:v>5.1547086084350768</c:v>
                </c:pt>
                <c:pt idx="96" formatCode="0.0">
                  <c:v>1.6995864573854158</c:v>
                </c:pt>
                <c:pt idx="97" formatCode="0.0">
                  <c:v>3.7406838931047126</c:v>
                </c:pt>
                <c:pt idx="98" formatCode="0.0">
                  <c:v>5.9154208773408934</c:v>
                </c:pt>
                <c:pt idx="104" formatCode="0.0">
                  <c:v>8.5275373129337861</c:v>
                </c:pt>
                <c:pt idx="105" formatCode="0.0">
                  <c:v>9.4801253970229418</c:v>
                </c:pt>
                <c:pt idx="106" formatCode="0.0">
                  <c:v>9.603611060041084</c:v>
                </c:pt>
                <c:pt idx="107" formatCode="0.0">
                  <c:v>4.5984836233057935</c:v>
                </c:pt>
                <c:pt idx="108" formatCode="0.0">
                  <c:v>8.5140905365438169</c:v>
                </c:pt>
                <c:pt idx="109" formatCode="0.0">
                  <c:v>10.065307243698829</c:v>
                </c:pt>
                <c:pt idx="110" formatCode="0.0">
                  <c:v>5.6942757274070166</c:v>
                </c:pt>
                <c:pt idx="111" formatCode="0.0">
                  <c:v>2.7685879550823467</c:v>
                </c:pt>
                <c:pt idx="112" formatCode="0.0">
                  <c:v>4.5534154796725623</c:v>
                </c:pt>
              </c:numCache>
            </c:numRef>
          </c:val>
          <c:smooth val="0"/>
          <c:extLst>
            <c:ext xmlns:c16="http://schemas.microsoft.com/office/drawing/2014/chart" uri="{C3380CC4-5D6E-409C-BE32-E72D297353CC}">
              <c16:uniqueId val="{00000005-B68A-4D26-BDC2-E74DF4DFE988}"/>
            </c:ext>
          </c:extLst>
        </c:ser>
        <c:ser>
          <c:idx val="6"/>
          <c:order val="6"/>
          <c:tx>
            <c:strRef>
              <c:f>'图4.1'!$BK$2</c:f>
              <c:strCache>
                <c:ptCount val="1"/>
                <c:pt idx="0">
                  <c:v>日本</c:v>
                </c:pt>
              </c:strCache>
            </c:strRef>
          </c:tx>
          <c:spPr>
            <a:ln w="28575" cap="rnd">
              <a:noFill/>
              <a:round/>
            </a:ln>
            <a:effectLst/>
          </c:spPr>
          <c:marker>
            <c:symbol val="circle"/>
            <c:size val="4"/>
            <c:spPr>
              <a:solidFill>
                <a:schemeClr val="tx1"/>
              </a:solidFill>
              <a:ln w="9525">
                <a:solidFill>
                  <a:schemeClr val="tx1"/>
                </a:solidFill>
              </a:ln>
              <a:effectLst/>
            </c:spPr>
          </c:marker>
          <c:cat>
            <c:strRef>
              <c:f>'图4.1'!$BD$4:$BD$119</c:f>
              <c:strCache>
                <c:ptCount val="116"/>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60">
                  <c:v>1961</c:v>
                </c:pt>
                <c:pt idx="61">
                  <c:v>1962</c:v>
                </c:pt>
                <c:pt idx="62">
                  <c:v>1963</c:v>
                </c:pt>
                <c:pt idx="63">
                  <c:v>1964</c:v>
                </c:pt>
                <c:pt idx="64">
                  <c:v>1965</c:v>
                </c:pt>
                <c:pt idx="65">
                  <c:v>1966</c:v>
                </c:pt>
                <c:pt idx="66">
                  <c:v>1967</c:v>
                </c:pt>
                <c:pt idx="67">
                  <c:v>1968</c:v>
                </c:pt>
                <c:pt idx="68">
                  <c:v>1969</c:v>
                </c:pt>
                <c:pt idx="69">
                  <c:v>1970</c:v>
                </c:pt>
                <c:pt idx="70">
                  <c:v>1971</c:v>
                </c:pt>
                <c:pt idx="71">
                  <c:v>1972</c:v>
                </c:pt>
                <c:pt idx="72">
                  <c:v>1973</c:v>
                </c:pt>
                <c:pt idx="73">
                  <c:v>1974</c:v>
                </c:pt>
                <c:pt idx="74">
                  <c:v>1975</c:v>
                </c:pt>
                <c:pt idx="75">
                  <c:v>1976</c:v>
                </c:pt>
                <c:pt idx="76">
                  <c:v>1977</c:v>
                </c:pt>
                <c:pt idx="77">
                  <c:v>1978</c:v>
                </c:pt>
                <c:pt idx="78">
                  <c:v>1979</c:v>
                </c:pt>
                <c:pt idx="79">
                  <c:v>1980</c:v>
                </c:pt>
                <c:pt idx="80">
                  <c:v>1981</c:v>
                </c:pt>
                <c:pt idx="81">
                  <c:v>1982</c:v>
                </c:pt>
                <c:pt idx="82">
                  <c:v>1983</c:v>
                </c:pt>
                <c:pt idx="83">
                  <c:v>1984</c:v>
                </c:pt>
                <c:pt idx="84">
                  <c:v>1985</c:v>
                </c:pt>
                <c:pt idx="85">
                  <c:v>1986</c:v>
                </c:pt>
                <c:pt idx="86">
                  <c:v>1987</c:v>
                </c:pt>
                <c:pt idx="87">
                  <c:v>1988</c:v>
                </c:pt>
                <c:pt idx="88">
                  <c:v>1989</c:v>
                </c:pt>
                <c:pt idx="89">
                  <c:v>1990</c:v>
                </c:pt>
                <c:pt idx="90">
                  <c:v>1991</c:v>
                </c:pt>
                <c:pt idx="91">
                  <c:v>1992</c:v>
                </c:pt>
                <c:pt idx="92">
                  <c:v>1993</c:v>
                </c:pt>
                <c:pt idx="93">
                  <c:v>1994</c:v>
                </c:pt>
                <c:pt idx="94">
                  <c:v>1995</c:v>
                </c:pt>
                <c:pt idx="95">
                  <c:v>1996</c:v>
                </c:pt>
                <c:pt idx="96">
                  <c:v>1997</c:v>
                </c:pt>
                <c:pt idx="97">
                  <c:v>1998</c:v>
                </c:pt>
                <c:pt idx="98">
                  <c:v>1999</c:v>
                </c:pt>
                <c:pt idx="99">
                  <c:v>2000</c:v>
                </c:pt>
                <c:pt idx="100">
                  <c:v>2001</c:v>
                </c:pt>
                <c:pt idx="101">
                  <c:v>2002</c:v>
                </c:pt>
                <c:pt idx="102">
                  <c:v>2003</c:v>
                </c:pt>
                <c:pt idx="103">
                  <c:v>2004</c:v>
                </c:pt>
                <c:pt idx="104">
                  <c:v>2005</c:v>
                </c:pt>
                <c:pt idx="105">
                  <c:v>2006</c:v>
                </c:pt>
                <c:pt idx="106">
                  <c:v>2007</c:v>
                </c:pt>
                <c:pt idx="107">
                  <c:v>2008</c:v>
                </c:pt>
                <c:pt idx="108">
                  <c:v>2009</c:v>
                </c:pt>
                <c:pt idx="109">
                  <c:v>2010</c:v>
                </c:pt>
                <c:pt idx="110">
                  <c:v>2011</c:v>
                </c:pt>
                <c:pt idx="111">
                  <c:v>2012</c:v>
                </c:pt>
                <c:pt idx="112">
                  <c:v>2013</c:v>
                </c:pt>
                <c:pt idx="113">
                  <c:v>2014</c:v>
                </c:pt>
                <c:pt idx="114">
                  <c:v>2015</c:v>
                </c:pt>
                <c:pt idx="115">
                  <c:v>2016</c:v>
                </c:pt>
              </c:strCache>
            </c:strRef>
          </c:cat>
          <c:val>
            <c:numRef>
              <c:f>'图4.1'!$BK$4:$BK$119</c:f>
              <c:numCache>
                <c:formatCode>0.0</c:formatCode>
                <c:ptCount val="116"/>
                <c:pt idx="1">
                  <c:v>7.5225040305028523</c:v>
                </c:pt>
                <c:pt idx="2">
                  <c:v>7.5529783991818755</c:v>
                </c:pt>
                <c:pt idx="3">
                  <c:v>10.237272618793947</c:v>
                </c:pt>
                <c:pt idx="4">
                  <c:v>4.1417991222296724</c:v>
                </c:pt>
                <c:pt idx="5">
                  <c:v>8.4152524749369739</c:v>
                </c:pt>
                <c:pt idx="6">
                  <c:v>8.9824071297784247</c:v>
                </c:pt>
                <c:pt idx="7">
                  <c:v>11.031938121304584</c:v>
                </c:pt>
                <c:pt idx="9">
                  <c:v>-2.073000425378313</c:v>
                </c:pt>
                <c:pt idx="10">
                  <c:v>3.8749093288410696</c:v>
                </c:pt>
                <c:pt idx="11">
                  <c:v>7.8628445485417364</c:v>
                </c:pt>
                <c:pt idx="12">
                  <c:v>5.6860069786550671</c:v>
                </c:pt>
                <c:pt idx="15">
                  <c:v>3.1358640772760626</c:v>
                </c:pt>
                <c:pt idx="16">
                  <c:v>3.1664215991413558</c:v>
                </c:pt>
                <c:pt idx="17">
                  <c:v>4.2975226850694659</c:v>
                </c:pt>
                <c:pt idx="18">
                  <c:v>4.4389964207232957</c:v>
                </c:pt>
                <c:pt idx="19">
                  <c:v>2.1031694152198188</c:v>
                </c:pt>
                <c:pt idx="20">
                  <c:v>3.3224836026864768</c:v>
                </c:pt>
                <c:pt idx="21">
                  <c:v>2.463776872672363</c:v>
                </c:pt>
                <c:pt idx="22">
                  <c:v>1.4954550949678014</c:v>
                </c:pt>
                <c:pt idx="27">
                  <c:v>6.0094830827883472</c:v>
                </c:pt>
                <c:pt idx="28">
                  <c:v>3.9179732540488788</c:v>
                </c:pt>
                <c:pt idx="29">
                  <c:v>3.8457429216662176</c:v>
                </c:pt>
                <c:pt idx="30">
                  <c:v>1.2381113790192133</c:v>
                </c:pt>
                <c:pt idx="31">
                  <c:v>-0.35919067730963983</c:v>
                </c:pt>
                <c:pt idx="32">
                  <c:v>-0.30552518667386064</c:v>
                </c:pt>
                <c:pt idx="33">
                  <c:v>0.63884393885125235</c:v>
                </c:pt>
                <c:pt idx="34">
                  <c:v>1.507630938184179</c:v>
                </c:pt>
                <c:pt idx="35">
                  <c:v>2.4883180386275017</c:v>
                </c:pt>
                <c:pt idx="36">
                  <c:v>0.91213863650660976</c:v>
                </c:pt>
                <c:pt idx="40">
                  <c:v>0.78032034749631052</c:v>
                </c:pt>
                <c:pt idx="42">
                  <c:v>1.5552394050704299</c:v>
                </c:pt>
                <c:pt idx="43">
                  <c:v>1.6923374650661405</c:v>
                </c:pt>
                <c:pt idx="44">
                  <c:v>0.42509014623894892</c:v>
                </c:pt>
                <c:pt idx="45">
                  <c:v>1.0839592368067086</c:v>
                </c:pt>
                <c:pt idx="46">
                  <c:v>1.7078800318169218</c:v>
                </c:pt>
                <c:pt idx="47">
                  <c:v>-0.61391656573159814</c:v>
                </c:pt>
                <c:pt idx="49">
                  <c:v>5.0160613733574388</c:v>
                </c:pt>
                <c:pt idx="50">
                  <c:v>-0.40891380916772135</c:v>
                </c:pt>
                <c:pt idx="51">
                  <c:v>1.9386206615463752</c:v>
                </c:pt>
                <c:pt idx="52">
                  <c:v>1.4448133476489433</c:v>
                </c:pt>
                <c:pt idx="53">
                  <c:v>-0.25224230622352684</c:v>
                </c:pt>
                <c:pt idx="54">
                  <c:v>0.62635266202211159</c:v>
                </c:pt>
                <c:pt idx="55">
                  <c:v>0.43962962627328572</c:v>
                </c:pt>
                <c:pt idx="60">
                  <c:v>10.499142146467854</c:v>
                </c:pt>
                <c:pt idx="68">
                  <c:v>11.629856799699102</c:v>
                </c:pt>
                <c:pt idx="73">
                  <c:v>-0.77374203960390853</c:v>
                </c:pt>
                <c:pt idx="74">
                  <c:v>3.4322998207412692</c:v>
                </c:pt>
                <c:pt idx="83">
                  <c:v>4.1034541692542614</c:v>
                </c:pt>
                <c:pt idx="84">
                  <c:v>5.8004302459166102</c:v>
                </c:pt>
                <c:pt idx="85">
                  <c:v>2.4523804795344661</c:v>
                </c:pt>
                <c:pt idx="86">
                  <c:v>3.8031171191658997</c:v>
                </c:pt>
                <c:pt idx="97">
                  <c:v>-0.79522955826313302</c:v>
                </c:pt>
                <c:pt idx="98">
                  <c:v>1.2046274603125573</c:v>
                </c:pt>
                <c:pt idx="99">
                  <c:v>3.0292890345006152</c:v>
                </c:pt>
                <c:pt idx="101">
                  <c:v>1.4620889166511608</c:v>
                </c:pt>
                <c:pt idx="108">
                  <c:v>-4.1379297783996405</c:v>
                </c:pt>
              </c:numCache>
            </c:numRef>
          </c:val>
          <c:smooth val="0"/>
          <c:extLst>
            <c:ext xmlns:c16="http://schemas.microsoft.com/office/drawing/2014/chart" uri="{C3380CC4-5D6E-409C-BE32-E72D297353CC}">
              <c16:uniqueId val="{00000006-B68A-4D26-BDC2-E74DF4DFE988}"/>
            </c:ext>
          </c:extLst>
        </c:ser>
        <c:ser>
          <c:idx val="7"/>
          <c:order val="7"/>
          <c:tx>
            <c:strRef>
              <c:f>'图4.1'!$BL$2</c:f>
              <c:strCache>
                <c:ptCount val="1"/>
                <c:pt idx="0">
                  <c:v>韩国</c:v>
                </c:pt>
              </c:strCache>
            </c:strRef>
          </c:tx>
          <c:spPr>
            <a:ln w="28575" cap="rnd">
              <a:noFill/>
              <a:round/>
            </a:ln>
            <a:effectLst/>
          </c:spPr>
          <c:marker>
            <c:symbol val="circle"/>
            <c:size val="4"/>
            <c:spPr>
              <a:solidFill>
                <a:schemeClr val="tx1"/>
              </a:solidFill>
              <a:ln w="9525">
                <a:solidFill>
                  <a:schemeClr val="tx1"/>
                </a:solidFill>
              </a:ln>
              <a:effectLst/>
            </c:spPr>
          </c:marker>
          <c:cat>
            <c:strRef>
              <c:f>'图4.1'!$BD$4:$BD$119</c:f>
              <c:strCache>
                <c:ptCount val="116"/>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60">
                  <c:v>1961</c:v>
                </c:pt>
                <c:pt idx="61">
                  <c:v>1962</c:v>
                </c:pt>
                <c:pt idx="62">
                  <c:v>1963</c:v>
                </c:pt>
                <c:pt idx="63">
                  <c:v>1964</c:v>
                </c:pt>
                <c:pt idx="64">
                  <c:v>1965</c:v>
                </c:pt>
                <c:pt idx="65">
                  <c:v>1966</c:v>
                </c:pt>
                <c:pt idx="66">
                  <c:v>1967</c:v>
                </c:pt>
                <c:pt idx="67">
                  <c:v>1968</c:v>
                </c:pt>
                <c:pt idx="68">
                  <c:v>1969</c:v>
                </c:pt>
                <c:pt idx="69">
                  <c:v>1970</c:v>
                </c:pt>
                <c:pt idx="70">
                  <c:v>1971</c:v>
                </c:pt>
                <c:pt idx="71">
                  <c:v>1972</c:v>
                </c:pt>
                <c:pt idx="72">
                  <c:v>1973</c:v>
                </c:pt>
                <c:pt idx="73">
                  <c:v>1974</c:v>
                </c:pt>
                <c:pt idx="74">
                  <c:v>1975</c:v>
                </c:pt>
                <c:pt idx="75">
                  <c:v>1976</c:v>
                </c:pt>
                <c:pt idx="76">
                  <c:v>1977</c:v>
                </c:pt>
                <c:pt idx="77">
                  <c:v>1978</c:v>
                </c:pt>
                <c:pt idx="78">
                  <c:v>1979</c:v>
                </c:pt>
                <c:pt idx="79">
                  <c:v>1980</c:v>
                </c:pt>
                <c:pt idx="80">
                  <c:v>1981</c:v>
                </c:pt>
                <c:pt idx="81">
                  <c:v>1982</c:v>
                </c:pt>
                <c:pt idx="82">
                  <c:v>1983</c:v>
                </c:pt>
                <c:pt idx="83">
                  <c:v>1984</c:v>
                </c:pt>
                <c:pt idx="84">
                  <c:v>1985</c:v>
                </c:pt>
                <c:pt idx="85">
                  <c:v>1986</c:v>
                </c:pt>
                <c:pt idx="86">
                  <c:v>1987</c:v>
                </c:pt>
                <c:pt idx="87">
                  <c:v>1988</c:v>
                </c:pt>
                <c:pt idx="88">
                  <c:v>1989</c:v>
                </c:pt>
                <c:pt idx="89">
                  <c:v>1990</c:v>
                </c:pt>
                <c:pt idx="90">
                  <c:v>1991</c:v>
                </c:pt>
                <c:pt idx="91">
                  <c:v>1992</c:v>
                </c:pt>
                <c:pt idx="92">
                  <c:v>1993</c:v>
                </c:pt>
                <c:pt idx="93">
                  <c:v>1994</c:v>
                </c:pt>
                <c:pt idx="94">
                  <c:v>1995</c:v>
                </c:pt>
                <c:pt idx="95">
                  <c:v>1996</c:v>
                </c:pt>
                <c:pt idx="96">
                  <c:v>1997</c:v>
                </c:pt>
                <c:pt idx="97">
                  <c:v>1998</c:v>
                </c:pt>
                <c:pt idx="98">
                  <c:v>1999</c:v>
                </c:pt>
                <c:pt idx="99">
                  <c:v>2000</c:v>
                </c:pt>
                <c:pt idx="100">
                  <c:v>2001</c:v>
                </c:pt>
                <c:pt idx="101">
                  <c:v>2002</c:v>
                </c:pt>
                <c:pt idx="102">
                  <c:v>2003</c:v>
                </c:pt>
                <c:pt idx="103">
                  <c:v>2004</c:v>
                </c:pt>
                <c:pt idx="104">
                  <c:v>2005</c:v>
                </c:pt>
                <c:pt idx="105">
                  <c:v>2006</c:v>
                </c:pt>
                <c:pt idx="106">
                  <c:v>2007</c:v>
                </c:pt>
                <c:pt idx="107">
                  <c:v>2008</c:v>
                </c:pt>
                <c:pt idx="108">
                  <c:v>2009</c:v>
                </c:pt>
                <c:pt idx="109">
                  <c:v>2010</c:v>
                </c:pt>
                <c:pt idx="110">
                  <c:v>2011</c:v>
                </c:pt>
                <c:pt idx="111">
                  <c:v>2012</c:v>
                </c:pt>
                <c:pt idx="112">
                  <c:v>2013</c:v>
                </c:pt>
                <c:pt idx="113">
                  <c:v>2014</c:v>
                </c:pt>
                <c:pt idx="114">
                  <c:v>2015</c:v>
                </c:pt>
                <c:pt idx="115">
                  <c:v>2016</c:v>
                </c:pt>
              </c:strCache>
            </c:strRef>
          </c:cat>
          <c:val>
            <c:numRef>
              <c:f>'图4.1'!$BL$4:$BL$119</c:f>
              <c:numCache>
                <c:formatCode>0.0</c:formatCode>
                <c:ptCount val="116"/>
                <c:pt idx="0">
                  <c:v>1.6248550399989847</c:v>
                </c:pt>
                <c:pt idx="1">
                  <c:v>-0.77493414540465988</c:v>
                </c:pt>
                <c:pt idx="2">
                  <c:v>6.0752261072110292</c:v>
                </c:pt>
                <c:pt idx="4">
                  <c:v>-0.17828733634854821</c:v>
                </c:pt>
                <c:pt idx="5">
                  <c:v>9.816511080766265</c:v>
                </c:pt>
                <c:pt idx="6">
                  <c:v>2.4214671383575581</c:v>
                </c:pt>
                <c:pt idx="7">
                  <c:v>6.3126863001250033</c:v>
                </c:pt>
                <c:pt idx="9">
                  <c:v>4.6043479541562737</c:v>
                </c:pt>
                <c:pt idx="10">
                  <c:v>4.5815025766055451</c:v>
                </c:pt>
                <c:pt idx="11">
                  <c:v>-8.7660787473986534E-2</c:v>
                </c:pt>
                <c:pt idx="12">
                  <c:v>5.8869360004674576</c:v>
                </c:pt>
                <c:pt idx="13">
                  <c:v>2.5388856624481537</c:v>
                </c:pt>
                <c:pt idx="15">
                  <c:v>4.125811000186852</c:v>
                </c:pt>
                <c:pt idx="16">
                  <c:v>6.6359944133024484</c:v>
                </c:pt>
                <c:pt idx="17">
                  <c:v>4.5475615845083528</c:v>
                </c:pt>
                <c:pt idx="20">
                  <c:v>3.5706596726551076</c:v>
                </c:pt>
                <c:pt idx="21">
                  <c:v>4.5941026647339678</c:v>
                </c:pt>
                <c:pt idx="22">
                  <c:v>9.6582125725494627</c:v>
                </c:pt>
                <c:pt idx="23">
                  <c:v>8.3201377460325965</c:v>
                </c:pt>
                <c:pt idx="24">
                  <c:v>2.4499689716330542</c:v>
                </c:pt>
                <c:pt idx="25">
                  <c:v>6.4050158453296646</c:v>
                </c:pt>
                <c:pt idx="26">
                  <c:v>5.0261792673658379</c:v>
                </c:pt>
                <c:pt idx="27">
                  <c:v>7.0391022581061335</c:v>
                </c:pt>
                <c:pt idx="28">
                  <c:v>2.4400989214748536</c:v>
                </c:pt>
                <c:pt idx="29">
                  <c:v>5.9751464751045313</c:v>
                </c:pt>
                <c:pt idx="30">
                  <c:v>6.4426094667573652</c:v>
                </c:pt>
                <c:pt idx="31">
                  <c:v>4.2084834053264464</c:v>
                </c:pt>
                <c:pt idx="32">
                  <c:v>5.2317733002180233</c:v>
                </c:pt>
                <c:pt idx="33">
                  <c:v>5.3861838854879718</c:v>
                </c:pt>
                <c:pt idx="34">
                  <c:v>6.3011292341895508</c:v>
                </c:pt>
                <c:pt idx="35">
                  <c:v>4.8387577280785132</c:v>
                </c:pt>
                <c:pt idx="36">
                  <c:v>2.9034826235925015</c:v>
                </c:pt>
                <c:pt idx="38">
                  <c:v>7.6189175092253869</c:v>
                </c:pt>
                <c:pt idx="39">
                  <c:v>4.1769682782718087</c:v>
                </c:pt>
                <c:pt idx="40">
                  <c:v>2.0537351172258411</c:v>
                </c:pt>
                <c:pt idx="41">
                  <c:v>4.2286220101130922</c:v>
                </c:pt>
                <c:pt idx="42">
                  <c:v>2.8384234620232096</c:v>
                </c:pt>
                <c:pt idx="43">
                  <c:v>2.3957245366967861</c:v>
                </c:pt>
                <c:pt idx="44">
                  <c:v>2.3041174930598762</c:v>
                </c:pt>
                <c:pt idx="45">
                  <c:v>3.4527170616319269</c:v>
                </c:pt>
                <c:pt idx="46">
                  <c:v>3.4600885804635606</c:v>
                </c:pt>
                <c:pt idx="47">
                  <c:v>1.3023956971103479</c:v>
                </c:pt>
                <c:pt idx="49">
                  <c:v>4.5458675696434137</c:v>
                </c:pt>
                <c:pt idx="50">
                  <c:v>1.6022593351732173</c:v>
                </c:pt>
                <c:pt idx="51">
                  <c:v>-5.2027984020497353E-2</c:v>
                </c:pt>
                <c:pt idx="52">
                  <c:v>1.0227905532775416</c:v>
                </c:pt>
                <c:pt idx="53">
                  <c:v>0.90390354264830997</c:v>
                </c:pt>
                <c:pt idx="54">
                  <c:v>0.36569353366417978</c:v>
                </c:pt>
                <c:pt idx="55">
                  <c:v>0.40229548019741213</c:v>
                </c:pt>
                <c:pt idx="63">
                  <c:v>5.6749260520875255</c:v>
                </c:pt>
                <c:pt idx="68">
                  <c:v>11.347413092918535</c:v>
                </c:pt>
                <c:pt idx="74">
                  <c:v>3.3742213264473797</c:v>
                </c:pt>
                <c:pt idx="78">
                  <c:v>5.2123871401096533</c:v>
                </c:pt>
                <c:pt idx="79">
                  <c:v>-2.02322175944053</c:v>
                </c:pt>
                <c:pt idx="97">
                  <c:v>-0.81207198338745235</c:v>
                </c:pt>
                <c:pt idx="108">
                  <c:v>0.28151383261483254</c:v>
                </c:pt>
              </c:numCache>
            </c:numRef>
          </c:val>
          <c:smooth val="0"/>
          <c:extLst>
            <c:ext xmlns:c16="http://schemas.microsoft.com/office/drawing/2014/chart" uri="{C3380CC4-5D6E-409C-BE32-E72D297353CC}">
              <c16:uniqueId val="{00000007-B68A-4D26-BDC2-E74DF4DFE988}"/>
            </c:ext>
          </c:extLst>
        </c:ser>
        <c:ser>
          <c:idx val="8"/>
          <c:order val="8"/>
          <c:tx>
            <c:strRef>
              <c:f>'图4.1'!$BM$2</c:f>
              <c:strCache>
                <c:ptCount val="1"/>
                <c:pt idx="0">
                  <c:v>俄罗斯</c:v>
                </c:pt>
              </c:strCache>
            </c:strRef>
          </c:tx>
          <c:spPr>
            <a:ln w="28575" cap="rnd">
              <a:noFill/>
              <a:round/>
            </a:ln>
            <a:effectLst/>
          </c:spPr>
          <c:marker>
            <c:symbol val="circle"/>
            <c:size val="4"/>
            <c:spPr>
              <a:solidFill>
                <a:schemeClr val="tx1"/>
              </a:solidFill>
              <a:ln w="9525">
                <a:solidFill>
                  <a:schemeClr val="tx1"/>
                </a:solidFill>
              </a:ln>
              <a:effectLst/>
            </c:spPr>
          </c:marker>
          <c:cat>
            <c:strRef>
              <c:f>'图4.1'!$BD$4:$BD$119</c:f>
              <c:strCache>
                <c:ptCount val="116"/>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60">
                  <c:v>1961</c:v>
                </c:pt>
                <c:pt idx="61">
                  <c:v>1962</c:v>
                </c:pt>
                <c:pt idx="62">
                  <c:v>1963</c:v>
                </c:pt>
                <c:pt idx="63">
                  <c:v>1964</c:v>
                </c:pt>
                <c:pt idx="64">
                  <c:v>1965</c:v>
                </c:pt>
                <c:pt idx="65">
                  <c:v>1966</c:v>
                </c:pt>
                <c:pt idx="66">
                  <c:v>1967</c:v>
                </c:pt>
                <c:pt idx="67">
                  <c:v>1968</c:v>
                </c:pt>
                <c:pt idx="68">
                  <c:v>1969</c:v>
                </c:pt>
                <c:pt idx="69">
                  <c:v>1970</c:v>
                </c:pt>
                <c:pt idx="70">
                  <c:v>1971</c:v>
                </c:pt>
                <c:pt idx="71">
                  <c:v>1972</c:v>
                </c:pt>
                <c:pt idx="72">
                  <c:v>1973</c:v>
                </c:pt>
                <c:pt idx="73">
                  <c:v>1974</c:v>
                </c:pt>
                <c:pt idx="74">
                  <c:v>1975</c:v>
                </c:pt>
                <c:pt idx="75">
                  <c:v>1976</c:v>
                </c:pt>
                <c:pt idx="76">
                  <c:v>1977</c:v>
                </c:pt>
                <c:pt idx="77">
                  <c:v>1978</c:v>
                </c:pt>
                <c:pt idx="78">
                  <c:v>1979</c:v>
                </c:pt>
                <c:pt idx="79">
                  <c:v>1980</c:v>
                </c:pt>
                <c:pt idx="80">
                  <c:v>1981</c:v>
                </c:pt>
                <c:pt idx="81">
                  <c:v>1982</c:v>
                </c:pt>
                <c:pt idx="82">
                  <c:v>1983</c:v>
                </c:pt>
                <c:pt idx="83">
                  <c:v>1984</c:v>
                </c:pt>
                <c:pt idx="84">
                  <c:v>1985</c:v>
                </c:pt>
                <c:pt idx="85">
                  <c:v>1986</c:v>
                </c:pt>
                <c:pt idx="86">
                  <c:v>1987</c:v>
                </c:pt>
                <c:pt idx="87">
                  <c:v>1988</c:v>
                </c:pt>
                <c:pt idx="88">
                  <c:v>1989</c:v>
                </c:pt>
                <c:pt idx="89">
                  <c:v>1990</c:v>
                </c:pt>
                <c:pt idx="90">
                  <c:v>1991</c:v>
                </c:pt>
                <c:pt idx="91">
                  <c:v>1992</c:v>
                </c:pt>
                <c:pt idx="92">
                  <c:v>1993</c:v>
                </c:pt>
                <c:pt idx="93">
                  <c:v>1994</c:v>
                </c:pt>
                <c:pt idx="94">
                  <c:v>1995</c:v>
                </c:pt>
                <c:pt idx="95">
                  <c:v>1996</c:v>
                </c:pt>
                <c:pt idx="96">
                  <c:v>1997</c:v>
                </c:pt>
                <c:pt idx="97">
                  <c:v>1998</c:v>
                </c:pt>
                <c:pt idx="98">
                  <c:v>1999</c:v>
                </c:pt>
                <c:pt idx="99">
                  <c:v>2000</c:v>
                </c:pt>
                <c:pt idx="100">
                  <c:v>2001</c:v>
                </c:pt>
                <c:pt idx="101">
                  <c:v>2002</c:v>
                </c:pt>
                <c:pt idx="102">
                  <c:v>2003</c:v>
                </c:pt>
                <c:pt idx="103">
                  <c:v>2004</c:v>
                </c:pt>
                <c:pt idx="104">
                  <c:v>2005</c:v>
                </c:pt>
                <c:pt idx="105">
                  <c:v>2006</c:v>
                </c:pt>
                <c:pt idx="106">
                  <c:v>2007</c:v>
                </c:pt>
                <c:pt idx="107">
                  <c:v>2008</c:v>
                </c:pt>
                <c:pt idx="108">
                  <c:v>2009</c:v>
                </c:pt>
                <c:pt idx="109">
                  <c:v>2010</c:v>
                </c:pt>
                <c:pt idx="110">
                  <c:v>2011</c:v>
                </c:pt>
                <c:pt idx="111">
                  <c:v>2012</c:v>
                </c:pt>
                <c:pt idx="112">
                  <c:v>2013</c:v>
                </c:pt>
                <c:pt idx="113">
                  <c:v>2014</c:v>
                </c:pt>
                <c:pt idx="114">
                  <c:v>2015</c:v>
                </c:pt>
                <c:pt idx="115">
                  <c:v>2016</c:v>
                </c:pt>
              </c:strCache>
            </c:strRef>
          </c:cat>
          <c:val>
            <c:numRef>
              <c:f>'图4.1'!$BM$4:$BM$119</c:f>
              <c:numCache>
                <c:formatCode>General</c:formatCode>
                <c:ptCount val="116"/>
                <c:pt idx="38" formatCode="0.0">
                  <c:v>-1.1693079974537057</c:v>
                </c:pt>
                <c:pt idx="39" formatCode="0.0">
                  <c:v>6.3216993715916159</c:v>
                </c:pt>
                <c:pt idx="40" formatCode="0.0">
                  <c:v>4.9102841531968089</c:v>
                </c:pt>
                <c:pt idx="41" formatCode="0.0">
                  <c:v>2.2039867170695837</c:v>
                </c:pt>
                <c:pt idx="43" formatCode="0.0">
                  <c:v>5.6888409592684708</c:v>
                </c:pt>
                <c:pt idx="44" formatCode="0.0">
                  <c:v>4.7912102713107307</c:v>
                </c:pt>
                <c:pt idx="45" formatCode="0.0">
                  <c:v>6.8511700655023988</c:v>
                </c:pt>
                <c:pt idx="46" formatCode="0.0">
                  <c:v>5.7955576623661242</c:v>
                </c:pt>
                <c:pt idx="47" formatCode="0.0">
                  <c:v>4.6684888269929115</c:v>
                </c:pt>
                <c:pt idx="49" formatCode="0.0">
                  <c:v>3.7515484714569114</c:v>
                </c:pt>
                <c:pt idx="50" formatCode="0.0">
                  <c:v>2.8834115913397573</c:v>
                </c:pt>
                <c:pt idx="51" formatCode="0.0">
                  <c:v>2.3942767982592095</c:v>
                </c:pt>
                <c:pt idx="52" formatCode="0.0">
                  <c:v>1.9301435751970963</c:v>
                </c:pt>
                <c:pt idx="53" formatCode="0.0">
                  <c:v>0.46255686659384398</c:v>
                </c:pt>
                <c:pt idx="54" formatCode="0.0">
                  <c:v>-3.0945108609619965</c:v>
                </c:pt>
                <c:pt idx="55" formatCode="0.0">
                  <c:v>-0.49831467600811585</c:v>
                </c:pt>
                <c:pt idx="90" formatCode="0.0">
                  <c:v>-3.2961974549401085</c:v>
                </c:pt>
                <c:pt idx="91" formatCode="0.0">
                  <c:v>-12.459615864650742</c:v>
                </c:pt>
                <c:pt idx="92" formatCode="0.0">
                  <c:v>-7.1521119595618909</c:v>
                </c:pt>
                <c:pt idx="93" formatCode="0.0">
                  <c:v>-9.4852635593681178</c:v>
                </c:pt>
                <c:pt idx="94" formatCode="0.0">
                  <c:v>-1.0265640038333967</c:v>
                </c:pt>
                <c:pt idx="95" formatCode="0.0">
                  <c:v>-2.7905676470932339</c:v>
                </c:pt>
                <c:pt idx="96" formatCode="0.0">
                  <c:v>3.4742545052150353</c:v>
                </c:pt>
                <c:pt idx="97" formatCode="0.0">
                  <c:v>-3.6128287180430707</c:v>
                </c:pt>
                <c:pt idx="102" formatCode="0.0">
                  <c:v>7.5292300794135958</c:v>
                </c:pt>
                <c:pt idx="108" formatCode="0.0">
                  <c:v>-5.5427455450002387</c:v>
                </c:pt>
              </c:numCache>
            </c:numRef>
          </c:val>
          <c:smooth val="0"/>
          <c:extLst>
            <c:ext xmlns:c16="http://schemas.microsoft.com/office/drawing/2014/chart" uri="{C3380CC4-5D6E-409C-BE32-E72D297353CC}">
              <c16:uniqueId val="{00000008-B68A-4D26-BDC2-E74DF4DFE988}"/>
            </c:ext>
          </c:extLst>
        </c:ser>
        <c:ser>
          <c:idx val="9"/>
          <c:order val="9"/>
          <c:tx>
            <c:strRef>
              <c:f>'图4.1'!$BN$2</c:f>
              <c:strCache>
                <c:ptCount val="1"/>
                <c:pt idx="0">
                  <c:v>英国</c:v>
                </c:pt>
              </c:strCache>
            </c:strRef>
          </c:tx>
          <c:spPr>
            <a:ln w="28575" cap="rnd">
              <a:noFill/>
              <a:round/>
            </a:ln>
            <a:effectLst/>
          </c:spPr>
          <c:marker>
            <c:symbol val="circle"/>
            <c:size val="4"/>
            <c:spPr>
              <a:solidFill>
                <a:schemeClr val="tx1"/>
              </a:solidFill>
              <a:ln w="9525">
                <a:solidFill>
                  <a:schemeClr val="tx1"/>
                </a:solidFill>
              </a:ln>
              <a:effectLst/>
            </c:spPr>
          </c:marker>
          <c:cat>
            <c:strRef>
              <c:f>'图4.1'!$BD$4:$BD$119</c:f>
              <c:strCache>
                <c:ptCount val="116"/>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60">
                  <c:v>1961</c:v>
                </c:pt>
                <c:pt idx="61">
                  <c:v>1962</c:v>
                </c:pt>
                <c:pt idx="62">
                  <c:v>1963</c:v>
                </c:pt>
                <c:pt idx="63">
                  <c:v>1964</c:v>
                </c:pt>
                <c:pt idx="64">
                  <c:v>1965</c:v>
                </c:pt>
                <c:pt idx="65">
                  <c:v>1966</c:v>
                </c:pt>
                <c:pt idx="66">
                  <c:v>1967</c:v>
                </c:pt>
                <c:pt idx="67">
                  <c:v>1968</c:v>
                </c:pt>
                <c:pt idx="68">
                  <c:v>1969</c:v>
                </c:pt>
                <c:pt idx="69">
                  <c:v>1970</c:v>
                </c:pt>
                <c:pt idx="70">
                  <c:v>1971</c:v>
                </c:pt>
                <c:pt idx="71">
                  <c:v>1972</c:v>
                </c:pt>
                <c:pt idx="72">
                  <c:v>1973</c:v>
                </c:pt>
                <c:pt idx="73">
                  <c:v>1974</c:v>
                </c:pt>
                <c:pt idx="74">
                  <c:v>1975</c:v>
                </c:pt>
                <c:pt idx="75">
                  <c:v>1976</c:v>
                </c:pt>
                <c:pt idx="76">
                  <c:v>1977</c:v>
                </c:pt>
                <c:pt idx="77">
                  <c:v>1978</c:v>
                </c:pt>
                <c:pt idx="78">
                  <c:v>1979</c:v>
                </c:pt>
                <c:pt idx="79">
                  <c:v>1980</c:v>
                </c:pt>
                <c:pt idx="80">
                  <c:v>1981</c:v>
                </c:pt>
                <c:pt idx="81">
                  <c:v>1982</c:v>
                </c:pt>
                <c:pt idx="82">
                  <c:v>1983</c:v>
                </c:pt>
                <c:pt idx="83">
                  <c:v>1984</c:v>
                </c:pt>
                <c:pt idx="84">
                  <c:v>1985</c:v>
                </c:pt>
                <c:pt idx="85">
                  <c:v>1986</c:v>
                </c:pt>
                <c:pt idx="86">
                  <c:v>1987</c:v>
                </c:pt>
                <c:pt idx="87">
                  <c:v>1988</c:v>
                </c:pt>
                <c:pt idx="88">
                  <c:v>1989</c:v>
                </c:pt>
                <c:pt idx="89">
                  <c:v>1990</c:v>
                </c:pt>
                <c:pt idx="90">
                  <c:v>1991</c:v>
                </c:pt>
                <c:pt idx="91">
                  <c:v>1992</c:v>
                </c:pt>
                <c:pt idx="92">
                  <c:v>1993</c:v>
                </c:pt>
                <c:pt idx="93">
                  <c:v>1994</c:v>
                </c:pt>
                <c:pt idx="94">
                  <c:v>1995</c:v>
                </c:pt>
                <c:pt idx="95">
                  <c:v>1996</c:v>
                </c:pt>
                <c:pt idx="96">
                  <c:v>1997</c:v>
                </c:pt>
                <c:pt idx="97">
                  <c:v>1998</c:v>
                </c:pt>
                <c:pt idx="98">
                  <c:v>1999</c:v>
                </c:pt>
                <c:pt idx="99">
                  <c:v>2000</c:v>
                </c:pt>
                <c:pt idx="100">
                  <c:v>2001</c:v>
                </c:pt>
                <c:pt idx="101">
                  <c:v>2002</c:v>
                </c:pt>
                <c:pt idx="102">
                  <c:v>2003</c:v>
                </c:pt>
                <c:pt idx="103">
                  <c:v>2004</c:v>
                </c:pt>
                <c:pt idx="104">
                  <c:v>2005</c:v>
                </c:pt>
                <c:pt idx="105">
                  <c:v>2006</c:v>
                </c:pt>
                <c:pt idx="106">
                  <c:v>2007</c:v>
                </c:pt>
                <c:pt idx="107">
                  <c:v>2008</c:v>
                </c:pt>
                <c:pt idx="108">
                  <c:v>2009</c:v>
                </c:pt>
                <c:pt idx="109">
                  <c:v>2010</c:v>
                </c:pt>
                <c:pt idx="110">
                  <c:v>2011</c:v>
                </c:pt>
                <c:pt idx="111">
                  <c:v>2012</c:v>
                </c:pt>
                <c:pt idx="112">
                  <c:v>2013</c:v>
                </c:pt>
                <c:pt idx="113">
                  <c:v>2014</c:v>
                </c:pt>
                <c:pt idx="114">
                  <c:v>2015</c:v>
                </c:pt>
                <c:pt idx="115">
                  <c:v>2016</c:v>
                </c:pt>
              </c:strCache>
            </c:strRef>
          </c:cat>
          <c:val>
            <c:numRef>
              <c:f>'图4.1'!$BN$4:$BN$119</c:f>
              <c:numCache>
                <c:formatCode>General</c:formatCode>
                <c:ptCount val="116"/>
                <c:pt idx="0" formatCode="0.0">
                  <c:v>1.3969333723582888</c:v>
                </c:pt>
                <c:pt idx="3" formatCode="0.0">
                  <c:v>3.6396941570942198</c:v>
                </c:pt>
                <c:pt idx="4" formatCode="0.0">
                  <c:v>1.7598952682626345</c:v>
                </c:pt>
                <c:pt idx="5" formatCode="0.0">
                  <c:v>1.8164316358042276</c:v>
                </c:pt>
                <c:pt idx="8" formatCode="0.0">
                  <c:v>2.0130137012158933</c:v>
                </c:pt>
                <c:pt idx="11" formatCode="0.0">
                  <c:v>3.3772422094322296</c:v>
                </c:pt>
                <c:pt idx="12" formatCode="0.0">
                  <c:v>5.6900512564618033</c:v>
                </c:pt>
                <c:pt idx="13" formatCode="0.0">
                  <c:v>-2.0521746188943535</c:v>
                </c:pt>
                <c:pt idx="17" formatCode="0.0">
                  <c:v>2.8400374686484486</c:v>
                </c:pt>
                <c:pt idx="18" formatCode="0.0">
                  <c:v>1.8243654237171114</c:v>
                </c:pt>
                <c:pt idx="23" formatCode="0.0">
                  <c:v>0.4576261913008528</c:v>
                </c:pt>
                <c:pt idx="24" formatCode="0.0">
                  <c:v>2.6704022879277423</c:v>
                </c:pt>
                <c:pt idx="25" formatCode="0.0">
                  <c:v>3.7985163387635135</c:v>
                </c:pt>
                <c:pt idx="26" formatCode="0.0">
                  <c:v>2.3381376913705232</c:v>
                </c:pt>
                <c:pt idx="27" formatCode="0.0">
                  <c:v>1.4548199413171536</c:v>
                </c:pt>
                <c:pt idx="28" formatCode="0.0">
                  <c:v>-0.53343302378484614</c:v>
                </c:pt>
                <c:pt idx="29" formatCode="0.0">
                  <c:v>-1.9844137975262743</c:v>
                </c:pt>
                <c:pt idx="33" formatCode="0.0">
                  <c:v>3.7409451874891309</c:v>
                </c:pt>
                <c:pt idx="34" formatCode="0.0">
                  <c:v>2.0638482478058329</c:v>
                </c:pt>
                <c:pt idx="35" formatCode="0.0">
                  <c:v>2.1232962166440439</c:v>
                </c:pt>
                <c:pt idx="36" formatCode="0.0">
                  <c:v>1.9709064556047373</c:v>
                </c:pt>
                <c:pt idx="37" formatCode="0.0">
                  <c:v>2.4553693465390491</c:v>
                </c:pt>
                <c:pt idx="38" formatCode="0.0">
                  <c:v>1.7963043612889917</c:v>
                </c:pt>
                <c:pt idx="39" formatCode="0.0">
                  <c:v>3.070254572025477</c:v>
                </c:pt>
                <c:pt idx="40" formatCode="0.0">
                  <c:v>2.0742065133462217</c:v>
                </c:pt>
                <c:pt idx="41" formatCode="0.0">
                  <c:v>1.5886252094893472</c:v>
                </c:pt>
                <c:pt idx="42" formatCode="0.0">
                  <c:v>2.743392548119794</c:v>
                </c:pt>
                <c:pt idx="43" formatCode="0.0">
                  <c:v>1.7962036681137938</c:v>
                </c:pt>
                <c:pt idx="44" formatCode="0.0">
                  <c:v>1.6258822057191979</c:v>
                </c:pt>
                <c:pt idx="45" formatCode="0.0">
                  <c:v>1.4524664906870877</c:v>
                </c:pt>
                <c:pt idx="46" formatCode="0.0">
                  <c:v>2.6219650496466462</c:v>
                </c:pt>
                <c:pt idx="47" formatCode="0.0">
                  <c:v>-2.0311259746154664</c:v>
                </c:pt>
                <c:pt idx="50" formatCode="0.0">
                  <c:v>0.33200925200749243</c:v>
                </c:pt>
                <c:pt idx="51" formatCode="0.0">
                  <c:v>-0.8983273284823623</c:v>
                </c:pt>
                <c:pt idx="52" formatCode="0.0">
                  <c:v>0.82876918320367032</c:v>
                </c:pt>
                <c:pt idx="53" formatCode="0.0">
                  <c:v>0.72626897250933631</c:v>
                </c:pt>
                <c:pt idx="54" formatCode="0.0">
                  <c:v>3.3958141838175138E-2</c:v>
                </c:pt>
                <c:pt idx="55" formatCode="0.0">
                  <c:v>-0.50519962801525153</c:v>
                </c:pt>
                <c:pt idx="61" formatCode="0.0">
                  <c:v>0.77087723767701455</c:v>
                </c:pt>
                <c:pt idx="62" formatCode="0.0">
                  <c:v>3.691476223551593</c:v>
                </c:pt>
                <c:pt idx="66" formatCode="0.0">
                  <c:v>3.5127751710607003</c:v>
                </c:pt>
                <c:pt idx="67" formatCode="0.0">
                  <c:v>4.445880390060597</c:v>
                </c:pt>
                <c:pt idx="69" formatCode="0.0">
                  <c:v>7.1973530077363623</c:v>
                </c:pt>
                <c:pt idx="70" formatCode="0.0">
                  <c:v>2.2600525406687</c:v>
                </c:pt>
                <c:pt idx="74" formatCode="0.0">
                  <c:v>-0.41247379056277289</c:v>
                </c:pt>
                <c:pt idx="75" formatCode="0.0">
                  <c:v>3.3370750309302366</c:v>
                </c:pt>
                <c:pt idx="76" formatCode="0.0">
                  <c:v>2.1975121918921925</c:v>
                </c:pt>
                <c:pt idx="79" formatCode="0.0">
                  <c:v>-1.606298169414877</c:v>
                </c:pt>
                <c:pt idx="80" formatCode="0.0">
                  <c:v>2.1158939809722055</c:v>
                </c:pt>
                <c:pt idx="81" formatCode="0.0">
                  <c:v>3.8657938441536199</c:v>
                </c:pt>
                <c:pt idx="82" formatCode="0.0">
                  <c:v>3.8430406082370583</c:v>
                </c:pt>
                <c:pt idx="90" formatCode="0.0">
                  <c:v>1.1614585095782726</c:v>
                </c:pt>
                <c:pt idx="91" formatCode="0.0">
                  <c:v>3.1690218675885617</c:v>
                </c:pt>
                <c:pt idx="92" formatCode="0.0">
                  <c:v>3.8031653392942788</c:v>
                </c:pt>
                <c:pt idx="108" formatCode="0.0">
                  <c:v>-2.6924928961704619</c:v>
                </c:pt>
                <c:pt idx="109" formatCode="0.0">
                  <c:v>1.3149642142366469</c:v>
                </c:pt>
              </c:numCache>
            </c:numRef>
          </c:val>
          <c:smooth val="0"/>
          <c:extLst>
            <c:ext xmlns:c16="http://schemas.microsoft.com/office/drawing/2014/chart" uri="{C3380CC4-5D6E-409C-BE32-E72D297353CC}">
              <c16:uniqueId val="{00000009-B68A-4D26-BDC2-E74DF4DFE988}"/>
            </c:ext>
          </c:extLst>
        </c:ser>
        <c:ser>
          <c:idx val="10"/>
          <c:order val="10"/>
          <c:tx>
            <c:strRef>
              <c:f>'图4.1'!$BO$2</c:f>
              <c:strCache>
                <c:ptCount val="1"/>
                <c:pt idx="0">
                  <c:v>美国</c:v>
                </c:pt>
              </c:strCache>
            </c:strRef>
          </c:tx>
          <c:spPr>
            <a:ln w="28575" cap="rnd">
              <a:noFill/>
              <a:round/>
            </a:ln>
            <a:effectLst/>
          </c:spPr>
          <c:marker>
            <c:symbol val="circle"/>
            <c:size val="4"/>
            <c:spPr>
              <a:solidFill>
                <a:schemeClr val="tx1"/>
              </a:solidFill>
              <a:ln w="9525">
                <a:solidFill>
                  <a:schemeClr val="tx1"/>
                </a:solidFill>
              </a:ln>
              <a:effectLst/>
            </c:spPr>
          </c:marker>
          <c:cat>
            <c:strRef>
              <c:f>'图4.1'!$BD$4:$BD$119</c:f>
              <c:strCache>
                <c:ptCount val="116"/>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60">
                  <c:v>1961</c:v>
                </c:pt>
                <c:pt idx="61">
                  <c:v>1962</c:v>
                </c:pt>
                <c:pt idx="62">
                  <c:v>1963</c:v>
                </c:pt>
                <c:pt idx="63">
                  <c:v>1964</c:v>
                </c:pt>
                <c:pt idx="64">
                  <c:v>1965</c:v>
                </c:pt>
                <c:pt idx="65">
                  <c:v>1966</c:v>
                </c:pt>
                <c:pt idx="66">
                  <c:v>1967</c:v>
                </c:pt>
                <c:pt idx="67">
                  <c:v>1968</c:v>
                </c:pt>
                <c:pt idx="68">
                  <c:v>1969</c:v>
                </c:pt>
                <c:pt idx="69">
                  <c:v>1970</c:v>
                </c:pt>
                <c:pt idx="70">
                  <c:v>1971</c:v>
                </c:pt>
                <c:pt idx="71">
                  <c:v>1972</c:v>
                </c:pt>
                <c:pt idx="72">
                  <c:v>1973</c:v>
                </c:pt>
                <c:pt idx="73">
                  <c:v>1974</c:v>
                </c:pt>
                <c:pt idx="74">
                  <c:v>1975</c:v>
                </c:pt>
                <c:pt idx="75">
                  <c:v>1976</c:v>
                </c:pt>
                <c:pt idx="76">
                  <c:v>1977</c:v>
                </c:pt>
                <c:pt idx="77">
                  <c:v>1978</c:v>
                </c:pt>
                <c:pt idx="78">
                  <c:v>1979</c:v>
                </c:pt>
                <c:pt idx="79">
                  <c:v>1980</c:v>
                </c:pt>
                <c:pt idx="80">
                  <c:v>1981</c:v>
                </c:pt>
                <c:pt idx="81">
                  <c:v>1982</c:v>
                </c:pt>
                <c:pt idx="82">
                  <c:v>1983</c:v>
                </c:pt>
                <c:pt idx="83">
                  <c:v>1984</c:v>
                </c:pt>
                <c:pt idx="84">
                  <c:v>1985</c:v>
                </c:pt>
                <c:pt idx="85">
                  <c:v>1986</c:v>
                </c:pt>
                <c:pt idx="86">
                  <c:v>1987</c:v>
                </c:pt>
                <c:pt idx="87">
                  <c:v>1988</c:v>
                </c:pt>
                <c:pt idx="88">
                  <c:v>1989</c:v>
                </c:pt>
                <c:pt idx="89">
                  <c:v>1990</c:v>
                </c:pt>
                <c:pt idx="90">
                  <c:v>1991</c:v>
                </c:pt>
                <c:pt idx="91">
                  <c:v>1992</c:v>
                </c:pt>
                <c:pt idx="92">
                  <c:v>1993</c:v>
                </c:pt>
                <c:pt idx="93">
                  <c:v>1994</c:v>
                </c:pt>
                <c:pt idx="94">
                  <c:v>1995</c:v>
                </c:pt>
                <c:pt idx="95">
                  <c:v>1996</c:v>
                </c:pt>
                <c:pt idx="96">
                  <c:v>1997</c:v>
                </c:pt>
                <c:pt idx="97">
                  <c:v>1998</c:v>
                </c:pt>
                <c:pt idx="98">
                  <c:v>1999</c:v>
                </c:pt>
                <c:pt idx="99">
                  <c:v>2000</c:v>
                </c:pt>
                <c:pt idx="100">
                  <c:v>2001</c:v>
                </c:pt>
                <c:pt idx="101">
                  <c:v>2002</c:v>
                </c:pt>
                <c:pt idx="102">
                  <c:v>2003</c:v>
                </c:pt>
                <c:pt idx="103">
                  <c:v>2004</c:v>
                </c:pt>
                <c:pt idx="104">
                  <c:v>2005</c:v>
                </c:pt>
                <c:pt idx="105">
                  <c:v>2006</c:v>
                </c:pt>
                <c:pt idx="106">
                  <c:v>2007</c:v>
                </c:pt>
                <c:pt idx="107">
                  <c:v>2008</c:v>
                </c:pt>
                <c:pt idx="108">
                  <c:v>2009</c:v>
                </c:pt>
                <c:pt idx="109">
                  <c:v>2010</c:v>
                </c:pt>
                <c:pt idx="110">
                  <c:v>2011</c:v>
                </c:pt>
                <c:pt idx="111">
                  <c:v>2012</c:v>
                </c:pt>
                <c:pt idx="112">
                  <c:v>2013</c:v>
                </c:pt>
                <c:pt idx="113">
                  <c:v>2014</c:v>
                </c:pt>
                <c:pt idx="114">
                  <c:v>2015</c:v>
                </c:pt>
                <c:pt idx="115">
                  <c:v>2016</c:v>
                </c:pt>
              </c:strCache>
            </c:strRef>
          </c:cat>
          <c:val>
            <c:numRef>
              <c:f>'图4.1'!$BO$4:$BO$119</c:f>
              <c:numCache>
                <c:formatCode>General</c:formatCode>
                <c:ptCount val="116"/>
                <c:pt idx="3" formatCode="0.0">
                  <c:v>3.4411046039251048</c:v>
                </c:pt>
                <c:pt idx="4" formatCode="0.0">
                  <c:v>3.9140307866673663</c:v>
                </c:pt>
                <c:pt idx="5" formatCode="0.0">
                  <c:v>3.3494059329786108</c:v>
                </c:pt>
                <c:pt idx="6" formatCode="0.0">
                  <c:v>0.2186107425010686</c:v>
                </c:pt>
                <c:pt idx="7" formatCode="0.0">
                  <c:v>2.7398658916104601</c:v>
                </c:pt>
                <c:pt idx="8" formatCode="0.0">
                  <c:v>0.67192588806148645</c:v>
                </c:pt>
                <c:pt idx="11" formatCode="0.0">
                  <c:v>2.7718299529993384</c:v>
                </c:pt>
                <c:pt idx="12" formatCode="0.0">
                  <c:v>2.6449690536046733</c:v>
                </c:pt>
                <c:pt idx="13" formatCode="0.0">
                  <c:v>-2.3027968095145734</c:v>
                </c:pt>
                <c:pt idx="15" formatCode="0.0">
                  <c:v>2.2377353373969955</c:v>
                </c:pt>
                <c:pt idx="16" formatCode="0.0">
                  <c:v>1.165816620676563</c:v>
                </c:pt>
                <c:pt idx="17" formatCode="0.0">
                  <c:v>1.4510521597538739</c:v>
                </c:pt>
                <c:pt idx="18" formatCode="0.0">
                  <c:v>0.50144192355170425</c:v>
                </c:pt>
                <c:pt idx="22" formatCode="0.0">
                  <c:v>3.1341070044387465</c:v>
                </c:pt>
                <c:pt idx="23" formatCode="0.0">
                  <c:v>2.9381869981980779</c:v>
                </c:pt>
                <c:pt idx="24" formatCode="0.0">
                  <c:v>1.9794015443912905</c:v>
                </c:pt>
                <c:pt idx="25" formatCode="0.0">
                  <c:v>1.0898092729563214</c:v>
                </c:pt>
                <c:pt idx="26" formatCode="0.0">
                  <c:v>0.50746009749984555</c:v>
                </c:pt>
                <c:pt idx="27" formatCode="0.0">
                  <c:v>1.8194245194481429</c:v>
                </c:pt>
                <c:pt idx="28" formatCode="0.0">
                  <c:v>1.4820855070726946</c:v>
                </c:pt>
                <c:pt idx="29" formatCode="0.0">
                  <c:v>0.82015841667606448</c:v>
                </c:pt>
                <c:pt idx="33" formatCode="0.0">
                  <c:v>1.9652012670063224</c:v>
                </c:pt>
                <c:pt idx="34" formatCode="0.0">
                  <c:v>1.1075770320182254</c:v>
                </c:pt>
                <c:pt idx="35" formatCode="0.0">
                  <c:v>2.2569586623259141</c:v>
                </c:pt>
                <c:pt idx="36" formatCode="0.0">
                  <c:v>2.1307905227017088</c:v>
                </c:pt>
                <c:pt idx="37" formatCode="0.0">
                  <c:v>2.7436023948399058</c:v>
                </c:pt>
                <c:pt idx="38" formatCode="0.0">
                  <c:v>3.1431757982670616</c:v>
                </c:pt>
                <c:pt idx="39" formatCode="0.0">
                  <c:v>2.7082162597011239</c:v>
                </c:pt>
                <c:pt idx="44" formatCode="0.0">
                  <c:v>1.3869847392411261</c:v>
                </c:pt>
                <c:pt idx="45" formatCode="0.0">
                  <c:v>0.8208664340523697</c:v>
                </c:pt>
                <c:pt idx="46" formatCode="0.0">
                  <c:v>0.81622232199816125</c:v>
                </c:pt>
                <c:pt idx="51" formatCode="0.0">
                  <c:v>0.34351112644754878</c:v>
                </c:pt>
                <c:pt idx="52" formatCode="0.0">
                  <c:v>0.73982192418327042</c:v>
                </c:pt>
                <c:pt idx="53" formatCode="0.0">
                  <c:v>1.0130555651832074</c:v>
                </c:pt>
                <c:pt idx="54" formatCode="0.0">
                  <c:v>1.301012922221112</c:v>
                </c:pt>
                <c:pt idx="55" formatCode="0.0">
                  <c:v>-5.441412799858103E-2</c:v>
                </c:pt>
                <c:pt idx="60" formatCode="0.0">
                  <c:v>2.216050464810837</c:v>
                </c:pt>
                <c:pt idx="61" formatCode="0.0">
                  <c:v>4.5465904329913931</c:v>
                </c:pt>
                <c:pt idx="62" formatCode="0.0">
                  <c:v>2.9525493840676154</c:v>
                </c:pt>
                <c:pt idx="69" formatCode="0.0">
                  <c:v>-0.32608334559884877</c:v>
                </c:pt>
                <c:pt idx="70" formatCode="0.0">
                  <c:v>3.4480349897600515</c:v>
                </c:pt>
                <c:pt idx="74" formatCode="0.0">
                  <c:v>1.0599970667372061</c:v>
                </c:pt>
                <c:pt idx="79" formatCode="0.0">
                  <c:v>-0.55686993307283439</c:v>
                </c:pt>
                <c:pt idx="80" formatCode="0.0">
                  <c:v>1.4092049831946341</c:v>
                </c:pt>
                <c:pt idx="81" formatCode="0.0">
                  <c:v>-1.2146817876304561</c:v>
                </c:pt>
                <c:pt idx="90" formatCode="0.0">
                  <c:v>0.91529005718227197</c:v>
                </c:pt>
                <c:pt idx="91" formatCode="0.0">
                  <c:v>3.1768054096857457</c:v>
                </c:pt>
                <c:pt idx="92" formatCode="0.0">
                  <c:v>1.7397520192232729</c:v>
                </c:pt>
                <c:pt idx="100" formatCode="0.0">
                  <c:v>0.98620508363802539</c:v>
                </c:pt>
                <c:pt idx="101" formatCode="0.0">
                  <c:v>2.0912529293414472</c:v>
                </c:pt>
                <c:pt idx="102" formatCode="0.0">
                  <c:v>1.7137356151437411</c:v>
                </c:pt>
                <c:pt idx="103" formatCode="0.0">
                  <c:v>2.4571983433111955</c:v>
                </c:pt>
                <c:pt idx="107" formatCode="0.0">
                  <c:v>9.7239084983913315E-2</c:v>
                </c:pt>
                <c:pt idx="108" formatCode="0.0">
                  <c:v>0.58615583998660181</c:v>
                </c:pt>
                <c:pt idx="109" formatCode="0.0">
                  <c:v>2.9284706727993326</c:v>
                </c:pt>
                <c:pt idx="110" formatCode="0.0">
                  <c:v>1.1787691374089748</c:v>
                </c:pt>
              </c:numCache>
            </c:numRef>
          </c:val>
          <c:smooth val="0"/>
          <c:extLst>
            <c:ext xmlns:c16="http://schemas.microsoft.com/office/drawing/2014/chart" uri="{C3380CC4-5D6E-409C-BE32-E72D297353CC}">
              <c16:uniqueId val="{0000000A-B68A-4D26-BDC2-E74DF4DFE988}"/>
            </c:ext>
          </c:extLst>
        </c:ser>
        <c:ser>
          <c:idx val="11"/>
          <c:order val="11"/>
          <c:tx>
            <c:strRef>
              <c:f>'图4.1'!$BP$2</c:f>
              <c:strCache>
                <c:ptCount val="1"/>
                <c:pt idx="0">
                  <c:v>中国台湾</c:v>
                </c:pt>
              </c:strCache>
            </c:strRef>
          </c:tx>
          <c:spPr>
            <a:ln w="28575" cap="rnd">
              <a:noFill/>
              <a:round/>
            </a:ln>
            <a:effectLst/>
          </c:spPr>
          <c:marker>
            <c:symbol val="circle"/>
            <c:size val="4"/>
            <c:spPr>
              <a:solidFill>
                <a:schemeClr val="tx1"/>
              </a:solidFill>
              <a:ln w="9525">
                <a:solidFill>
                  <a:schemeClr val="tx1"/>
                </a:solidFill>
              </a:ln>
              <a:effectLst/>
            </c:spPr>
          </c:marker>
          <c:cat>
            <c:strRef>
              <c:f>'图4.1'!$BD$4:$BD$119</c:f>
              <c:strCache>
                <c:ptCount val="116"/>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60">
                  <c:v>1961</c:v>
                </c:pt>
                <c:pt idx="61">
                  <c:v>1962</c:v>
                </c:pt>
                <c:pt idx="62">
                  <c:v>1963</c:v>
                </c:pt>
                <c:pt idx="63">
                  <c:v>1964</c:v>
                </c:pt>
                <c:pt idx="64">
                  <c:v>1965</c:v>
                </c:pt>
                <c:pt idx="65">
                  <c:v>1966</c:v>
                </c:pt>
                <c:pt idx="66">
                  <c:v>1967</c:v>
                </c:pt>
                <c:pt idx="67">
                  <c:v>1968</c:v>
                </c:pt>
                <c:pt idx="68">
                  <c:v>1969</c:v>
                </c:pt>
                <c:pt idx="69">
                  <c:v>1970</c:v>
                </c:pt>
                <c:pt idx="70">
                  <c:v>1971</c:v>
                </c:pt>
                <c:pt idx="71">
                  <c:v>1972</c:v>
                </c:pt>
                <c:pt idx="72">
                  <c:v>1973</c:v>
                </c:pt>
                <c:pt idx="73">
                  <c:v>1974</c:v>
                </c:pt>
                <c:pt idx="74">
                  <c:v>1975</c:v>
                </c:pt>
                <c:pt idx="75">
                  <c:v>1976</c:v>
                </c:pt>
                <c:pt idx="76">
                  <c:v>1977</c:v>
                </c:pt>
                <c:pt idx="77">
                  <c:v>1978</c:v>
                </c:pt>
                <c:pt idx="78">
                  <c:v>1979</c:v>
                </c:pt>
                <c:pt idx="79">
                  <c:v>1980</c:v>
                </c:pt>
                <c:pt idx="80">
                  <c:v>1981</c:v>
                </c:pt>
                <c:pt idx="81">
                  <c:v>1982</c:v>
                </c:pt>
                <c:pt idx="82">
                  <c:v>1983</c:v>
                </c:pt>
                <c:pt idx="83">
                  <c:v>1984</c:v>
                </c:pt>
                <c:pt idx="84">
                  <c:v>1985</c:v>
                </c:pt>
                <c:pt idx="85">
                  <c:v>1986</c:v>
                </c:pt>
                <c:pt idx="86">
                  <c:v>1987</c:v>
                </c:pt>
                <c:pt idx="87">
                  <c:v>1988</c:v>
                </c:pt>
                <c:pt idx="88">
                  <c:v>1989</c:v>
                </c:pt>
                <c:pt idx="89">
                  <c:v>1990</c:v>
                </c:pt>
                <c:pt idx="90">
                  <c:v>1991</c:v>
                </c:pt>
                <c:pt idx="91">
                  <c:v>1992</c:v>
                </c:pt>
                <c:pt idx="92">
                  <c:v>1993</c:v>
                </c:pt>
                <c:pt idx="93">
                  <c:v>1994</c:v>
                </c:pt>
                <c:pt idx="94">
                  <c:v>1995</c:v>
                </c:pt>
                <c:pt idx="95">
                  <c:v>1996</c:v>
                </c:pt>
                <c:pt idx="96">
                  <c:v>1997</c:v>
                </c:pt>
                <c:pt idx="97">
                  <c:v>1998</c:v>
                </c:pt>
                <c:pt idx="98">
                  <c:v>1999</c:v>
                </c:pt>
                <c:pt idx="99">
                  <c:v>2000</c:v>
                </c:pt>
                <c:pt idx="100">
                  <c:v>2001</c:v>
                </c:pt>
                <c:pt idx="101">
                  <c:v>2002</c:v>
                </c:pt>
                <c:pt idx="102">
                  <c:v>2003</c:v>
                </c:pt>
                <c:pt idx="103">
                  <c:v>2004</c:v>
                </c:pt>
                <c:pt idx="104">
                  <c:v>2005</c:v>
                </c:pt>
                <c:pt idx="105">
                  <c:v>2006</c:v>
                </c:pt>
                <c:pt idx="106">
                  <c:v>2007</c:v>
                </c:pt>
                <c:pt idx="107">
                  <c:v>2008</c:v>
                </c:pt>
                <c:pt idx="108">
                  <c:v>2009</c:v>
                </c:pt>
                <c:pt idx="109">
                  <c:v>2010</c:v>
                </c:pt>
                <c:pt idx="110">
                  <c:v>2011</c:v>
                </c:pt>
                <c:pt idx="111">
                  <c:v>2012</c:v>
                </c:pt>
                <c:pt idx="112">
                  <c:v>2013</c:v>
                </c:pt>
                <c:pt idx="113">
                  <c:v>2014</c:v>
                </c:pt>
                <c:pt idx="114">
                  <c:v>2015</c:v>
                </c:pt>
                <c:pt idx="115">
                  <c:v>2016</c:v>
                </c:pt>
              </c:strCache>
            </c:strRef>
          </c:cat>
          <c:val>
            <c:numRef>
              <c:f>'图4.1'!$BP$4:$BP$119</c:f>
              <c:numCache>
                <c:formatCode>0.0</c:formatCode>
                <c:ptCount val="116"/>
                <c:pt idx="0">
                  <c:v>2.5791757536711479</c:v>
                </c:pt>
                <c:pt idx="1">
                  <c:v>4.4981045649281404</c:v>
                </c:pt>
                <c:pt idx="2">
                  <c:v>6.085155662734465</c:v>
                </c:pt>
                <c:pt idx="4">
                  <c:v>10.106945087123954</c:v>
                </c:pt>
                <c:pt idx="5">
                  <c:v>6.0074379411436452</c:v>
                </c:pt>
                <c:pt idx="6">
                  <c:v>4.8040095534229943</c:v>
                </c:pt>
                <c:pt idx="7">
                  <c:v>5.1790764972404535</c:v>
                </c:pt>
                <c:pt idx="8">
                  <c:v>2.6491378969322854</c:v>
                </c:pt>
                <c:pt idx="9">
                  <c:v>4.6872933255310834</c:v>
                </c:pt>
                <c:pt idx="10">
                  <c:v>8.6133058984451782</c:v>
                </c:pt>
                <c:pt idx="11">
                  <c:v>8.349013728131105</c:v>
                </c:pt>
                <c:pt idx="12">
                  <c:v>9.6427254527157622</c:v>
                </c:pt>
                <c:pt idx="13">
                  <c:v>19.186929037678802</c:v>
                </c:pt>
                <c:pt idx="15">
                  <c:v>12.854115411101819</c:v>
                </c:pt>
                <c:pt idx="16">
                  <c:v>6.3002771441097449</c:v>
                </c:pt>
                <c:pt idx="17">
                  <c:v>11.102293832581434</c:v>
                </c:pt>
                <c:pt idx="18">
                  <c:v>5.4752792752297941</c:v>
                </c:pt>
                <c:pt idx="19">
                  <c:v>6.0483070580903409</c:v>
                </c:pt>
                <c:pt idx="20">
                  <c:v>4.7947376425157451</c:v>
                </c:pt>
                <c:pt idx="21">
                  <c:v>1.8800628124538532</c:v>
                </c:pt>
                <c:pt idx="22">
                  <c:v>4.8492312860671793</c:v>
                </c:pt>
                <c:pt idx="23">
                  <c:v>6.5973411901007584</c:v>
                </c:pt>
                <c:pt idx="24">
                  <c:v>2.3874918543638435</c:v>
                </c:pt>
                <c:pt idx="25">
                  <c:v>7.7355978506984835</c:v>
                </c:pt>
                <c:pt idx="26">
                  <c:v>7.918444368026023</c:v>
                </c:pt>
                <c:pt idx="27">
                  <c:v>4.7597669774744888</c:v>
                </c:pt>
                <c:pt idx="28">
                  <c:v>16.237688066939459</c:v>
                </c:pt>
                <c:pt idx="30">
                  <c:v>11.198159352504344</c:v>
                </c:pt>
                <c:pt idx="31">
                  <c:v>6.4866430588699231</c:v>
                </c:pt>
                <c:pt idx="32">
                  <c:v>0.44497014432032245</c:v>
                </c:pt>
                <c:pt idx="33">
                  <c:v>7.1999173211675815</c:v>
                </c:pt>
                <c:pt idx="34">
                  <c:v>1.1292758148077731</c:v>
                </c:pt>
                <c:pt idx="36">
                  <c:v>-12.047276268284291</c:v>
                </c:pt>
                <c:pt idx="37">
                  <c:v>3.3212812312343631</c:v>
                </c:pt>
                <c:pt idx="38">
                  <c:v>7.615887759733897</c:v>
                </c:pt>
                <c:pt idx="39">
                  <c:v>-0.49978408497245441</c:v>
                </c:pt>
                <c:pt idx="41">
                  <c:v>5.1561411012204239</c:v>
                </c:pt>
                <c:pt idx="42">
                  <c:v>4.7582206312285713</c:v>
                </c:pt>
                <c:pt idx="43">
                  <c:v>11.204364888405017</c:v>
                </c:pt>
                <c:pt idx="44">
                  <c:v>-0.39523807576209435</c:v>
                </c:pt>
                <c:pt idx="45">
                  <c:v>4.3870405864842921</c:v>
                </c:pt>
                <c:pt idx="46">
                  <c:v>4.6029484826727751</c:v>
                </c:pt>
                <c:pt idx="47">
                  <c:v>-1.6087149729200334</c:v>
                </c:pt>
                <c:pt idx="49">
                  <c:v>14.378970444157391</c:v>
                </c:pt>
                <c:pt idx="50">
                  <c:v>2.2423711398096291</c:v>
                </c:pt>
                <c:pt idx="51">
                  <c:v>4.3302301665442355</c:v>
                </c:pt>
                <c:pt idx="52">
                  <c:v>1.162021213184472</c:v>
                </c:pt>
                <c:pt idx="53">
                  <c:v>2.8258915191752498</c:v>
                </c:pt>
                <c:pt idx="54">
                  <c:v>-0.43685311556782569</c:v>
                </c:pt>
                <c:pt idx="55">
                  <c:v>0.35411528073352461</c:v>
                </c:pt>
                <c:pt idx="63">
                  <c:v>10.17190058920907</c:v>
                </c:pt>
                <c:pt idx="73">
                  <c:v>0</c:v>
                </c:pt>
                <c:pt idx="74">
                  <c:v>5.1928468534723882</c:v>
                </c:pt>
                <c:pt idx="89">
                  <c:v>2.8589618818086748</c:v>
                </c:pt>
                <c:pt idx="95">
                  <c:v>4.3951691450756281</c:v>
                </c:pt>
                <c:pt idx="100">
                  <c:v>-6.1388642357247729</c:v>
                </c:pt>
                <c:pt idx="108">
                  <c:v>1.9337444994666164</c:v>
                </c:pt>
              </c:numCache>
            </c:numRef>
          </c:val>
          <c:smooth val="0"/>
          <c:extLst>
            <c:ext xmlns:c16="http://schemas.microsoft.com/office/drawing/2014/chart" uri="{C3380CC4-5D6E-409C-BE32-E72D297353CC}">
              <c16:uniqueId val="{0000000B-B68A-4D26-BDC2-E74DF4DFE988}"/>
            </c:ext>
          </c:extLst>
        </c:ser>
        <c:ser>
          <c:idx val="12"/>
          <c:order val="12"/>
          <c:tx>
            <c:strRef>
              <c:f>'图4.1'!$BQ$2</c:f>
              <c:strCache>
                <c:ptCount val="1"/>
              </c:strCache>
            </c:strRef>
          </c:tx>
          <c:spPr>
            <a:ln w="25400" cap="rnd" cmpd="dbl">
              <a:solidFill>
                <a:schemeClr val="tx1">
                  <a:lumMod val="50000"/>
                  <a:lumOff val="50000"/>
                </a:schemeClr>
              </a:solidFill>
              <a:prstDash val="sysDash"/>
              <a:round/>
            </a:ln>
            <a:effectLst/>
          </c:spPr>
          <c:marker>
            <c:symbol val="none"/>
          </c:marker>
          <c:cat>
            <c:strRef>
              <c:f>'图4.1'!$BD$4:$BD$119</c:f>
              <c:strCache>
                <c:ptCount val="116"/>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60">
                  <c:v>1961</c:v>
                </c:pt>
                <c:pt idx="61">
                  <c:v>1962</c:v>
                </c:pt>
                <c:pt idx="62">
                  <c:v>1963</c:v>
                </c:pt>
                <c:pt idx="63">
                  <c:v>1964</c:v>
                </c:pt>
                <c:pt idx="64">
                  <c:v>1965</c:v>
                </c:pt>
                <c:pt idx="65">
                  <c:v>1966</c:v>
                </c:pt>
                <c:pt idx="66">
                  <c:v>1967</c:v>
                </c:pt>
                <c:pt idx="67">
                  <c:v>1968</c:v>
                </c:pt>
                <c:pt idx="68">
                  <c:v>1969</c:v>
                </c:pt>
                <c:pt idx="69">
                  <c:v>1970</c:v>
                </c:pt>
                <c:pt idx="70">
                  <c:v>1971</c:v>
                </c:pt>
                <c:pt idx="71">
                  <c:v>1972</c:v>
                </c:pt>
                <c:pt idx="72">
                  <c:v>1973</c:v>
                </c:pt>
                <c:pt idx="73">
                  <c:v>1974</c:v>
                </c:pt>
                <c:pt idx="74">
                  <c:v>1975</c:v>
                </c:pt>
                <c:pt idx="75">
                  <c:v>1976</c:v>
                </c:pt>
                <c:pt idx="76">
                  <c:v>1977</c:v>
                </c:pt>
                <c:pt idx="77">
                  <c:v>1978</c:v>
                </c:pt>
                <c:pt idx="78">
                  <c:v>1979</c:v>
                </c:pt>
                <c:pt idx="79">
                  <c:v>1980</c:v>
                </c:pt>
                <c:pt idx="80">
                  <c:v>1981</c:v>
                </c:pt>
                <c:pt idx="81">
                  <c:v>1982</c:v>
                </c:pt>
                <c:pt idx="82">
                  <c:v>1983</c:v>
                </c:pt>
                <c:pt idx="83">
                  <c:v>1984</c:v>
                </c:pt>
                <c:pt idx="84">
                  <c:v>1985</c:v>
                </c:pt>
                <c:pt idx="85">
                  <c:v>1986</c:v>
                </c:pt>
                <c:pt idx="86">
                  <c:v>1987</c:v>
                </c:pt>
                <c:pt idx="87">
                  <c:v>1988</c:v>
                </c:pt>
                <c:pt idx="88">
                  <c:v>1989</c:v>
                </c:pt>
                <c:pt idx="89">
                  <c:v>1990</c:v>
                </c:pt>
                <c:pt idx="90">
                  <c:v>1991</c:v>
                </c:pt>
                <c:pt idx="91">
                  <c:v>1992</c:v>
                </c:pt>
                <c:pt idx="92">
                  <c:v>1993</c:v>
                </c:pt>
                <c:pt idx="93">
                  <c:v>1994</c:v>
                </c:pt>
                <c:pt idx="94">
                  <c:v>1995</c:v>
                </c:pt>
                <c:pt idx="95">
                  <c:v>1996</c:v>
                </c:pt>
                <c:pt idx="96">
                  <c:v>1997</c:v>
                </c:pt>
                <c:pt idx="97">
                  <c:v>1998</c:v>
                </c:pt>
                <c:pt idx="98">
                  <c:v>1999</c:v>
                </c:pt>
                <c:pt idx="99">
                  <c:v>2000</c:v>
                </c:pt>
                <c:pt idx="100">
                  <c:v>2001</c:v>
                </c:pt>
                <c:pt idx="101">
                  <c:v>2002</c:v>
                </c:pt>
                <c:pt idx="102">
                  <c:v>2003</c:v>
                </c:pt>
                <c:pt idx="103">
                  <c:v>2004</c:v>
                </c:pt>
                <c:pt idx="104">
                  <c:v>2005</c:v>
                </c:pt>
                <c:pt idx="105">
                  <c:v>2006</c:v>
                </c:pt>
                <c:pt idx="106">
                  <c:v>2007</c:v>
                </c:pt>
                <c:pt idx="107">
                  <c:v>2008</c:v>
                </c:pt>
                <c:pt idx="108">
                  <c:v>2009</c:v>
                </c:pt>
                <c:pt idx="109">
                  <c:v>2010</c:v>
                </c:pt>
                <c:pt idx="110">
                  <c:v>2011</c:v>
                </c:pt>
                <c:pt idx="111">
                  <c:v>2012</c:v>
                </c:pt>
                <c:pt idx="112">
                  <c:v>2013</c:v>
                </c:pt>
                <c:pt idx="113">
                  <c:v>2014</c:v>
                </c:pt>
                <c:pt idx="114">
                  <c:v>2015</c:v>
                </c:pt>
                <c:pt idx="115">
                  <c:v>2016</c:v>
                </c:pt>
              </c:strCache>
            </c:strRef>
          </c:cat>
          <c:val>
            <c:numRef>
              <c:f>'图4.1'!$BQ$4:$BQ$119</c:f>
              <c:numCache>
                <c:formatCode>0.0</c:formatCode>
                <c:ptCount val="116"/>
                <c:pt idx="0">
                  <c:v>4.03</c:v>
                </c:pt>
                <c:pt idx="1">
                  <c:v>4.03</c:v>
                </c:pt>
                <c:pt idx="2">
                  <c:v>4.03</c:v>
                </c:pt>
                <c:pt idx="3">
                  <c:v>4.03</c:v>
                </c:pt>
                <c:pt idx="4">
                  <c:v>4.03</c:v>
                </c:pt>
                <c:pt idx="5">
                  <c:v>4.03</c:v>
                </c:pt>
                <c:pt idx="6">
                  <c:v>4.03</c:v>
                </c:pt>
                <c:pt idx="7">
                  <c:v>4.03</c:v>
                </c:pt>
                <c:pt idx="8">
                  <c:v>4.03</c:v>
                </c:pt>
                <c:pt idx="9">
                  <c:v>4.03</c:v>
                </c:pt>
                <c:pt idx="10">
                  <c:v>4.03</c:v>
                </c:pt>
                <c:pt idx="11">
                  <c:v>4.03</c:v>
                </c:pt>
                <c:pt idx="12">
                  <c:v>4.03</c:v>
                </c:pt>
                <c:pt idx="13">
                  <c:v>4.03</c:v>
                </c:pt>
                <c:pt idx="14">
                  <c:v>4.03</c:v>
                </c:pt>
                <c:pt idx="15">
                  <c:v>4.03</c:v>
                </c:pt>
                <c:pt idx="16">
                  <c:v>4.03</c:v>
                </c:pt>
                <c:pt idx="17">
                  <c:v>4.03</c:v>
                </c:pt>
                <c:pt idx="18">
                  <c:v>4.03</c:v>
                </c:pt>
                <c:pt idx="19">
                  <c:v>4.03</c:v>
                </c:pt>
                <c:pt idx="20">
                  <c:v>4.03</c:v>
                </c:pt>
                <c:pt idx="21">
                  <c:v>4.03</c:v>
                </c:pt>
                <c:pt idx="22">
                  <c:v>4.03</c:v>
                </c:pt>
                <c:pt idx="23">
                  <c:v>4.03</c:v>
                </c:pt>
                <c:pt idx="24">
                  <c:v>4.03</c:v>
                </c:pt>
                <c:pt idx="25">
                  <c:v>4.03</c:v>
                </c:pt>
                <c:pt idx="26">
                  <c:v>4.03</c:v>
                </c:pt>
                <c:pt idx="27">
                  <c:v>4.03</c:v>
                </c:pt>
                <c:pt idx="28">
                  <c:v>4.03</c:v>
                </c:pt>
                <c:pt idx="29">
                  <c:v>4.03</c:v>
                </c:pt>
                <c:pt idx="30">
                  <c:v>4.03</c:v>
                </c:pt>
                <c:pt idx="31">
                  <c:v>4.03</c:v>
                </c:pt>
                <c:pt idx="32">
                  <c:v>4.03</c:v>
                </c:pt>
                <c:pt idx="33">
                  <c:v>4.03</c:v>
                </c:pt>
                <c:pt idx="34">
                  <c:v>4.03</c:v>
                </c:pt>
                <c:pt idx="35">
                  <c:v>4.03</c:v>
                </c:pt>
                <c:pt idx="36">
                  <c:v>4.03</c:v>
                </c:pt>
                <c:pt idx="37">
                  <c:v>4.03</c:v>
                </c:pt>
                <c:pt idx="38">
                  <c:v>4.03</c:v>
                </c:pt>
                <c:pt idx="39">
                  <c:v>4.03</c:v>
                </c:pt>
                <c:pt idx="40">
                  <c:v>4.03</c:v>
                </c:pt>
                <c:pt idx="41">
                  <c:v>4.03</c:v>
                </c:pt>
                <c:pt idx="42">
                  <c:v>4.03</c:v>
                </c:pt>
                <c:pt idx="43">
                  <c:v>4.03</c:v>
                </c:pt>
                <c:pt idx="44">
                  <c:v>4.03</c:v>
                </c:pt>
                <c:pt idx="45">
                  <c:v>4.03</c:v>
                </c:pt>
                <c:pt idx="46">
                  <c:v>4.03</c:v>
                </c:pt>
                <c:pt idx="47">
                  <c:v>4.03</c:v>
                </c:pt>
                <c:pt idx="48">
                  <c:v>4.03</c:v>
                </c:pt>
                <c:pt idx="49">
                  <c:v>4.03</c:v>
                </c:pt>
                <c:pt idx="50">
                  <c:v>4.03</c:v>
                </c:pt>
                <c:pt idx="51">
                  <c:v>4.03</c:v>
                </c:pt>
                <c:pt idx="52">
                  <c:v>4.03</c:v>
                </c:pt>
                <c:pt idx="53">
                  <c:v>4.03</c:v>
                </c:pt>
                <c:pt idx="54">
                  <c:v>4.03</c:v>
                </c:pt>
                <c:pt idx="55">
                  <c:v>4.03</c:v>
                </c:pt>
                <c:pt idx="60">
                  <c:v>1.3</c:v>
                </c:pt>
                <c:pt idx="61">
                  <c:v>1.3</c:v>
                </c:pt>
                <c:pt idx="62">
                  <c:v>1.3</c:v>
                </c:pt>
                <c:pt idx="63">
                  <c:v>1.3</c:v>
                </c:pt>
                <c:pt idx="64">
                  <c:v>1.3</c:v>
                </c:pt>
                <c:pt idx="65">
                  <c:v>1.3</c:v>
                </c:pt>
                <c:pt idx="66">
                  <c:v>1.3</c:v>
                </c:pt>
                <c:pt idx="67">
                  <c:v>1.3</c:v>
                </c:pt>
                <c:pt idx="68">
                  <c:v>1.3</c:v>
                </c:pt>
                <c:pt idx="69">
                  <c:v>1.3</c:v>
                </c:pt>
                <c:pt idx="70">
                  <c:v>1.3</c:v>
                </c:pt>
                <c:pt idx="71">
                  <c:v>1.3</c:v>
                </c:pt>
                <c:pt idx="72">
                  <c:v>1.3</c:v>
                </c:pt>
                <c:pt idx="73">
                  <c:v>1.3</c:v>
                </c:pt>
                <c:pt idx="74">
                  <c:v>1.3</c:v>
                </c:pt>
                <c:pt idx="75">
                  <c:v>1.3</c:v>
                </c:pt>
                <c:pt idx="76">
                  <c:v>1.3</c:v>
                </c:pt>
                <c:pt idx="77">
                  <c:v>1.3</c:v>
                </c:pt>
                <c:pt idx="78">
                  <c:v>1.3</c:v>
                </c:pt>
                <c:pt idx="79">
                  <c:v>1.3</c:v>
                </c:pt>
                <c:pt idx="80">
                  <c:v>1.3</c:v>
                </c:pt>
                <c:pt idx="81">
                  <c:v>1.3</c:v>
                </c:pt>
                <c:pt idx="82">
                  <c:v>1.3</c:v>
                </c:pt>
                <c:pt idx="83">
                  <c:v>1.3</c:v>
                </c:pt>
                <c:pt idx="84">
                  <c:v>1.3</c:v>
                </c:pt>
                <c:pt idx="85">
                  <c:v>1.3</c:v>
                </c:pt>
                <c:pt idx="86">
                  <c:v>1.3</c:v>
                </c:pt>
                <c:pt idx="87">
                  <c:v>1.3</c:v>
                </c:pt>
                <c:pt idx="88">
                  <c:v>1.3</c:v>
                </c:pt>
                <c:pt idx="89">
                  <c:v>1.3</c:v>
                </c:pt>
                <c:pt idx="90">
                  <c:v>1.3</c:v>
                </c:pt>
                <c:pt idx="91">
                  <c:v>1.3</c:v>
                </c:pt>
                <c:pt idx="92">
                  <c:v>1.3</c:v>
                </c:pt>
                <c:pt idx="93">
                  <c:v>1.3</c:v>
                </c:pt>
                <c:pt idx="94">
                  <c:v>1.3</c:v>
                </c:pt>
                <c:pt idx="95">
                  <c:v>1.3</c:v>
                </c:pt>
                <c:pt idx="96">
                  <c:v>1.3</c:v>
                </c:pt>
                <c:pt idx="97">
                  <c:v>1.3</c:v>
                </c:pt>
                <c:pt idx="98">
                  <c:v>1.3</c:v>
                </c:pt>
                <c:pt idx="99">
                  <c:v>1.3</c:v>
                </c:pt>
                <c:pt idx="100">
                  <c:v>1.3</c:v>
                </c:pt>
                <c:pt idx="101">
                  <c:v>1.3</c:v>
                </c:pt>
                <c:pt idx="102">
                  <c:v>1.3</c:v>
                </c:pt>
                <c:pt idx="103">
                  <c:v>1.3</c:v>
                </c:pt>
                <c:pt idx="104">
                  <c:v>1.3</c:v>
                </c:pt>
                <c:pt idx="105">
                  <c:v>1.3</c:v>
                </c:pt>
                <c:pt idx="106">
                  <c:v>1.3</c:v>
                </c:pt>
                <c:pt idx="107">
                  <c:v>1.3</c:v>
                </c:pt>
                <c:pt idx="108">
                  <c:v>1.3</c:v>
                </c:pt>
                <c:pt idx="109">
                  <c:v>1.3</c:v>
                </c:pt>
                <c:pt idx="110">
                  <c:v>1.3</c:v>
                </c:pt>
                <c:pt idx="111">
                  <c:v>1.3</c:v>
                </c:pt>
                <c:pt idx="112">
                  <c:v>1.3</c:v>
                </c:pt>
                <c:pt idx="113">
                  <c:v>1.3</c:v>
                </c:pt>
                <c:pt idx="114">
                  <c:v>1.3</c:v>
                </c:pt>
                <c:pt idx="115">
                  <c:v>1.3</c:v>
                </c:pt>
              </c:numCache>
            </c:numRef>
          </c:val>
          <c:smooth val="0"/>
          <c:extLst>
            <c:ext xmlns:c16="http://schemas.microsoft.com/office/drawing/2014/chart" uri="{C3380CC4-5D6E-409C-BE32-E72D297353CC}">
              <c16:uniqueId val="{0000000C-B68A-4D26-BDC2-E74DF4DFE988}"/>
            </c:ext>
          </c:extLst>
        </c:ser>
        <c:dLbls>
          <c:showLegendKey val="0"/>
          <c:showVal val="0"/>
          <c:showCatName val="0"/>
          <c:showSerName val="0"/>
          <c:showPercent val="0"/>
          <c:showBubbleSize val="0"/>
        </c:dLbls>
        <c:marker val="1"/>
        <c:smooth val="0"/>
        <c:axId val="690788096"/>
        <c:axId val="690788656"/>
      </c:lineChart>
      <c:catAx>
        <c:axId val="69078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zh-CN"/>
          </a:p>
        </c:txPr>
        <c:crossAx val="690788656"/>
        <c:crosses val="autoZero"/>
        <c:auto val="1"/>
        <c:lblAlgn val="ctr"/>
        <c:lblOffset val="1000"/>
        <c:noMultiLvlLbl val="0"/>
      </c:catAx>
      <c:valAx>
        <c:axId val="690788656"/>
        <c:scaling>
          <c:orientation val="minMax"/>
          <c:max val="20"/>
          <c:min val="-1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zh-CN" altLang="en-US"/>
                  <a:t>人均</a:t>
                </a:r>
                <a:r>
                  <a:rPr lang="en-US" altLang="zh-CN"/>
                  <a:t>GDP</a:t>
                </a:r>
                <a:r>
                  <a:rPr lang="zh-CN" altLang="en-US"/>
                  <a:t>增长率（</a:t>
                </a:r>
                <a:r>
                  <a:rPr lang="en-US" altLang="zh-CN"/>
                  <a:t>%</a:t>
                </a:r>
                <a:r>
                  <a:rPr lang="zh-CN" altLang="en-US"/>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zh-CN"/>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zh-CN"/>
          </a:p>
        </c:txPr>
        <c:crossAx val="69078809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1200"/>
      </a:pPr>
      <a:endParaRPr lang="zh-C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924551268317568E-2"/>
          <c:y val="4.3539292882507331E-2"/>
          <c:w val="0.89958857177526541"/>
          <c:h val="0.64978632082754362"/>
        </c:manualLayout>
      </c:layout>
      <c:lineChart>
        <c:grouping val="standard"/>
        <c:varyColors val="0"/>
        <c:ser>
          <c:idx val="0"/>
          <c:order val="0"/>
          <c:tx>
            <c:strRef>
              <c:f>技术接近图!$O$1</c:f>
              <c:strCache>
                <c:ptCount val="1"/>
                <c:pt idx="0">
                  <c:v>巴西</c:v>
                </c:pt>
              </c:strCache>
            </c:strRef>
          </c:tx>
          <c:spPr>
            <a:ln w="28575" cap="rnd" cmpd="dbl">
              <a:solidFill>
                <a:schemeClr val="dk1">
                  <a:tint val="88500"/>
                </a:schemeClr>
              </a:solidFill>
              <a:round/>
            </a:ln>
            <a:effectLst/>
          </c:spPr>
          <c:marker>
            <c:symbol val="none"/>
          </c:marker>
          <c:cat>
            <c:numRef>
              <c:f>技术接近图!$A$2:$A$58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技术接近图!$O$2:$O$58</c:f>
              <c:numCache>
                <c:formatCode>0.00</c:formatCode>
                <c:ptCount val="57"/>
                <c:pt idx="0">
                  <c:v>0.39236940187066438</c:v>
                </c:pt>
                <c:pt idx="1">
                  <c:v>0.40413550825614786</c:v>
                </c:pt>
                <c:pt idx="2" formatCode="0.000">
                  <c:v>0.40953947507393912</c:v>
                </c:pt>
                <c:pt idx="3" formatCode="0.000">
                  <c:v>0.41319438184066648</c:v>
                </c:pt>
                <c:pt idx="4" formatCode="0.000">
                  <c:v>0.4047639751289569</c:v>
                </c:pt>
                <c:pt idx="5" formatCode="0.000">
                  <c:v>0.39156136717717965</c:v>
                </c:pt>
                <c:pt idx="6" formatCode="0.000">
                  <c:v>0.37902998967971158</c:v>
                </c:pt>
                <c:pt idx="7" formatCode="0.000">
                  <c:v>0.37263827534069049</c:v>
                </c:pt>
                <c:pt idx="8" formatCode="0.000">
                  <c:v>0.37621054697216422</c:v>
                </c:pt>
                <c:pt idx="9" formatCode="0.000">
                  <c:v>0.39217764422365492</c:v>
                </c:pt>
                <c:pt idx="10" formatCode="0.000">
                  <c:v>0.41017193509792277</c:v>
                </c:pt>
                <c:pt idx="11" formatCode="0.000">
                  <c:v>0.4336666751685973</c:v>
                </c:pt>
                <c:pt idx="12" formatCode="0.000">
                  <c:v>0.46293306757161218</c:v>
                </c:pt>
                <c:pt idx="13" formatCode="0.000">
                  <c:v>0.50972642382263722</c:v>
                </c:pt>
                <c:pt idx="14" formatCode="0.000">
                  <c:v>0.5626248052549383</c:v>
                </c:pt>
                <c:pt idx="15" formatCode="0.000">
                  <c:v>0.60612616938389341</c:v>
                </c:pt>
                <c:pt idx="16" formatCode="0.000">
                  <c:v>0.63362078009684442</c:v>
                </c:pt>
                <c:pt idx="17" formatCode="0.000">
                  <c:v>0.64931686306217873</c:v>
                </c:pt>
                <c:pt idx="18" formatCode="0.000">
                  <c:v>0.65521404162656571</c:v>
                </c:pt>
                <c:pt idx="19" formatCode="0.000">
                  <c:v>0.65753426596614339</c:v>
                </c:pt>
                <c:pt idx="20" formatCode="0.000">
                  <c:v>0.67002304335272322</c:v>
                </c:pt>
                <c:pt idx="21" formatCode="0.000">
                  <c:v>0.66687421249836853</c:v>
                </c:pt>
                <c:pt idx="22" formatCode="0.000">
                  <c:v>0.67254599175760088</c:v>
                </c:pt>
                <c:pt idx="23" formatCode="0.000">
                  <c:v>0.63481855611426297</c:v>
                </c:pt>
                <c:pt idx="24" formatCode="0.000">
                  <c:v>0.61228910532051362</c:v>
                </c:pt>
                <c:pt idx="25" formatCode="0.000">
                  <c:v>0.58884295849441126</c:v>
                </c:pt>
                <c:pt idx="26" formatCode="0.000">
                  <c:v>0.60105007663294918</c:v>
                </c:pt>
                <c:pt idx="27" formatCode="0.000">
                  <c:v>0.62319942346721502</c:v>
                </c:pt>
                <c:pt idx="28" formatCode="0.000">
                  <c:v>0.62853507183767288</c:v>
                </c:pt>
                <c:pt idx="29" formatCode="0.000">
                  <c:v>0.61733005229723847</c:v>
                </c:pt>
                <c:pt idx="30" formatCode="0.000">
                  <c:v>0.59129538361901079</c:v>
                </c:pt>
                <c:pt idx="31" formatCode="0.000">
                  <c:v>0.57541126185646418</c:v>
                </c:pt>
                <c:pt idx="32" formatCode="0.000">
                  <c:v>0.56157618914339269</c:v>
                </c:pt>
                <c:pt idx="33" formatCode="0.000">
                  <c:v>0.57593641827623043</c:v>
                </c:pt>
                <c:pt idx="34" formatCode="0.000">
                  <c:v>0.57004425074734477</c:v>
                </c:pt>
                <c:pt idx="35" formatCode="0.000">
                  <c:v>0.5329977581036075</c:v>
                </c:pt>
                <c:pt idx="36" formatCode="0.000">
                  <c:v>0.47782061784493229</c:v>
                </c:pt>
                <c:pt idx="37" formatCode="0.000">
                  <c:v>0.45118372395216966</c:v>
                </c:pt>
                <c:pt idx="38" formatCode="0.000">
                  <c:v>0.45410535487488302</c:v>
                </c:pt>
                <c:pt idx="39" formatCode="0.000">
                  <c:v>0.45568853863276598</c:v>
                </c:pt>
                <c:pt idx="40" formatCode="0.000">
                  <c:v>0.45430996154137621</c:v>
                </c:pt>
                <c:pt idx="41" formatCode="0.000">
                  <c:v>0.4582873060439609</c:v>
                </c:pt>
                <c:pt idx="42" formatCode="0.000">
                  <c:v>0.47024456758059124</c:v>
                </c:pt>
                <c:pt idx="43" formatCode="0.000">
                  <c:v>0.47276110674943395</c:v>
                </c:pt>
                <c:pt idx="44" formatCode="0.000">
                  <c:v>0.48280651765529797</c:v>
                </c:pt>
                <c:pt idx="45" formatCode="0.000">
                  <c:v>0.47790130255272012</c:v>
                </c:pt>
                <c:pt idx="46" formatCode="0.000">
                  <c:v>0.47049660267279519</c:v>
                </c:pt>
                <c:pt idx="47" formatCode="0.000">
                  <c:v>0.46005775179528285</c:v>
                </c:pt>
                <c:pt idx="48" formatCode="0.000">
                  <c:v>0.46406273421979827</c:v>
                </c:pt>
                <c:pt idx="49" formatCode="0.000">
                  <c:v>0.46811031303887068</c:v>
                </c:pt>
                <c:pt idx="50" formatCode="0.000">
                  <c:v>0.47753276606410772</c:v>
                </c:pt>
                <c:pt idx="51" formatCode="0.000">
                  <c:v>0.48605201720562324</c:v>
                </c:pt>
                <c:pt idx="52" formatCode="0.000">
                  <c:v>0.49688990639006247</c:v>
                </c:pt>
                <c:pt idx="53" formatCode="0.000">
                  <c:v>0.50014433091832455</c:v>
                </c:pt>
                <c:pt idx="54" formatCode="0.000">
                  <c:v>0.49535488555547391</c:v>
                </c:pt>
                <c:pt idx="55" formatCode="0.000">
                  <c:v>0.47963576522871593</c:v>
                </c:pt>
                <c:pt idx="56" formatCode="0.000">
                  <c:v>0.45433456273171241</c:v>
                </c:pt>
              </c:numCache>
            </c:numRef>
          </c:val>
          <c:smooth val="0"/>
          <c:extLst>
            <c:ext xmlns:c16="http://schemas.microsoft.com/office/drawing/2014/chart" uri="{C3380CC4-5D6E-409C-BE32-E72D297353CC}">
              <c16:uniqueId val="{00000000-BBA1-42F9-9EFE-0BE735586480}"/>
            </c:ext>
          </c:extLst>
        </c:ser>
        <c:ser>
          <c:idx val="1"/>
          <c:order val="1"/>
          <c:tx>
            <c:strRef>
              <c:f>技术接近图!$P$1</c:f>
              <c:strCache>
                <c:ptCount val="1"/>
                <c:pt idx="0">
                  <c:v>加拿大</c:v>
                </c:pt>
              </c:strCache>
            </c:strRef>
          </c:tx>
          <c:spPr>
            <a:ln w="28575" cap="rnd">
              <a:solidFill>
                <a:schemeClr val="dk1">
                  <a:tint val="55000"/>
                </a:schemeClr>
              </a:solidFill>
              <a:prstDash val="sysDot"/>
              <a:round/>
            </a:ln>
            <a:effectLst/>
          </c:spPr>
          <c:marker>
            <c:symbol val="none"/>
          </c:marker>
          <c:cat>
            <c:numRef>
              <c:f>技术接近图!$A$2:$A$58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技术接近图!$P$2:$P$58</c:f>
              <c:numCache>
                <c:formatCode>0.00</c:formatCode>
                <c:ptCount val="57"/>
                <c:pt idx="0">
                  <c:v>0.5693830053499308</c:v>
                </c:pt>
                <c:pt idx="1">
                  <c:v>0.56924589459660524</c:v>
                </c:pt>
                <c:pt idx="2" formatCode="0.000">
                  <c:v>0.58016423761775571</c:v>
                </c:pt>
                <c:pt idx="3" formatCode="0.000">
                  <c:v>0.59377342422388224</c:v>
                </c:pt>
                <c:pt idx="4" formatCode="0.000">
                  <c:v>0.61200303581092441</c:v>
                </c:pt>
                <c:pt idx="5" formatCode="0.000">
                  <c:v>0.62694443157740831</c:v>
                </c:pt>
                <c:pt idx="6" formatCode="0.000">
                  <c:v>0.63981145258546002</c:v>
                </c:pt>
                <c:pt idx="7" formatCode="0.000">
                  <c:v>0.65198686771298442</c:v>
                </c:pt>
                <c:pt idx="8" formatCode="0.000">
                  <c:v>0.65898341762410906</c:v>
                </c:pt>
                <c:pt idx="9" formatCode="0.000">
                  <c:v>0.6760884407154738</c:v>
                </c:pt>
                <c:pt idx="10" formatCode="0.000">
                  <c:v>0.69534797350417465</c:v>
                </c:pt>
                <c:pt idx="11" formatCode="0.000">
                  <c:v>0.70911738262283741</c:v>
                </c:pt>
                <c:pt idx="12" formatCode="0.000">
                  <c:v>0.71116385362401469</c:v>
                </c:pt>
                <c:pt idx="13" formatCode="0.000">
                  <c:v>0.71644302879422683</c:v>
                </c:pt>
                <c:pt idx="14" formatCode="0.000">
                  <c:v>0.74288386354334668</c:v>
                </c:pt>
                <c:pt idx="15" formatCode="0.000">
                  <c:v>0.77482815052153831</c:v>
                </c:pt>
                <c:pt idx="16" formatCode="0.000">
                  <c:v>0.7897994893570367</c:v>
                </c:pt>
                <c:pt idx="17" formatCode="0.000">
                  <c:v>0.7856829796670638</c:v>
                </c:pt>
                <c:pt idx="18" formatCode="0.000">
                  <c:v>0.78445343904274256</c:v>
                </c:pt>
                <c:pt idx="19" formatCode="0.000">
                  <c:v>0.81329284672609392</c:v>
                </c:pt>
                <c:pt idx="20" formatCode="0.000">
                  <c:v>0.8635245108206332</c:v>
                </c:pt>
                <c:pt idx="21" formatCode="0.000">
                  <c:v>0.88078921446823788</c:v>
                </c:pt>
                <c:pt idx="22" formatCode="0.000">
                  <c:v>0.8642365608316428</c:v>
                </c:pt>
                <c:pt idx="23" formatCode="0.000">
                  <c:v>0.83335467093453042</c:v>
                </c:pt>
                <c:pt idx="24" formatCode="0.000">
                  <c:v>0.82830426233943066</c:v>
                </c:pt>
                <c:pt idx="25" formatCode="0.000">
                  <c:v>0.83722374363406082</c:v>
                </c:pt>
                <c:pt idx="26" formatCode="0.000">
                  <c:v>0.82764695805144017</c:v>
                </c:pt>
                <c:pt idx="27" formatCode="0.000">
                  <c:v>0.77390600758539918</c:v>
                </c:pt>
                <c:pt idx="28" formatCode="0.000">
                  <c:v>0.71444382969612275</c:v>
                </c:pt>
                <c:pt idx="29" formatCode="0.000">
                  <c:v>0.66336642102342092</c:v>
                </c:pt>
                <c:pt idx="30" formatCode="0.000">
                  <c:v>0.6661859663897135</c:v>
                </c:pt>
                <c:pt idx="31" formatCode="0.000">
                  <c:v>0.67044440812004902</c:v>
                </c:pt>
                <c:pt idx="32" formatCode="0.000">
                  <c:v>0.666500043893412</c:v>
                </c:pt>
                <c:pt idx="33" formatCode="0.000">
                  <c:v>0.66769781416785146</c:v>
                </c:pt>
                <c:pt idx="34" formatCode="0.000">
                  <c:v>0.68440056767892943</c:v>
                </c:pt>
                <c:pt idx="35" formatCode="0.000">
                  <c:v>0.72226087127218674</c:v>
                </c:pt>
                <c:pt idx="36" formatCode="0.000">
                  <c:v>0.74475499331170181</c:v>
                </c:pt>
                <c:pt idx="37" formatCode="0.000">
                  <c:v>0.75519206781718395</c:v>
                </c:pt>
                <c:pt idx="38" formatCode="0.000">
                  <c:v>0.76653465370248608</c:v>
                </c:pt>
                <c:pt idx="39" formatCode="0.000">
                  <c:v>0.79351850182102857</c:v>
                </c:pt>
                <c:pt idx="40" formatCode="0.000">
                  <c:v>0.84071450753501786</c:v>
                </c:pt>
                <c:pt idx="41" formatCode="0.000">
                  <c:v>0.8800004816607343</c:v>
                </c:pt>
                <c:pt idx="42" formatCode="0.000">
                  <c:v>0.90022527353771531</c:v>
                </c:pt>
                <c:pt idx="43" formatCode="0.000">
                  <c:v>0.89866352497962687</c:v>
                </c:pt>
                <c:pt idx="44" formatCode="0.000">
                  <c:v>0.89670693289512282</c:v>
                </c:pt>
                <c:pt idx="45" formatCode="0.000">
                  <c:v>0.89542054156573314</c:v>
                </c:pt>
                <c:pt idx="46" formatCode="0.000">
                  <c:v>0.89058475052499253</c:v>
                </c:pt>
                <c:pt idx="47" formatCode="0.000">
                  <c:v>0.88469973353331899</c:v>
                </c:pt>
                <c:pt idx="48" formatCode="0.000">
                  <c:v>0.89717047820666507</c:v>
                </c:pt>
                <c:pt idx="49" formatCode="0.000">
                  <c:v>0.88158519588010531</c:v>
                </c:pt>
                <c:pt idx="50" formatCode="0.000">
                  <c:v>0.87710903514362404</c:v>
                </c:pt>
                <c:pt idx="51" formatCode="0.000">
                  <c:v>0.86534227855135892</c:v>
                </c:pt>
                <c:pt idx="52" formatCode="0.000">
                  <c:v>0.87570353977471915</c:v>
                </c:pt>
                <c:pt idx="53" formatCode="0.000">
                  <c:v>0.87113909494184982</c:v>
                </c:pt>
                <c:pt idx="54" formatCode="0.000">
                  <c:v>0.85773662668924755</c:v>
                </c:pt>
                <c:pt idx="55" formatCode="0.000">
                  <c:v>0.84666090354877011</c:v>
                </c:pt>
                <c:pt idx="56" formatCode="0.000">
                  <c:v>0.83620253936963096</c:v>
                </c:pt>
              </c:numCache>
            </c:numRef>
          </c:val>
          <c:smooth val="0"/>
          <c:extLst>
            <c:ext xmlns:c16="http://schemas.microsoft.com/office/drawing/2014/chart" uri="{C3380CC4-5D6E-409C-BE32-E72D297353CC}">
              <c16:uniqueId val="{00000001-BBA1-42F9-9EFE-0BE735586480}"/>
            </c:ext>
          </c:extLst>
        </c:ser>
        <c:ser>
          <c:idx val="2"/>
          <c:order val="2"/>
          <c:tx>
            <c:strRef>
              <c:f>技术接近图!$Q$1</c:f>
              <c:strCache>
                <c:ptCount val="1"/>
                <c:pt idx="0">
                  <c:v>中国大陆</c:v>
                </c:pt>
              </c:strCache>
            </c:strRef>
          </c:tx>
          <c:spPr>
            <a:ln w="28575" cap="rnd">
              <a:solidFill>
                <a:schemeClr val="dk1">
                  <a:tint val="75000"/>
                </a:schemeClr>
              </a:solidFill>
              <a:round/>
            </a:ln>
            <a:effectLst/>
          </c:spPr>
          <c:marker>
            <c:symbol val="square"/>
            <c:size val="4"/>
            <c:spPr>
              <a:solidFill>
                <a:schemeClr val="dk1">
                  <a:tint val="75000"/>
                </a:schemeClr>
              </a:solidFill>
              <a:ln w="9525">
                <a:solidFill>
                  <a:schemeClr val="dk1">
                    <a:tint val="75000"/>
                  </a:schemeClr>
                </a:solidFill>
              </a:ln>
              <a:effectLst/>
            </c:spPr>
          </c:marker>
          <c:cat>
            <c:numRef>
              <c:f>技术接近图!$A$2:$A$58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技术接近图!$Q$2:$Q$58</c:f>
              <c:numCache>
                <c:formatCode>0.000</c:formatCode>
                <c:ptCount val="57"/>
                <c:pt idx="0">
                  <c:v>2.4049175791438945E-2</c:v>
                </c:pt>
                <c:pt idx="1">
                  <c:v>1.8969789267547672E-2</c:v>
                </c:pt>
                <c:pt idx="2">
                  <c:v>2.0015056439732819E-2</c:v>
                </c:pt>
                <c:pt idx="3">
                  <c:v>2.0837564444928503E-2</c:v>
                </c:pt>
                <c:pt idx="4">
                  <c:v>2.3368223928383901E-2</c:v>
                </c:pt>
                <c:pt idx="5">
                  <c:v>2.7035884020892079E-2</c:v>
                </c:pt>
                <c:pt idx="6">
                  <c:v>2.76344942220258E-2</c:v>
                </c:pt>
                <c:pt idx="7">
                  <c:v>2.5419166090771064E-2</c:v>
                </c:pt>
                <c:pt idx="8">
                  <c:v>2.3443729948527871E-2</c:v>
                </c:pt>
                <c:pt idx="9">
                  <c:v>2.6992962801125273E-2</c:v>
                </c:pt>
                <c:pt idx="10">
                  <c:v>3.2895709067994258E-2</c:v>
                </c:pt>
                <c:pt idx="11">
                  <c:v>3.4900945019775344E-2</c:v>
                </c:pt>
                <c:pt idx="12">
                  <c:v>3.5189673874497743E-2</c:v>
                </c:pt>
                <c:pt idx="13">
                  <c:v>3.5616333736365427E-2</c:v>
                </c:pt>
                <c:pt idx="14">
                  <c:v>3.6193238218927677E-2</c:v>
                </c:pt>
                <c:pt idx="15">
                  <c:v>3.9158765994648077E-2</c:v>
                </c:pt>
                <c:pt idx="16">
                  <c:v>3.7036506114430642E-2</c:v>
                </c:pt>
                <c:pt idx="17">
                  <c:v>3.9160091602243319E-2</c:v>
                </c:pt>
                <c:pt idx="18">
                  <c:v>4.3356261949590802E-2</c:v>
                </c:pt>
                <c:pt idx="19">
                  <c:v>4.5671452164910177E-2</c:v>
                </c:pt>
                <c:pt idx="20">
                  <c:v>4.970433224139735E-2</c:v>
                </c:pt>
                <c:pt idx="21">
                  <c:v>5.577063938802522E-2</c:v>
                </c:pt>
                <c:pt idx="22">
                  <c:v>6.2114574471980898E-2</c:v>
                </c:pt>
                <c:pt idx="23">
                  <c:v>6.2396945272422046E-2</c:v>
                </c:pt>
                <c:pt idx="24">
                  <c:v>7.2887108882321958E-2</c:v>
                </c:pt>
                <c:pt idx="25">
                  <c:v>8.4586423153272486E-2</c:v>
                </c:pt>
                <c:pt idx="26">
                  <c:v>9.145741335323089E-2</c:v>
                </c:pt>
                <c:pt idx="27">
                  <c:v>0.10103984488173122</c:v>
                </c:pt>
                <c:pt idx="28">
                  <c:v>0.10826425437446456</c:v>
                </c:pt>
                <c:pt idx="29">
                  <c:v>0.10207063741812879</c:v>
                </c:pt>
                <c:pt idx="30">
                  <c:v>0.10919057479125266</c:v>
                </c:pt>
                <c:pt idx="31">
                  <c:v>0.13877235638290344</c:v>
                </c:pt>
                <c:pt idx="32">
                  <c:v>0.16335218965234896</c:v>
                </c:pt>
                <c:pt idx="33">
                  <c:v>0.23706934945902258</c:v>
                </c:pt>
                <c:pt idx="34">
                  <c:v>0.22554262575646686</c:v>
                </c:pt>
                <c:pt idx="35">
                  <c:v>0.2121293245743211</c:v>
                </c:pt>
                <c:pt idx="36">
                  <c:v>0.21503109660264003</c:v>
                </c:pt>
                <c:pt idx="37">
                  <c:v>0.20633193143942602</c:v>
                </c:pt>
                <c:pt idx="38">
                  <c:v>0.21667145933743587</c:v>
                </c:pt>
                <c:pt idx="39">
                  <c:v>0.2146924703019451</c:v>
                </c:pt>
                <c:pt idx="40">
                  <c:v>0.17520691495030877</c:v>
                </c:pt>
                <c:pt idx="41">
                  <c:v>0.19025358703256948</c:v>
                </c:pt>
                <c:pt idx="42">
                  <c:v>0.19825589824252018</c:v>
                </c:pt>
                <c:pt idx="43">
                  <c:v>0.21080021902413937</c:v>
                </c:pt>
                <c:pt idx="44">
                  <c:v>0.26811295893542203</c:v>
                </c:pt>
                <c:pt idx="45">
                  <c:v>0.29332655637182325</c:v>
                </c:pt>
                <c:pt idx="46">
                  <c:v>0.36966522096740823</c:v>
                </c:pt>
                <c:pt idx="47">
                  <c:v>0.43572656793716635</c:v>
                </c:pt>
                <c:pt idx="48">
                  <c:v>0.50563075802882129</c:v>
                </c:pt>
                <c:pt idx="49">
                  <c:v>0.51983071381500712</c:v>
                </c:pt>
                <c:pt idx="50">
                  <c:v>0.5668363551055311</c:v>
                </c:pt>
                <c:pt idx="51">
                  <c:v>0.60616038568656172</c:v>
                </c:pt>
                <c:pt idx="52">
                  <c:v>0.56737423667716169</c:v>
                </c:pt>
                <c:pt idx="53">
                  <c:v>0.5501455972059085</c:v>
                </c:pt>
                <c:pt idx="54">
                  <c:v>0.55514312818340317</c:v>
                </c:pt>
                <c:pt idx="55">
                  <c:v>0.56948895079579231</c:v>
                </c:pt>
                <c:pt idx="56">
                  <c:v>0.58923330580172983</c:v>
                </c:pt>
              </c:numCache>
            </c:numRef>
          </c:val>
          <c:smooth val="0"/>
          <c:extLst>
            <c:ext xmlns:c16="http://schemas.microsoft.com/office/drawing/2014/chart" uri="{C3380CC4-5D6E-409C-BE32-E72D297353CC}">
              <c16:uniqueId val="{00000002-BBA1-42F9-9EFE-0BE735586480}"/>
            </c:ext>
          </c:extLst>
        </c:ser>
        <c:ser>
          <c:idx val="3"/>
          <c:order val="3"/>
          <c:tx>
            <c:strRef>
              <c:f>技术接近图!$R$1</c:f>
              <c:strCache>
                <c:ptCount val="1"/>
                <c:pt idx="0">
                  <c:v>法国</c:v>
                </c:pt>
              </c:strCache>
            </c:strRef>
          </c:tx>
          <c:spPr>
            <a:ln w="28575" cap="rnd">
              <a:solidFill>
                <a:schemeClr val="dk1">
                  <a:tint val="98500"/>
                </a:schemeClr>
              </a:solidFill>
              <a:prstDash val="sysDash"/>
              <a:round/>
            </a:ln>
            <a:effectLst/>
          </c:spPr>
          <c:marker>
            <c:symbol val="none"/>
          </c:marker>
          <c:cat>
            <c:numRef>
              <c:f>技术接近图!$A$2:$A$58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技术接近图!$R$2:$R$58</c:f>
              <c:numCache>
                <c:formatCode>0.00</c:formatCode>
                <c:ptCount val="57"/>
                <c:pt idx="0">
                  <c:v>0.73032191775110189</c:v>
                </c:pt>
                <c:pt idx="1">
                  <c:v>0.73398639120630937</c:v>
                </c:pt>
                <c:pt idx="2" formatCode="0.000">
                  <c:v>0.74363597879531973</c:v>
                </c:pt>
                <c:pt idx="3" formatCode="0.000">
                  <c:v>0.75411939609395906</c:v>
                </c:pt>
                <c:pt idx="4" formatCode="0.000">
                  <c:v>0.76271125610887458</c:v>
                </c:pt>
                <c:pt idx="5" formatCode="0.000">
                  <c:v>0.76270795076896825</c:v>
                </c:pt>
                <c:pt idx="6" formatCode="0.000">
                  <c:v>0.75716712269942466</c:v>
                </c:pt>
                <c:pt idx="7" formatCode="0.000">
                  <c:v>0.75638398866081502</c:v>
                </c:pt>
                <c:pt idx="8" formatCode="0.000">
                  <c:v>0.75277411450395293</c:v>
                </c:pt>
                <c:pt idx="9" formatCode="0.000">
                  <c:v>0.76805726709992894</c:v>
                </c:pt>
                <c:pt idx="10" formatCode="0.000">
                  <c:v>0.79436048786421865</c:v>
                </c:pt>
                <c:pt idx="11" formatCode="0.000">
                  <c:v>0.82397058133364398</c:v>
                </c:pt>
                <c:pt idx="12" formatCode="0.000">
                  <c:v>0.83726138834802344</c:v>
                </c:pt>
                <c:pt idx="13" formatCode="0.000">
                  <c:v>0.83470136314735077</c:v>
                </c:pt>
                <c:pt idx="14" formatCode="0.000">
                  <c:v>0.84472330349937896</c:v>
                </c:pt>
                <c:pt idx="15" formatCode="0.000">
                  <c:v>0.84360320758030927</c:v>
                </c:pt>
                <c:pt idx="16" formatCode="0.000">
                  <c:v>0.8349045625956909</c:v>
                </c:pt>
                <c:pt idx="17" formatCode="0.000">
                  <c:v>0.80983249126932899</c:v>
                </c:pt>
                <c:pt idx="18" formatCode="0.000">
                  <c:v>0.79433856268225789</c:v>
                </c:pt>
                <c:pt idx="19" formatCode="0.000">
                  <c:v>0.78734198183236404</c:v>
                </c:pt>
                <c:pt idx="20" formatCode="0.000">
                  <c:v>0.7912961519212468</c:v>
                </c:pt>
                <c:pt idx="21" formatCode="0.000">
                  <c:v>0.78822417680712198</c:v>
                </c:pt>
                <c:pt idx="22" formatCode="0.000">
                  <c:v>0.79964370890168135</c:v>
                </c:pt>
                <c:pt idx="23" formatCode="0.000">
                  <c:v>0.78537380539545631</c:v>
                </c:pt>
                <c:pt idx="24" formatCode="0.000">
                  <c:v>0.76522977449096741</c:v>
                </c:pt>
                <c:pt idx="25" formatCode="0.000">
                  <c:v>0.72248721771694824</c:v>
                </c:pt>
                <c:pt idx="26" formatCode="0.000">
                  <c:v>0.6981210534383484</c:v>
                </c:pt>
                <c:pt idx="27" formatCode="0.000">
                  <c:v>0.69406585967599821</c:v>
                </c:pt>
                <c:pt idx="28" formatCode="0.000">
                  <c:v>0.70063380915888607</c:v>
                </c:pt>
                <c:pt idx="29" formatCode="0.000">
                  <c:v>0.70268783219153397</c:v>
                </c:pt>
                <c:pt idx="30" formatCode="0.000">
                  <c:v>0.7068330387516123</c:v>
                </c:pt>
                <c:pt idx="31" formatCode="0.000">
                  <c:v>0.71404890239496543</c:v>
                </c:pt>
                <c:pt idx="32" formatCode="0.000">
                  <c:v>0.72067738580235696</c:v>
                </c:pt>
                <c:pt idx="33" formatCode="0.000">
                  <c:v>0.70996110997618567</c:v>
                </c:pt>
                <c:pt idx="34" formatCode="0.000">
                  <c:v>0.69222633236315889</c:v>
                </c:pt>
                <c:pt idx="35" formatCode="0.000">
                  <c:v>0.68291438292518791</c:v>
                </c:pt>
                <c:pt idx="36" formatCode="0.000">
                  <c:v>0.68545130533332654</c:v>
                </c:pt>
                <c:pt idx="37" formatCode="0.000">
                  <c:v>0.69359375476559515</c:v>
                </c:pt>
                <c:pt idx="38" formatCode="0.000">
                  <c:v>0.71122159056823875</c:v>
                </c:pt>
                <c:pt idx="39" formatCode="0.000">
                  <c:v>0.72808690061715831</c:v>
                </c:pt>
                <c:pt idx="40" formatCode="0.000">
                  <c:v>0.74432404726313717</c:v>
                </c:pt>
                <c:pt idx="41" formatCode="0.000">
                  <c:v>0.76144779730758794</c:v>
                </c:pt>
                <c:pt idx="42" formatCode="0.000">
                  <c:v>0.77618866863211222</c:v>
                </c:pt>
                <c:pt idx="43" formatCode="0.000">
                  <c:v>0.77827082434502015</c:v>
                </c:pt>
                <c:pt idx="44" formatCode="0.000">
                  <c:v>0.77096697062728292</c:v>
                </c:pt>
                <c:pt idx="45" formatCode="0.000">
                  <c:v>0.7618370724885497</c:v>
                </c:pt>
                <c:pt idx="46" formatCode="0.000">
                  <c:v>0.76835744796661576</c:v>
                </c:pt>
                <c:pt idx="47" formatCode="0.000">
                  <c:v>0.77763077672759628</c:v>
                </c:pt>
                <c:pt idx="48" formatCode="0.000">
                  <c:v>0.79066358132329018</c:v>
                </c:pt>
                <c:pt idx="49" formatCode="0.000">
                  <c:v>0.77930614583454905</c:v>
                </c:pt>
                <c:pt idx="50" formatCode="0.000">
                  <c:v>0.76213249983875864</c:v>
                </c:pt>
                <c:pt idx="51" formatCode="0.000">
                  <c:v>0.7509809693897026</c:v>
                </c:pt>
                <c:pt idx="52" formatCode="0.000">
                  <c:v>0.74761623146223499</c:v>
                </c:pt>
                <c:pt idx="53" formatCode="0.000">
                  <c:v>0.73711172436924066</c:v>
                </c:pt>
                <c:pt idx="54" formatCode="0.000">
                  <c:v>0.72063728651964487</c:v>
                </c:pt>
                <c:pt idx="55" formatCode="0.000">
                  <c:v>0.70876850295431015</c:v>
                </c:pt>
                <c:pt idx="56" formatCode="0.000">
                  <c:v>0.70189353284763045</c:v>
                </c:pt>
              </c:numCache>
            </c:numRef>
          </c:val>
          <c:smooth val="0"/>
          <c:extLst>
            <c:ext xmlns:c16="http://schemas.microsoft.com/office/drawing/2014/chart" uri="{C3380CC4-5D6E-409C-BE32-E72D297353CC}">
              <c16:uniqueId val="{00000003-BBA1-42F9-9EFE-0BE735586480}"/>
            </c:ext>
          </c:extLst>
        </c:ser>
        <c:ser>
          <c:idx val="4"/>
          <c:order val="4"/>
          <c:tx>
            <c:strRef>
              <c:f>技术接近图!$S$1</c:f>
              <c:strCache>
                <c:ptCount val="1"/>
                <c:pt idx="0">
                  <c:v>德国</c:v>
                </c:pt>
              </c:strCache>
            </c:strRef>
          </c:tx>
          <c:spPr>
            <a:ln w="28575" cap="rnd">
              <a:solidFill>
                <a:schemeClr val="dk1">
                  <a:tint val="30000"/>
                </a:schemeClr>
              </a:solidFill>
              <a:round/>
            </a:ln>
            <a:effectLst/>
          </c:spPr>
          <c:marker>
            <c:symbol val="x"/>
            <c:size val="5"/>
            <c:spPr>
              <a:noFill/>
              <a:ln w="9525">
                <a:solidFill>
                  <a:schemeClr val="dk1">
                    <a:tint val="30000"/>
                  </a:schemeClr>
                </a:solidFill>
              </a:ln>
              <a:effectLst/>
            </c:spPr>
          </c:marker>
          <c:cat>
            <c:numRef>
              <c:f>技术接近图!$A$2:$A$58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技术接近图!$S$2:$S$58</c:f>
              <c:numCache>
                <c:formatCode>0.00</c:formatCode>
                <c:ptCount val="57"/>
                <c:pt idx="0">
                  <c:v>0.47748021376735167</c:v>
                </c:pt>
                <c:pt idx="1">
                  <c:v>0.48411336403962563</c:v>
                </c:pt>
                <c:pt idx="2" formatCode="0.000">
                  <c:v>0.4814695603969788</c:v>
                </c:pt>
                <c:pt idx="3" formatCode="0.000">
                  <c:v>0.48064487727940808</c:v>
                </c:pt>
                <c:pt idx="4" formatCode="0.000">
                  <c:v>0.48491268476296367</c:v>
                </c:pt>
                <c:pt idx="5" formatCode="0.000">
                  <c:v>0.50095912270528065</c:v>
                </c:pt>
                <c:pt idx="6" formatCode="0.000">
                  <c:v>0.51317431780438749</c:v>
                </c:pt>
                <c:pt idx="7" formatCode="0.000">
                  <c:v>0.51519830564741553</c:v>
                </c:pt>
                <c:pt idx="8" formatCode="0.000">
                  <c:v>0.51460172358419298</c:v>
                </c:pt>
                <c:pt idx="9" formatCode="0.000">
                  <c:v>0.54098805872951383</c:v>
                </c:pt>
                <c:pt idx="10" formatCode="0.000">
                  <c:v>0.58208223190387753</c:v>
                </c:pt>
                <c:pt idx="11" formatCode="0.000">
                  <c:v>0.62044279637902433</c:v>
                </c:pt>
                <c:pt idx="12" formatCode="0.000">
                  <c:v>0.63201336732588542</c:v>
                </c:pt>
                <c:pt idx="13" formatCode="0.000">
                  <c:v>0.63576205477582959</c:v>
                </c:pt>
                <c:pt idx="14" formatCode="0.000">
                  <c:v>0.64723743339927864</c:v>
                </c:pt>
                <c:pt idx="15" formatCode="0.000">
                  <c:v>0.6424537578133781</c:v>
                </c:pt>
                <c:pt idx="16" formatCode="0.000">
                  <c:v>0.63129394544548545</c:v>
                </c:pt>
                <c:pt idx="17" formatCode="0.000">
                  <c:v>0.61273158337482592</c:v>
                </c:pt>
                <c:pt idx="18" formatCode="0.000">
                  <c:v>0.60713956786189016</c:v>
                </c:pt>
                <c:pt idx="19" formatCode="0.000">
                  <c:v>0.60884974326881058</c:v>
                </c:pt>
                <c:pt idx="20" formatCode="0.000">
                  <c:v>0.61608548798157792</c:v>
                </c:pt>
                <c:pt idx="21" formatCode="0.000">
                  <c:v>0.62611994043789487</c:v>
                </c:pt>
                <c:pt idx="22" formatCode="0.000">
                  <c:v>0.63719999939097816</c:v>
                </c:pt>
                <c:pt idx="23" formatCode="0.000">
                  <c:v>0.6346903952625994</c:v>
                </c:pt>
                <c:pt idx="24" formatCode="0.000">
                  <c:v>0.63656794576073017</c:v>
                </c:pt>
                <c:pt idx="25" formatCode="0.000">
                  <c:v>0.63406399850568473</c:v>
                </c:pt>
                <c:pt idx="26" formatCode="0.000">
                  <c:v>0.65291972945905419</c:v>
                </c:pt>
                <c:pt idx="27" formatCode="0.000">
                  <c:v>0.67934605184987207</c:v>
                </c:pt>
                <c:pt idx="28" formatCode="0.000">
                  <c:v>0.71561177634206408</c:v>
                </c:pt>
                <c:pt idx="29" formatCode="0.000">
                  <c:v>0.73447355232037015</c:v>
                </c:pt>
                <c:pt idx="30" formatCode="0.000">
                  <c:v>0.75421798695613662</c:v>
                </c:pt>
                <c:pt idx="31" formatCode="0.000">
                  <c:v>0.77636980677070799</c:v>
                </c:pt>
                <c:pt idx="32" formatCode="0.000">
                  <c:v>0.80346713989795437</c:v>
                </c:pt>
                <c:pt idx="33" formatCode="0.000">
                  <c:v>0.80933171676891336</c:v>
                </c:pt>
                <c:pt idx="34" formatCode="0.000">
                  <c:v>0.79641147114881505</c:v>
                </c:pt>
                <c:pt idx="35" formatCode="0.000">
                  <c:v>0.77390839221285279</c:v>
                </c:pt>
                <c:pt idx="36" formatCode="0.000">
                  <c:v>0.76032900322044128</c:v>
                </c:pt>
                <c:pt idx="37" formatCode="0.000">
                  <c:v>0.75031290023497021</c:v>
                </c:pt>
                <c:pt idx="38" formatCode="0.000">
                  <c:v>0.75666676309757597</c:v>
                </c:pt>
                <c:pt idx="39" formatCode="0.000">
                  <c:v>0.76467529684827029</c:v>
                </c:pt>
                <c:pt idx="40" formatCode="0.000">
                  <c:v>0.78397434392750665</c:v>
                </c:pt>
                <c:pt idx="41" formatCode="0.000">
                  <c:v>0.79716816196873275</c:v>
                </c:pt>
                <c:pt idx="42" formatCode="0.000">
                  <c:v>0.80042858800279537</c:v>
                </c:pt>
                <c:pt idx="43" formatCode="0.000">
                  <c:v>0.78072265797009333</c:v>
                </c:pt>
                <c:pt idx="44" formatCode="0.000">
                  <c:v>0.75496768639078249</c:v>
                </c:pt>
                <c:pt idx="45" formatCode="0.000">
                  <c:v>0.72804533926529647</c:v>
                </c:pt>
                <c:pt idx="46" formatCode="0.000">
                  <c:v>0.71851558269696214</c:v>
                </c:pt>
                <c:pt idx="47" formatCode="0.000">
                  <c:v>0.72225755637784161</c:v>
                </c:pt>
                <c:pt idx="48" formatCode="0.000">
                  <c:v>0.75108357897814937</c:v>
                </c:pt>
                <c:pt idx="49" formatCode="0.000">
                  <c:v>0.76070354901863058</c:v>
                </c:pt>
                <c:pt idx="50" formatCode="0.000">
                  <c:v>0.76430190806663634</c:v>
                </c:pt>
                <c:pt idx="51" formatCode="0.000">
                  <c:v>0.77014609650727961</c:v>
                </c:pt>
                <c:pt idx="52" formatCode="0.000">
                  <c:v>0.78610919048190986</c:v>
                </c:pt>
                <c:pt idx="53" formatCode="0.000">
                  <c:v>0.7939011795462152</c:v>
                </c:pt>
                <c:pt idx="54" formatCode="0.000">
                  <c:v>0.78925915533073965</c:v>
                </c:pt>
                <c:pt idx="55" formatCode="0.000">
                  <c:v>0.78438266098061382</c:v>
                </c:pt>
                <c:pt idx="56" formatCode="0.000">
                  <c:v>0.78310620100621664</c:v>
                </c:pt>
              </c:numCache>
            </c:numRef>
          </c:val>
          <c:smooth val="0"/>
          <c:extLst>
            <c:ext xmlns:c16="http://schemas.microsoft.com/office/drawing/2014/chart" uri="{C3380CC4-5D6E-409C-BE32-E72D297353CC}">
              <c16:uniqueId val="{00000004-BBA1-42F9-9EFE-0BE735586480}"/>
            </c:ext>
          </c:extLst>
        </c:ser>
        <c:ser>
          <c:idx val="5"/>
          <c:order val="5"/>
          <c:tx>
            <c:strRef>
              <c:f>技术接近图!$T$1</c:f>
              <c:strCache>
                <c:ptCount val="1"/>
                <c:pt idx="0">
                  <c:v>印度</c:v>
                </c:pt>
              </c:strCache>
            </c:strRef>
          </c:tx>
          <c:spPr>
            <a:ln w="28575" cap="rnd">
              <a:solidFill>
                <a:schemeClr val="dk1">
                  <a:tint val="60000"/>
                </a:schemeClr>
              </a:solidFill>
              <a:round/>
            </a:ln>
            <a:effectLst/>
          </c:spPr>
          <c:marker>
            <c:symbol val="circle"/>
            <c:size val="5"/>
            <c:spPr>
              <a:noFill/>
              <a:ln w="9525">
                <a:solidFill>
                  <a:schemeClr val="dk1">
                    <a:tint val="60000"/>
                  </a:schemeClr>
                </a:solidFill>
              </a:ln>
              <a:effectLst/>
            </c:spPr>
          </c:marker>
          <c:cat>
            <c:numRef>
              <c:f>技术接近图!$A$2:$A$58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技术接近图!$T$2:$T$58</c:f>
              <c:numCache>
                <c:formatCode>0.00</c:formatCode>
                <c:ptCount val="57"/>
                <c:pt idx="0">
                  <c:v>4.3561699788304327E-2</c:v>
                </c:pt>
                <c:pt idx="1">
                  <c:v>4.3669671597553208E-2</c:v>
                </c:pt>
                <c:pt idx="2" formatCode="0.000">
                  <c:v>4.3770186401773797E-2</c:v>
                </c:pt>
                <c:pt idx="3" formatCode="0.000">
                  <c:v>4.407146436763771E-2</c:v>
                </c:pt>
                <c:pt idx="4" formatCode="0.000">
                  <c:v>4.4580332865092748E-2</c:v>
                </c:pt>
                <c:pt idx="5" formatCode="0.000">
                  <c:v>4.4010211007844774E-2</c:v>
                </c:pt>
                <c:pt idx="6" formatCode="0.000">
                  <c:v>4.2271341647720333E-2</c:v>
                </c:pt>
                <c:pt idx="7" formatCode="0.000">
                  <c:v>4.098476255710231E-2</c:v>
                </c:pt>
                <c:pt idx="8" formatCode="0.000">
                  <c:v>4.0485434161417644E-2</c:v>
                </c:pt>
                <c:pt idx="9" formatCode="0.000">
                  <c:v>4.1650780498529764E-2</c:v>
                </c:pt>
                <c:pt idx="10" formatCode="0.000">
                  <c:v>4.2728517604216247E-2</c:v>
                </c:pt>
                <c:pt idx="11" formatCode="0.000">
                  <c:v>4.3449684018386857E-2</c:v>
                </c:pt>
                <c:pt idx="12" formatCode="0.000">
                  <c:v>4.2571712957906828E-2</c:v>
                </c:pt>
                <c:pt idx="13" formatCode="0.000">
                  <c:v>4.0556334472051626E-2</c:v>
                </c:pt>
                <c:pt idx="14" formatCode="0.000">
                  <c:v>3.9157202229445472E-2</c:v>
                </c:pt>
                <c:pt idx="15" formatCode="0.000">
                  <c:v>3.9298957525964663E-2</c:v>
                </c:pt>
                <c:pt idx="16" formatCode="0.000">
                  <c:v>3.9344528536221578E-2</c:v>
                </c:pt>
                <c:pt idx="17" formatCode="0.000">
                  <c:v>3.9259177309015687E-2</c:v>
                </c:pt>
                <c:pt idx="18" formatCode="0.000">
                  <c:v>3.8834367970316926E-2</c:v>
                </c:pt>
                <c:pt idx="19" formatCode="0.000">
                  <c:v>3.9620622876622741E-2</c:v>
                </c:pt>
                <c:pt idx="20" formatCode="0.000">
                  <c:v>3.9130465969036111E-2</c:v>
                </c:pt>
                <c:pt idx="21" formatCode="0.000">
                  <c:v>4.0081782381553056E-2</c:v>
                </c:pt>
                <c:pt idx="22" formatCode="0.000">
                  <c:v>4.2276101538513716E-2</c:v>
                </c:pt>
                <c:pt idx="23" formatCode="0.000">
                  <c:v>4.4582791336478023E-2</c:v>
                </c:pt>
                <c:pt idx="24" formatCode="0.000">
                  <c:v>4.4821068298596965E-2</c:v>
                </c:pt>
                <c:pt idx="25" formatCode="0.000">
                  <c:v>4.4810033885049505E-2</c:v>
                </c:pt>
                <c:pt idx="26" formatCode="0.000">
                  <c:v>4.6759997980846464E-2</c:v>
                </c:pt>
                <c:pt idx="27" formatCode="0.000">
                  <c:v>4.908364346138322E-2</c:v>
                </c:pt>
                <c:pt idx="28" formatCode="0.000">
                  <c:v>5.0982103763033242E-2</c:v>
                </c:pt>
                <c:pt idx="29" formatCode="0.000">
                  <c:v>5.3829905058389881E-2</c:v>
                </c:pt>
                <c:pt idx="30" formatCode="0.000">
                  <c:v>5.7802400725498804E-2</c:v>
                </c:pt>
                <c:pt idx="31" formatCode="0.000">
                  <c:v>6.1592566019706009E-2</c:v>
                </c:pt>
                <c:pt idx="32" formatCode="0.000">
                  <c:v>6.5405871093928647E-2</c:v>
                </c:pt>
                <c:pt idx="33" formatCode="0.000">
                  <c:v>7.0063338307413403E-2</c:v>
                </c:pt>
                <c:pt idx="34" formatCode="0.000">
                  <c:v>7.603547067169053E-2</c:v>
                </c:pt>
                <c:pt idx="35" formatCode="0.000">
                  <c:v>8.47098302660408E-2</c:v>
                </c:pt>
                <c:pt idx="36" formatCode="0.000">
                  <c:v>9.2450679341590861E-2</c:v>
                </c:pt>
                <c:pt idx="37" formatCode="0.000">
                  <c:v>9.7861500168500856E-2</c:v>
                </c:pt>
                <c:pt idx="38" formatCode="0.000">
                  <c:v>0.10283023715775523</c:v>
                </c:pt>
                <c:pt idx="39" formatCode="0.000">
                  <c:v>0.10979963092592976</c:v>
                </c:pt>
                <c:pt idx="40" formatCode="0.000">
                  <c:v>0.1193473189382676</c:v>
                </c:pt>
                <c:pt idx="41" formatCode="0.000">
                  <c:v>0.130296636789384</c:v>
                </c:pt>
                <c:pt idx="42" formatCode="0.000">
                  <c:v>0.14612441611507543</c:v>
                </c:pt>
                <c:pt idx="43" formatCode="0.000">
                  <c:v>0.16368239184575661</c:v>
                </c:pt>
                <c:pt idx="44" formatCode="0.000">
                  <c:v>0.19251919908085105</c:v>
                </c:pt>
                <c:pt idx="45" formatCode="0.000">
                  <c:v>0.21834594044829381</c:v>
                </c:pt>
                <c:pt idx="46" formatCode="0.000">
                  <c:v>0.24989944062311889</c:v>
                </c:pt>
                <c:pt idx="47" formatCode="0.000">
                  <c:v>0.26659024032144085</c:v>
                </c:pt>
                <c:pt idx="48" formatCode="0.000">
                  <c:v>0.26962827162921382</c:v>
                </c:pt>
                <c:pt idx="49" formatCode="0.000">
                  <c:v>0.26276482405884499</c:v>
                </c:pt>
                <c:pt idx="50" formatCode="0.000">
                  <c:v>0.25521338034617508</c:v>
                </c:pt>
                <c:pt idx="51" formatCode="0.000">
                  <c:v>0.25979275195981127</c:v>
                </c:pt>
                <c:pt idx="52" formatCode="0.000">
                  <c:v>0.26183267649864828</c:v>
                </c:pt>
                <c:pt idx="53" formatCode="0.000">
                  <c:v>0.26319576553184393</c:v>
                </c:pt>
                <c:pt idx="54" formatCode="0.000">
                  <c:v>0.26393476336279525</c:v>
                </c:pt>
                <c:pt idx="55" formatCode="0.000">
                  <c:v>0.26924268237736515</c:v>
                </c:pt>
                <c:pt idx="56" formatCode="0.000">
                  <c:v>0.27689915459459596</c:v>
                </c:pt>
              </c:numCache>
            </c:numRef>
          </c:val>
          <c:smooth val="0"/>
          <c:extLst>
            <c:ext xmlns:c16="http://schemas.microsoft.com/office/drawing/2014/chart" uri="{C3380CC4-5D6E-409C-BE32-E72D297353CC}">
              <c16:uniqueId val="{00000005-BBA1-42F9-9EFE-0BE735586480}"/>
            </c:ext>
          </c:extLst>
        </c:ser>
        <c:ser>
          <c:idx val="6"/>
          <c:order val="6"/>
          <c:tx>
            <c:strRef>
              <c:f>技术接近图!$U$1</c:f>
              <c:strCache>
                <c:ptCount val="1"/>
                <c:pt idx="0">
                  <c:v>日本</c:v>
                </c:pt>
              </c:strCache>
            </c:strRef>
          </c:tx>
          <c:spPr>
            <a:ln w="28575" cap="rnd">
              <a:solidFill>
                <a:schemeClr val="dk1">
                  <a:tint val="80000"/>
                </a:schemeClr>
              </a:solidFill>
              <a:round/>
            </a:ln>
            <a:effectLst/>
          </c:spPr>
          <c:marker>
            <c:symbol val="none"/>
          </c:marker>
          <c:cat>
            <c:numRef>
              <c:f>技术接近图!$A$2:$A$58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技术接近图!$U$2:$U$58</c:f>
              <c:numCache>
                <c:formatCode>0.00</c:formatCode>
                <c:ptCount val="57"/>
                <c:pt idx="0">
                  <c:v>0.32250644387181271</c:v>
                </c:pt>
                <c:pt idx="1">
                  <c:v>0.34108503759907083</c:v>
                </c:pt>
                <c:pt idx="2" formatCode="0.000">
                  <c:v>0.36029183275740045</c:v>
                </c:pt>
                <c:pt idx="3" formatCode="0.000">
                  <c:v>0.39588034952710277</c:v>
                </c:pt>
                <c:pt idx="4" formatCode="0.000">
                  <c:v>0.43205575005066194</c:v>
                </c:pt>
                <c:pt idx="5" formatCode="0.000">
                  <c:v>0.46247980912033992</c:v>
                </c:pt>
                <c:pt idx="6" formatCode="0.000">
                  <c:v>0.49242994878719165</c:v>
                </c:pt>
                <c:pt idx="7" formatCode="0.000">
                  <c:v>0.52893556083725812</c:v>
                </c:pt>
                <c:pt idx="8" formatCode="0.000">
                  <c:v>0.57721006366800687</c:v>
                </c:pt>
                <c:pt idx="9" formatCode="0.000">
                  <c:v>0.63684141857239229</c:v>
                </c:pt>
                <c:pt idx="10" formatCode="0.000">
                  <c:v>0.67488071651396997</c:v>
                </c:pt>
                <c:pt idx="11" formatCode="0.000">
                  <c:v>0.693281369994315</c:v>
                </c:pt>
                <c:pt idx="12" formatCode="0.000">
                  <c:v>0.69538307622941586</c:v>
                </c:pt>
                <c:pt idx="13" formatCode="0.000">
                  <c:v>0.7036418998393511</c:v>
                </c:pt>
                <c:pt idx="14" formatCode="0.000">
                  <c:v>0.7049865888805279</c:v>
                </c:pt>
                <c:pt idx="15" formatCode="0.000">
                  <c:v>0.6965786429238191</c:v>
                </c:pt>
                <c:pt idx="16" formatCode="0.000">
                  <c:v>0.67575879772150194</c:v>
                </c:pt>
                <c:pt idx="17" formatCode="0.000">
                  <c:v>0.65933675396461278</c:v>
                </c:pt>
                <c:pt idx="18" formatCode="0.000">
                  <c:v>0.64386960687037076</c:v>
                </c:pt>
                <c:pt idx="19" formatCode="0.000">
                  <c:v>0.64002402571055272</c:v>
                </c:pt>
                <c:pt idx="20" formatCode="0.000">
                  <c:v>0.64756031139812709</c:v>
                </c:pt>
                <c:pt idx="21" formatCode="0.000">
                  <c:v>0.65463077608148346</c:v>
                </c:pt>
                <c:pt idx="22" formatCode="0.000">
                  <c:v>0.67175589460445873</c:v>
                </c:pt>
                <c:pt idx="23" formatCode="0.000">
                  <c:v>0.66708187140925368</c:v>
                </c:pt>
                <c:pt idx="24" formatCode="0.000">
                  <c:v>0.66384122136799772</c:v>
                </c:pt>
                <c:pt idx="25" formatCode="0.000">
                  <c:v>0.65883751810598923</c:v>
                </c:pt>
                <c:pt idx="26" formatCode="0.000">
                  <c:v>0.67265683831120804</c:v>
                </c:pt>
                <c:pt idx="27" formatCode="0.000">
                  <c:v>0.70049712410045684</c:v>
                </c:pt>
                <c:pt idx="28" formatCode="0.000">
                  <c:v>0.73366888231994842</c:v>
                </c:pt>
                <c:pt idx="29" formatCode="0.000">
                  <c:v>0.76182137679731665</c:v>
                </c:pt>
                <c:pt idx="30" formatCode="0.000">
                  <c:v>0.7949705329899811</c:v>
                </c:pt>
                <c:pt idx="31" formatCode="0.000">
                  <c:v>0.8198003457403561</c:v>
                </c:pt>
                <c:pt idx="32" formatCode="0.000">
                  <c:v>0.83788731333862831</c:v>
                </c:pt>
                <c:pt idx="33" formatCode="0.000">
                  <c:v>0.82553285116278163</c:v>
                </c:pt>
                <c:pt idx="34" formatCode="0.000">
                  <c:v>0.78695930525943991</c:v>
                </c:pt>
                <c:pt idx="35" formatCode="0.000">
                  <c:v>0.75743469288372489</c:v>
                </c:pt>
                <c:pt idx="36" formatCode="0.000">
                  <c:v>0.74755795162137961</c:v>
                </c:pt>
                <c:pt idx="37" formatCode="0.000">
                  <c:v>0.75388392858502729</c:v>
                </c:pt>
                <c:pt idx="38" formatCode="0.000">
                  <c:v>0.74590596981551538</c:v>
                </c:pt>
                <c:pt idx="39" formatCode="0.000">
                  <c:v>0.72887882565244144</c:v>
                </c:pt>
                <c:pt idx="40" formatCode="0.000">
                  <c:v>0.72212310046328676</c:v>
                </c:pt>
                <c:pt idx="41" formatCode="0.000">
                  <c:v>0.72836182068281474</c:v>
                </c:pt>
                <c:pt idx="42" formatCode="0.000">
                  <c:v>0.75023087512793085</c:v>
                </c:pt>
                <c:pt idx="43" formatCode="0.000">
                  <c:v>0.76083167589817913</c:v>
                </c:pt>
                <c:pt idx="44" formatCode="0.000">
                  <c:v>0.77576646206422162</c:v>
                </c:pt>
                <c:pt idx="45" formatCode="0.000">
                  <c:v>0.77017719585660283</c:v>
                </c:pt>
                <c:pt idx="46" formatCode="0.000">
                  <c:v>0.77341218939747847</c:v>
                </c:pt>
                <c:pt idx="47" formatCode="0.000">
                  <c:v>0.78380315604668971</c:v>
                </c:pt>
                <c:pt idx="48" formatCode="0.000">
                  <c:v>0.78992572938812522</c:v>
                </c:pt>
                <c:pt idx="49" formatCode="0.000">
                  <c:v>0.77929430076949213</c:v>
                </c:pt>
                <c:pt idx="50" formatCode="0.000">
                  <c:v>0.76676587060545931</c:v>
                </c:pt>
                <c:pt idx="51" formatCode="0.000">
                  <c:v>0.75824115704819617</c:v>
                </c:pt>
                <c:pt idx="52" formatCode="0.000">
                  <c:v>0.76433044029690977</c:v>
                </c:pt>
                <c:pt idx="53" formatCode="0.000">
                  <c:v>0.75915207203239954</c:v>
                </c:pt>
                <c:pt idx="54" formatCode="0.000">
                  <c:v>0.76097381527912911</c:v>
                </c:pt>
                <c:pt idx="55" formatCode="0.000">
                  <c:v>0.75598941266494502</c:v>
                </c:pt>
                <c:pt idx="56" formatCode="0.000">
                  <c:v>0.75176263983690372</c:v>
                </c:pt>
              </c:numCache>
            </c:numRef>
          </c:val>
          <c:smooth val="0"/>
          <c:extLst>
            <c:ext xmlns:c16="http://schemas.microsoft.com/office/drawing/2014/chart" uri="{C3380CC4-5D6E-409C-BE32-E72D297353CC}">
              <c16:uniqueId val="{00000006-BBA1-42F9-9EFE-0BE735586480}"/>
            </c:ext>
          </c:extLst>
        </c:ser>
        <c:ser>
          <c:idx val="7"/>
          <c:order val="7"/>
          <c:tx>
            <c:strRef>
              <c:f>技术接近图!$V$1</c:f>
              <c:strCache>
                <c:ptCount val="1"/>
                <c:pt idx="0">
                  <c:v>韩国</c:v>
                </c:pt>
              </c:strCache>
            </c:strRef>
          </c:tx>
          <c:spPr>
            <a:ln w="28575" cap="rnd">
              <a:solidFill>
                <a:schemeClr val="dk1">
                  <a:tint val="88500"/>
                </a:schemeClr>
              </a:solidFill>
              <a:round/>
            </a:ln>
            <a:effectLst/>
          </c:spPr>
          <c:marker>
            <c:symbol val="triangle"/>
            <c:size val="5"/>
            <c:spPr>
              <a:solidFill>
                <a:schemeClr val="dk1">
                  <a:tint val="88500"/>
                </a:schemeClr>
              </a:solidFill>
              <a:ln w="9525">
                <a:solidFill>
                  <a:schemeClr val="dk1">
                    <a:tint val="88500"/>
                  </a:schemeClr>
                </a:solidFill>
              </a:ln>
              <a:effectLst/>
            </c:spPr>
          </c:marker>
          <c:cat>
            <c:numRef>
              <c:f>技术接近图!$A$2:$A$58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技术接近图!$V$2:$V$58</c:f>
              <c:numCache>
                <c:formatCode>0.00</c:formatCode>
                <c:ptCount val="57"/>
                <c:pt idx="0">
                  <c:v>6.152702244316801E-2</c:v>
                </c:pt>
                <c:pt idx="1">
                  <c:v>6.2091218675215748E-2</c:v>
                </c:pt>
                <c:pt idx="2" formatCode="0.000">
                  <c:v>6.2484732936445964E-2</c:v>
                </c:pt>
                <c:pt idx="3" formatCode="0.000">
                  <c:v>6.4416351068437031E-2</c:v>
                </c:pt>
                <c:pt idx="4" formatCode="0.000">
                  <c:v>6.6424818231600388E-2</c:v>
                </c:pt>
                <c:pt idx="5" formatCode="0.000">
                  <c:v>6.9419822675526557E-2</c:v>
                </c:pt>
                <c:pt idx="6" formatCode="0.000">
                  <c:v>7.2560672923299943E-2</c:v>
                </c:pt>
                <c:pt idx="7" formatCode="0.000">
                  <c:v>7.6766208313381337E-2</c:v>
                </c:pt>
                <c:pt idx="8" formatCode="0.000">
                  <c:v>8.2457271265584317E-2</c:v>
                </c:pt>
                <c:pt idx="9" formatCode="0.000">
                  <c:v>9.0406638155524688E-2</c:v>
                </c:pt>
                <c:pt idx="10" formatCode="0.000">
                  <c:v>9.9887432768657303E-2</c:v>
                </c:pt>
                <c:pt idx="11" formatCode="0.000">
                  <c:v>0.10891207581057834</c:v>
                </c:pt>
                <c:pt idx="12" formatCode="0.000">
                  <c:v>0.11827566219237039</c:v>
                </c:pt>
                <c:pt idx="13" formatCode="0.000">
                  <c:v>0.12450928242844843</c:v>
                </c:pt>
                <c:pt idx="14" formatCode="0.000">
                  <c:v>0.13810384094298378</c:v>
                </c:pt>
                <c:pt idx="15" formatCode="0.000">
                  <c:v>0.14809519212418418</c:v>
                </c:pt>
                <c:pt idx="16" formatCode="0.000">
                  <c:v>0.16506563273278704</c:v>
                </c:pt>
                <c:pt idx="17" formatCode="0.000">
                  <c:v>0.17190814260873047</c:v>
                </c:pt>
                <c:pt idx="18" formatCode="0.000">
                  <c:v>0.18091318651166469</c:v>
                </c:pt>
                <c:pt idx="19" formatCode="0.000">
                  <c:v>0.19596041231252012</c:v>
                </c:pt>
                <c:pt idx="20" formatCode="0.000">
                  <c:v>0.20268090388091042</c:v>
                </c:pt>
                <c:pt idx="21" formatCode="0.000">
                  <c:v>0.21739185955901008</c:v>
                </c:pt>
                <c:pt idx="22" formatCode="0.000">
                  <c:v>0.23086368134236915</c:v>
                </c:pt>
                <c:pt idx="23" formatCode="0.000">
                  <c:v>0.25599067293288563</c:v>
                </c:pt>
                <c:pt idx="24" formatCode="0.000">
                  <c:v>0.27451519068377433</c:v>
                </c:pt>
                <c:pt idx="25" formatCode="0.000">
                  <c:v>0.2933790511074868</c:v>
                </c:pt>
                <c:pt idx="26" formatCode="0.000">
                  <c:v>0.32833745362115702</c:v>
                </c:pt>
                <c:pt idx="27" formatCode="0.000">
                  <c:v>0.37171555091893382</c:v>
                </c:pt>
                <c:pt idx="28" formatCode="0.000">
                  <c:v>0.41631020875307279</c:v>
                </c:pt>
                <c:pt idx="29" formatCode="0.000">
                  <c:v>0.43465729401669878</c:v>
                </c:pt>
                <c:pt idx="30" formatCode="0.000">
                  <c:v>0.45139763912700176</c:v>
                </c:pt>
                <c:pt idx="31" formatCode="0.000">
                  <c:v>0.46612041665693571</c:v>
                </c:pt>
                <c:pt idx="32" formatCode="0.000">
                  <c:v>0.50031944597500733</c:v>
                </c:pt>
                <c:pt idx="33" formatCode="0.000">
                  <c:v>0.52375056380840967</c:v>
                </c:pt>
                <c:pt idx="34" formatCode="0.000">
                  <c:v>0.54359509021952268</c:v>
                </c:pt>
                <c:pt idx="35" formatCode="0.000">
                  <c:v>0.56103449539812422</c:v>
                </c:pt>
                <c:pt idx="36" formatCode="0.000">
                  <c:v>0.5746906099355481</c:v>
                </c:pt>
                <c:pt idx="37" formatCode="0.000">
                  <c:v>0.5987519484286784</c:v>
                </c:pt>
                <c:pt idx="38" formatCode="0.000">
                  <c:v>0.61006790875558281</c:v>
                </c:pt>
                <c:pt idx="39" formatCode="0.000">
                  <c:v>0.64465067326986281</c:v>
                </c:pt>
                <c:pt idx="40" formatCode="0.000">
                  <c:v>0.68488374946066077</c:v>
                </c:pt>
                <c:pt idx="41" formatCode="0.000">
                  <c:v>0.7349340684838217</c:v>
                </c:pt>
                <c:pt idx="42" formatCode="0.000">
                  <c:v>0.776482070910129</c:v>
                </c:pt>
                <c:pt idx="43" formatCode="0.000">
                  <c:v>0.77915633329403189</c:v>
                </c:pt>
                <c:pt idx="44" formatCode="0.000">
                  <c:v>0.77737474318891742</c:v>
                </c:pt>
                <c:pt idx="45" formatCode="0.000">
                  <c:v>0.75264276149177112</c:v>
                </c:pt>
                <c:pt idx="46" formatCode="0.000">
                  <c:v>0.74475516708224332</c:v>
                </c:pt>
                <c:pt idx="47" formatCode="0.000">
                  <c:v>0.74497579017352022</c:v>
                </c:pt>
                <c:pt idx="48" formatCode="0.000">
                  <c:v>0.77093035272572941</c:v>
                </c:pt>
                <c:pt idx="49" formatCode="0.000">
                  <c:v>0.80456666692502721</c:v>
                </c:pt>
                <c:pt idx="50" formatCode="0.000">
                  <c:v>0.84663180309327346</c:v>
                </c:pt>
                <c:pt idx="51" formatCode="0.000">
                  <c:v>0.88054972548260368</c:v>
                </c:pt>
                <c:pt idx="52" formatCode="0.000">
                  <c:v>0.8995095136271386</c:v>
                </c:pt>
                <c:pt idx="53" formatCode="0.000">
                  <c:v>0.89566744648411145</c:v>
                </c:pt>
                <c:pt idx="54" formatCode="0.000">
                  <c:v>0.88349926163074466</c:v>
                </c:pt>
                <c:pt idx="55" formatCode="0.000">
                  <c:v>0.87587540088328586</c:v>
                </c:pt>
                <c:pt idx="56" formatCode="0.000">
                  <c:v>0.87480370309900435</c:v>
                </c:pt>
              </c:numCache>
            </c:numRef>
          </c:val>
          <c:smooth val="0"/>
          <c:extLst>
            <c:ext xmlns:c16="http://schemas.microsoft.com/office/drawing/2014/chart" uri="{C3380CC4-5D6E-409C-BE32-E72D297353CC}">
              <c16:uniqueId val="{00000007-BBA1-42F9-9EFE-0BE735586480}"/>
            </c:ext>
          </c:extLst>
        </c:ser>
        <c:ser>
          <c:idx val="8"/>
          <c:order val="8"/>
          <c:tx>
            <c:strRef>
              <c:f>技术接近图!$W$1</c:f>
              <c:strCache>
                <c:ptCount val="1"/>
                <c:pt idx="0">
                  <c:v>俄罗斯</c:v>
                </c:pt>
              </c:strCache>
            </c:strRef>
          </c:tx>
          <c:spPr>
            <a:ln w="28575" cap="rnd">
              <a:solidFill>
                <a:schemeClr val="dk1">
                  <a:tint val="55000"/>
                </a:schemeClr>
              </a:solidFill>
              <a:round/>
            </a:ln>
            <a:effectLst/>
          </c:spPr>
          <c:marker>
            <c:symbol val="star"/>
            <c:size val="5"/>
            <c:spPr>
              <a:noFill/>
              <a:ln w="9525">
                <a:solidFill>
                  <a:schemeClr val="dk1">
                    <a:tint val="55000"/>
                  </a:schemeClr>
                </a:solidFill>
              </a:ln>
              <a:effectLst/>
            </c:spPr>
          </c:marker>
          <c:cat>
            <c:numRef>
              <c:f>技术接近图!$A$2:$A$58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技术接近图!$W$2:$W$58</c:f>
              <c:numCache>
                <c:formatCode>General</c:formatCode>
                <c:ptCount val="57"/>
                <c:pt idx="31" formatCode="0.000">
                  <c:v>0.1957516091583103</c:v>
                </c:pt>
                <c:pt idx="32" formatCode="0.000">
                  <c:v>0.18017648319600116</c:v>
                </c:pt>
                <c:pt idx="33" formatCode="0.000">
                  <c:v>0.16875596366273851</c:v>
                </c:pt>
                <c:pt idx="34" formatCode="0.000">
                  <c:v>0.14405960218438688</c:v>
                </c:pt>
                <c:pt idx="35" formatCode="0.000">
                  <c:v>0.12748950610456608</c:v>
                </c:pt>
                <c:pt idx="36" formatCode="0.000">
                  <c:v>0.11504650194645623</c:v>
                </c:pt>
                <c:pt idx="37" formatCode="0.000">
                  <c:v>0.11391643349391661</c:v>
                </c:pt>
                <c:pt idx="38" formatCode="0.000">
                  <c:v>0.11011968338087817</c:v>
                </c:pt>
                <c:pt idx="39" formatCode="0.000">
                  <c:v>0.11086506813511617</c:v>
                </c:pt>
                <c:pt idx="40" formatCode="0.000">
                  <c:v>0.11321263345848664</c:v>
                </c:pt>
                <c:pt idx="41" formatCode="0.000">
                  <c:v>0.12383527247465971</c:v>
                </c:pt>
                <c:pt idx="42" formatCode="0.000">
                  <c:v>0.13305904765024881</c:v>
                </c:pt>
                <c:pt idx="43" formatCode="0.000">
                  <c:v>0.13837692684762359</c:v>
                </c:pt>
                <c:pt idx="44" formatCode="0.000">
                  <c:v>0.14184176433222126</c:v>
                </c:pt>
                <c:pt idx="45" formatCode="0.000">
                  <c:v>0.14580055587471691</c:v>
                </c:pt>
                <c:pt idx="46" formatCode="0.000">
                  <c:v>0.15281912523217039</c:v>
                </c:pt>
                <c:pt idx="47" formatCode="0.000">
                  <c:v>0.16291844923993917</c:v>
                </c:pt>
                <c:pt idx="48" formatCode="0.000">
                  <c:v>0.17681901987207382</c:v>
                </c:pt>
                <c:pt idx="49" formatCode="0.000">
                  <c:v>0.18715360595598382</c:v>
                </c:pt>
                <c:pt idx="50" formatCode="0.000">
                  <c:v>0.1888146624427445</c:v>
                </c:pt>
                <c:pt idx="51" formatCode="0.000">
                  <c:v>0.18465987568005429</c:v>
                </c:pt>
                <c:pt idx="52" formatCode="0.000">
                  <c:v>0.17785834575897708</c:v>
                </c:pt>
                <c:pt idx="53" formatCode="0.000">
                  <c:v>0.20565398693890749</c:v>
                </c:pt>
                <c:pt idx="54" formatCode="0.000">
                  <c:v>0.23292897819945066</c:v>
                </c:pt>
                <c:pt idx="55" formatCode="0.000">
                  <c:v>0.25755470979716016</c:v>
                </c:pt>
                <c:pt idx="56" formatCode="0.000">
                  <c:v>0.25007771703845455</c:v>
                </c:pt>
              </c:numCache>
            </c:numRef>
          </c:val>
          <c:smooth val="0"/>
          <c:extLst>
            <c:ext xmlns:c16="http://schemas.microsoft.com/office/drawing/2014/chart" uri="{C3380CC4-5D6E-409C-BE32-E72D297353CC}">
              <c16:uniqueId val="{00000008-BBA1-42F9-9EFE-0BE735586480}"/>
            </c:ext>
          </c:extLst>
        </c:ser>
        <c:ser>
          <c:idx val="9"/>
          <c:order val="9"/>
          <c:tx>
            <c:strRef>
              <c:f>技术接近图!$X$1</c:f>
              <c:strCache>
                <c:ptCount val="1"/>
                <c:pt idx="0">
                  <c:v>英国</c:v>
                </c:pt>
              </c:strCache>
            </c:strRef>
          </c:tx>
          <c:spPr>
            <a:ln w="28575" cap="rnd">
              <a:solidFill>
                <a:schemeClr val="dk1">
                  <a:tint val="75000"/>
                </a:schemeClr>
              </a:solidFill>
              <a:prstDash val="sysDot"/>
              <a:round/>
            </a:ln>
            <a:effectLst/>
          </c:spPr>
          <c:marker>
            <c:symbol val="circle"/>
            <c:size val="4"/>
            <c:spPr>
              <a:solidFill>
                <a:schemeClr val="dk1">
                  <a:tint val="75000"/>
                </a:schemeClr>
              </a:solidFill>
              <a:ln w="9525">
                <a:solidFill>
                  <a:schemeClr val="dk1">
                    <a:tint val="75000"/>
                  </a:schemeClr>
                </a:solidFill>
                <a:prstDash val="sysDot"/>
              </a:ln>
              <a:effectLst/>
            </c:spPr>
          </c:marker>
          <c:cat>
            <c:numRef>
              <c:f>技术接近图!$A$2:$A$58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技术接近图!$X$2:$X$58</c:f>
              <c:numCache>
                <c:formatCode>0.00</c:formatCode>
                <c:ptCount val="57"/>
                <c:pt idx="0">
                  <c:v>1</c:v>
                </c:pt>
                <c:pt idx="1">
                  <c:v>1</c:v>
                </c:pt>
                <c:pt idx="2" formatCode="0.000">
                  <c:v>1</c:v>
                </c:pt>
                <c:pt idx="3" formatCode="0.000">
                  <c:v>1</c:v>
                </c:pt>
                <c:pt idx="4" formatCode="0.000">
                  <c:v>1</c:v>
                </c:pt>
                <c:pt idx="5" formatCode="0.000">
                  <c:v>0.99060354544835938</c:v>
                </c:pt>
                <c:pt idx="6" formatCode="0.000">
                  <c:v>0.9787610429973026</c:v>
                </c:pt>
                <c:pt idx="7" formatCode="0.000">
                  <c:v>0.96128269987167403</c:v>
                </c:pt>
                <c:pt idx="8" formatCode="0.000">
                  <c:v>0.944011719031843</c:v>
                </c:pt>
                <c:pt idx="9" formatCode="0.000">
                  <c:v>0.9438719458427659</c:v>
                </c:pt>
                <c:pt idx="10" formatCode="0.000">
                  <c:v>1</c:v>
                </c:pt>
                <c:pt idx="11" formatCode="0.000">
                  <c:v>0.97395881424139041</c:v>
                </c:pt>
                <c:pt idx="12" formatCode="0.000">
                  <c:v>0.9816644029592233</c:v>
                </c:pt>
                <c:pt idx="13" formatCode="0.000">
                  <c:v>0.97938369403788439</c:v>
                </c:pt>
                <c:pt idx="14" formatCode="0.000">
                  <c:v>0.98327700396200513</c:v>
                </c:pt>
                <c:pt idx="15" formatCode="0.000">
                  <c:v>0.97900322548912833</c:v>
                </c:pt>
                <c:pt idx="16" formatCode="0.000">
                  <c:v>0.95533413325981797</c:v>
                </c:pt>
                <c:pt idx="17" formatCode="0.000">
                  <c:v>0.92799756989134174</c:v>
                </c:pt>
                <c:pt idx="18" formatCode="0.000">
                  <c:v>0.90710792098770809</c:v>
                </c:pt>
                <c:pt idx="19" formatCode="0.000">
                  <c:v>0.89993527141650775</c:v>
                </c:pt>
                <c:pt idx="20" formatCode="0.000">
                  <c:v>0.89612708949107278</c:v>
                </c:pt>
                <c:pt idx="21" formatCode="0.000">
                  <c:v>0.87606039059973151</c:v>
                </c:pt>
                <c:pt idx="22" formatCode="0.000">
                  <c:v>0.86985509221843282</c:v>
                </c:pt>
                <c:pt idx="23" formatCode="0.000">
                  <c:v>0.85397175558889427</c:v>
                </c:pt>
                <c:pt idx="24" formatCode="0.000">
                  <c:v>0.84643075697256231</c:v>
                </c:pt>
                <c:pt idx="25" formatCode="0.000">
                  <c:v>0.82245906095903443</c:v>
                </c:pt>
                <c:pt idx="26" formatCode="0.000">
                  <c:v>0.81651593035048142</c:v>
                </c:pt>
                <c:pt idx="27" formatCode="0.000">
                  <c:v>0.83547725614758972</c:v>
                </c:pt>
                <c:pt idx="28" formatCode="0.000">
                  <c:v>0.86526269382774201</c:v>
                </c:pt>
                <c:pt idx="29" formatCode="0.000">
                  <c:v>0.8763615100494021</c:v>
                </c:pt>
                <c:pt idx="30" formatCode="0.000">
                  <c:v>0.85473001538116555</c:v>
                </c:pt>
                <c:pt idx="31" formatCode="0.000">
                  <c:v>0.81541393994758149</c:v>
                </c:pt>
                <c:pt idx="32" formatCode="0.000">
                  <c:v>0.78798247433210988</c:v>
                </c:pt>
                <c:pt idx="33" formatCode="0.000">
                  <c:v>0.79352491518735502</c:v>
                </c:pt>
                <c:pt idx="34" formatCode="0.000">
                  <c:v>0.81282940695543793</c:v>
                </c:pt>
                <c:pt idx="35" formatCode="0.000">
                  <c:v>0.84284770155723443</c:v>
                </c:pt>
                <c:pt idx="36" formatCode="0.000">
                  <c:v>0.86901960443437021</c:v>
                </c:pt>
                <c:pt idx="37" formatCode="0.000">
                  <c:v>0.89341400383843228</c:v>
                </c:pt>
                <c:pt idx="38" formatCode="0.000">
                  <c:v>0.90762677342711362</c:v>
                </c:pt>
                <c:pt idx="39" formatCode="0.000">
                  <c:v>0.90549648004346073</c:v>
                </c:pt>
                <c:pt idx="40" formatCode="0.000">
                  <c:v>0.90572745434773161</c:v>
                </c:pt>
                <c:pt idx="41" formatCode="0.000">
                  <c:v>0.90602235252112129</c:v>
                </c:pt>
                <c:pt idx="42" formatCode="0.000">
                  <c:v>0.91824059057582108</c:v>
                </c:pt>
                <c:pt idx="43" formatCode="0.000">
                  <c:v>0.92947600175758582</c:v>
                </c:pt>
                <c:pt idx="44" formatCode="0.000">
                  <c:v>0.92775759184837148</c:v>
                </c:pt>
                <c:pt idx="45" formatCode="0.000">
                  <c:v>0.91790975540164865</c:v>
                </c:pt>
                <c:pt idx="46" formatCode="0.000">
                  <c:v>0.9001117395675492</c:v>
                </c:pt>
                <c:pt idx="47" formatCode="0.000">
                  <c:v>0.89968210062401865</c:v>
                </c:pt>
                <c:pt idx="48" formatCode="0.000">
                  <c:v>0.91242057403161614</c:v>
                </c:pt>
                <c:pt idx="49" formatCode="0.000">
                  <c:v>0.91080493290362929</c:v>
                </c:pt>
                <c:pt idx="50" formatCode="0.000">
                  <c:v>0.9031864901186718</c:v>
                </c:pt>
                <c:pt idx="51" formatCode="0.000">
                  <c:v>0.89437782434501623</c:v>
                </c:pt>
                <c:pt idx="52" formatCode="0.000">
                  <c:v>0.89624715761213292</c:v>
                </c:pt>
                <c:pt idx="53" formatCode="0.000">
                  <c:v>0.90045897357461746</c:v>
                </c:pt>
                <c:pt idx="54" formatCode="0.000">
                  <c:v>0.90082492385970225</c:v>
                </c:pt>
                <c:pt idx="55" formatCode="0.000">
                  <c:v>0.90544794799060913</c:v>
                </c:pt>
                <c:pt idx="56" formatCode="0.000">
                  <c:v>0.91054320069769312</c:v>
                </c:pt>
              </c:numCache>
            </c:numRef>
          </c:val>
          <c:smooth val="0"/>
          <c:extLst>
            <c:ext xmlns:c16="http://schemas.microsoft.com/office/drawing/2014/chart" uri="{C3380CC4-5D6E-409C-BE32-E72D297353CC}">
              <c16:uniqueId val="{00000009-BBA1-42F9-9EFE-0BE735586480}"/>
            </c:ext>
          </c:extLst>
        </c:ser>
        <c:ser>
          <c:idx val="10"/>
          <c:order val="10"/>
          <c:tx>
            <c:strRef>
              <c:f>技术接近图!$Y$1</c:f>
              <c:strCache>
                <c:ptCount val="1"/>
                <c:pt idx="0">
                  <c:v>美国</c:v>
                </c:pt>
              </c:strCache>
            </c:strRef>
          </c:tx>
          <c:spPr>
            <a:ln w="28575" cap="rnd">
              <a:solidFill>
                <a:schemeClr val="dk1">
                  <a:tint val="98500"/>
                </a:schemeClr>
              </a:solidFill>
              <a:round/>
            </a:ln>
            <a:effectLst/>
          </c:spPr>
          <c:marker>
            <c:symbol val="circle"/>
            <c:size val="4"/>
            <c:spPr>
              <a:solidFill>
                <a:schemeClr val="dk1">
                  <a:tint val="98500"/>
                </a:schemeClr>
              </a:solidFill>
              <a:ln w="9525">
                <a:solidFill>
                  <a:schemeClr val="dk1">
                    <a:tint val="98500"/>
                  </a:schemeClr>
                </a:solidFill>
              </a:ln>
              <a:effectLst/>
            </c:spPr>
          </c:marker>
          <c:cat>
            <c:numRef>
              <c:f>技术接近图!$A$2:$A$58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技术接近图!$Y$2:$Y$58</c:f>
              <c:numCache>
                <c:formatCode>0.00</c:formatCode>
                <c:ptCount val="57"/>
                <c:pt idx="0">
                  <c:v>0.86860755474687357</c:v>
                </c:pt>
                <c:pt idx="1">
                  <c:v>0.86715090394581174</c:v>
                </c:pt>
                <c:pt idx="2" formatCode="0.000">
                  <c:v>0.88402108668799129</c:v>
                </c:pt>
                <c:pt idx="3" formatCode="0.000">
                  <c:v>0.904455950743702</c:v>
                </c:pt>
                <c:pt idx="4" formatCode="0.000">
                  <c:v>0.93242430255260034</c:v>
                </c:pt>
                <c:pt idx="5" formatCode="0.000">
                  <c:v>1</c:v>
                </c:pt>
                <c:pt idx="6" formatCode="0.000">
                  <c:v>1</c:v>
                </c:pt>
                <c:pt idx="7" formatCode="0.000">
                  <c:v>1</c:v>
                </c:pt>
                <c:pt idx="8" formatCode="0.000">
                  <c:v>1</c:v>
                </c:pt>
                <c:pt idx="9" formatCode="0.000">
                  <c:v>1</c:v>
                </c:pt>
                <c:pt idx="10" formatCode="0.000">
                  <c:v>0.98682477230376187</c:v>
                </c:pt>
                <c:pt idx="11" formatCode="0.000">
                  <c:v>0.99560825743458725</c:v>
                </c:pt>
                <c:pt idx="12" formatCode="0.000">
                  <c:v>0.99560825743458725</c:v>
                </c:pt>
                <c:pt idx="13" formatCode="0.000">
                  <c:v>1</c:v>
                </c:pt>
                <c:pt idx="14" formatCode="0.000">
                  <c:v>1</c:v>
                </c:pt>
                <c:pt idx="15" formatCode="0.000">
                  <c:v>1</c:v>
                </c:pt>
                <c:pt idx="16" formatCode="0.000">
                  <c:v>1</c:v>
                </c:pt>
                <c:pt idx="17" formatCode="0.000">
                  <c:v>1</c:v>
                </c:pt>
                <c:pt idx="18" formatCode="0.000">
                  <c:v>1</c:v>
                </c:pt>
                <c:pt idx="19" formatCode="0.000">
                  <c:v>1</c:v>
                </c:pt>
                <c:pt idx="20" formatCode="0.000">
                  <c:v>1</c:v>
                </c:pt>
                <c:pt idx="21" formatCode="0.000">
                  <c:v>1</c:v>
                </c:pt>
                <c:pt idx="22" formatCode="0.000">
                  <c:v>1</c:v>
                </c:pt>
                <c:pt idx="23" formatCode="0.000">
                  <c:v>1</c:v>
                </c:pt>
                <c:pt idx="24" formatCode="0.000">
                  <c:v>1</c:v>
                </c:pt>
                <c:pt idx="25" formatCode="0.000">
                  <c:v>1</c:v>
                </c:pt>
                <c:pt idx="26" formatCode="0.000">
                  <c:v>1</c:v>
                </c:pt>
                <c:pt idx="27" formatCode="0.000">
                  <c:v>1</c:v>
                </c:pt>
                <c:pt idx="28" formatCode="0.000">
                  <c:v>1</c:v>
                </c:pt>
                <c:pt idx="29" formatCode="0.000">
                  <c:v>1</c:v>
                </c:pt>
                <c:pt idx="30" formatCode="0.000">
                  <c:v>1</c:v>
                </c:pt>
                <c:pt idx="31" formatCode="0.000">
                  <c:v>1</c:v>
                </c:pt>
                <c:pt idx="32" formatCode="0.000">
                  <c:v>1</c:v>
                </c:pt>
                <c:pt idx="33" formatCode="0.000">
                  <c:v>1</c:v>
                </c:pt>
                <c:pt idx="34" formatCode="0.000">
                  <c:v>1</c:v>
                </c:pt>
                <c:pt idx="35" formatCode="0.000">
                  <c:v>1</c:v>
                </c:pt>
                <c:pt idx="36" formatCode="0.000">
                  <c:v>1</c:v>
                </c:pt>
                <c:pt idx="37" formatCode="0.000">
                  <c:v>1</c:v>
                </c:pt>
                <c:pt idx="38" formatCode="0.000">
                  <c:v>1</c:v>
                </c:pt>
                <c:pt idx="39" formatCode="0.000">
                  <c:v>1</c:v>
                </c:pt>
                <c:pt idx="40" formatCode="0.000">
                  <c:v>1</c:v>
                </c:pt>
                <c:pt idx="41" formatCode="0.000">
                  <c:v>1</c:v>
                </c:pt>
                <c:pt idx="42" formatCode="0.000">
                  <c:v>1</c:v>
                </c:pt>
                <c:pt idx="43" formatCode="0.000">
                  <c:v>1</c:v>
                </c:pt>
                <c:pt idx="44" formatCode="0.000">
                  <c:v>1</c:v>
                </c:pt>
                <c:pt idx="45" formatCode="0.000">
                  <c:v>1</c:v>
                </c:pt>
                <c:pt idx="46" formatCode="0.000">
                  <c:v>1</c:v>
                </c:pt>
                <c:pt idx="47" formatCode="0.000">
                  <c:v>1</c:v>
                </c:pt>
                <c:pt idx="48" formatCode="0.000">
                  <c:v>1</c:v>
                </c:pt>
                <c:pt idx="49" formatCode="0.000">
                  <c:v>1</c:v>
                </c:pt>
                <c:pt idx="50" formatCode="0.000">
                  <c:v>1</c:v>
                </c:pt>
                <c:pt idx="51" formatCode="0.000">
                  <c:v>1</c:v>
                </c:pt>
                <c:pt idx="52" formatCode="0.000">
                  <c:v>1</c:v>
                </c:pt>
                <c:pt idx="53" formatCode="0.000">
                  <c:v>1</c:v>
                </c:pt>
                <c:pt idx="54" formatCode="0.000">
                  <c:v>1</c:v>
                </c:pt>
                <c:pt idx="55" formatCode="0.000">
                  <c:v>1</c:v>
                </c:pt>
                <c:pt idx="56" formatCode="0.000">
                  <c:v>1</c:v>
                </c:pt>
              </c:numCache>
            </c:numRef>
          </c:val>
          <c:smooth val="0"/>
          <c:extLst>
            <c:ext xmlns:c16="http://schemas.microsoft.com/office/drawing/2014/chart" uri="{C3380CC4-5D6E-409C-BE32-E72D297353CC}">
              <c16:uniqueId val="{0000000A-BBA1-42F9-9EFE-0BE735586480}"/>
            </c:ext>
          </c:extLst>
        </c:ser>
        <c:ser>
          <c:idx val="11"/>
          <c:order val="11"/>
          <c:tx>
            <c:strRef>
              <c:f>技术接近图!$Z$1</c:f>
              <c:strCache>
                <c:ptCount val="1"/>
                <c:pt idx="0">
                  <c:v>中国台湾</c:v>
                </c:pt>
              </c:strCache>
            </c:strRef>
          </c:tx>
          <c:spPr>
            <a:ln w="28575" cap="rnd" cmpd="dbl">
              <a:solidFill>
                <a:schemeClr val="dk1">
                  <a:tint val="30000"/>
                </a:schemeClr>
              </a:solidFill>
              <a:round/>
            </a:ln>
            <a:effectLst/>
          </c:spPr>
          <c:marker>
            <c:symbol val="circle"/>
            <c:size val="4"/>
            <c:spPr>
              <a:solidFill>
                <a:schemeClr val="dk1">
                  <a:tint val="30000"/>
                </a:schemeClr>
              </a:solidFill>
              <a:ln w="9525">
                <a:solidFill>
                  <a:schemeClr val="dk1">
                    <a:tint val="30000"/>
                  </a:schemeClr>
                </a:solidFill>
              </a:ln>
              <a:effectLst/>
            </c:spPr>
          </c:marker>
          <c:cat>
            <c:numRef>
              <c:f>技术接近图!$A$2:$A$58</c:f>
              <c:numCache>
                <c:formatCode>General</c:formatCode>
                <c:ptCount val="57"/>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numCache>
            </c:numRef>
          </c:cat>
          <c:val>
            <c:numRef>
              <c:f>技术接近图!$Z$2:$Z$58</c:f>
              <c:numCache>
                <c:formatCode>0.00</c:formatCode>
                <c:ptCount val="57"/>
                <c:pt idx="0">
                  <c:v>0.12457750987314892</c:v>
                </c:pt>
                <c:pt idx="1">
                  <c:v>0.12793087981881046</c:v>
                </c:pt>
                <c:pt idx="2" formatCode="0.000">
                  <c:v>0.13247164310776985</c:v>
                </c:pt>
                <c:pt idx="3" formatCode="0.000">
                  <c:v>0.14138338168906836</c:v>
                </c:pt>
                <c:pt idx="4" formatCode="0.000">
                  <c:v>0.14980856119411159</c:v>
                </c:pt>
                <c:pt idx="5" formatCode="0.000">
                  <c:v>0.15905312046615536</c:v>
                </c:pt>
                <c:pt idx="6" formatCode="0.000">
                  <c:v>0.16571071906012827</c:v>
                </c:pt>
                <c:pt idx="7" formatCode="0.000">
                  <c:v>0.17786423859525122</c:v>
                </c:pt>
                <c:pt idx="8" formatCode="0.000">
                  <c:v>0.18821520447037873</c:v>
                </c:pt>
                <c:pt idx="9" formatCode="0.000">
                  <c:v>0.20347623349917429</c:v>
                </c:pt>
                <c:pt idx="10" formatCode="0.000">
                  <c:v>0.22156537322509248</c:v>
                </c:pt>
                <c:pt idx="11" formatCode="0.000">
                  <c:v>0.2427338825998627</c:v>
                </c:pt>
                <c:pt idx="12" formatCode="0.000">
                  <c:v>0.26505440933407182</c:v>
                </c:pt>
                <c:pt idx="13" formatCode="0.000">
                  <c:v>0.28963043667632898</c:v>
                </c:pt>
                <c:pt idx="14" formatCode="0.000">
                  <c:v>0.32626095498475499</c:v>
                </c:pt>
                <c:pt idx="15" formatCode="0.000">
                  <c:v>0.35135302361935761</c:v>
                </c:pt>
                <c:pt idx="16" formatCode="0.000">
                  <c:v>0.36982606555912084</c:v>
                </c:pt>
                <c:pt idx="17" formatCode="0.000">
                  <c:v>0.37707633922061939</c:v>
                </c:pt>
                <c:pt idx="18" formatCode="0.000">
                  <c:v>0.40287472167069982</c:v>
                </c:pt>
                <c:pt idx="19" formatCode="0.000">
                  <c:v>0.43150917687448981</c:v>
                </c:pt>
                <c:pt idx="20" formatCode="0.000">
                  <c:v>0.46322510351489593</c:v>
                </c:pt>
                <c:pt idx="21" formatCode="0.000">
                  <c:v>0.47878811073086203</c:v>
                </c:pt>
                <c:pt idx="22" formatCode="0.000">
                  <c:v>0.49369841222927208</c:v>
                </c:pt>
                <c:pt idx="23" formatCode="0.000">
                  <c:v>0.49908891635566216</c:v>
                </c:pt>
                <c:pt idx="24" formatCode="0.000">
                  <c:v>0.50965585042146211</c:v>
                </c:pt>
                <c:pt idx="25" formatCode="0.000">
                  <c:v>0.51061621344914665</c:v>
                </c:pt>
                <c:pt idx="26" formatCode="0.000">
                  <c:v>0.52996101330361334</c:v>
                </c:pt>
                <c:pt idx="27" formatCode="0.000">
                  <c:v>0.56853610822036849</c:v>
                </c:pt>
                <c:pt idx="28" formatCode="0.000">
                  <c:v>0.61224217695531447</c:v>
                </c:pt>
                <c:pt idx="29" formatCode="0.000">
                  <c:v>0.63668867923199746</c:v>
                </c:pt>
                <c:pt idx="30" formatCode="0.000">
                  <c:v>0.63757327718641688</c:v>
                </c:pt>
                <c:pt idx="31" formatCode="0.000">
                  <c:v>0.65260212694018305</c:v>
                </c:pt>
                <c:pt idx="32" formatCode="0.000">
                  <c:v>0.68214254957638054</c:v>
                </c:pt>
                <c:pt idx="33" formatCode="0.000">
                  <c:v>0.71261804320755573</c:v>
                </c:pt>
                <c:pt idx="34" formatCode="0.000">
                  <c:v>0.73064231138235769</c:v>
                </c:pt>
                <c:pt idx="35" formatCode="0.000">
                  <c:v>0.73024602376374437</c:v>
                </c:pt>
                <c:pt idx="36" formatCode="0.000">
                  <c:v>0.72874353885505838</c:v>
                </c:pt>
                <c:pt idx="37" formatCode="0.000">
                  <c:v>0.70421273164081033</c:v>
                </c:pt>
                <c:pt idx="38" formatCode="0.000">
                  <c:v>0.69100672697887011</c:v>
                </c:pt>
                <c:pt idx="39" formatCode="0.000">
                  <c:v>0.68632725821369844</c:v>
                </c:pt>
                <c:pt idx="40" formatCode="0.000">
                  <c:v>0.69527974623019506</c:v>
                </c:pt>
                <c:pt idx="41" formatCode="0.000">
                  <c:v>0.67784979063354767</c:v>
                </c:pt>
                <c:pt idx="42" formatCode="0.000">
                  <c:v>0.65547582534001336</c:v>
                </c:pt>
                <c:pt idx="43" formatCode="0.000">
                  <c:v>0.63953086776863788</c:v>
                </c:pt>
                <c:pt idx="44" formatCode="0.000">
                  <c:v>0.66253793009450945</c:v>
                </c:pt>
                <c:pt idx="45" formatCode="0.000">
                  <c:v>0.67237490081265472</c:v>
                </c:pt>
                <c:pt idx="46" formatCode="0.000">
                  <c:v>0.68682842077588546</c:v>
                </c:pt>
                <c:pt idx="47" formatCode="0.000">
                  <c:v>0.69086965563552416</c:v>
                </c:pt>
                <c:pt idx="48" formatCode="0.000">
                  <c:v>0.70825805241855111</c:v>
                </c:pt>
                <c:pt idx="49" formatCode="0.000">
                  <c:v>0.74325024691859831</c:v>
                </c:pt>
                <c:pt idx="50" formatCode="0.000">
                  <c:v>0.77619337954793266</c:v>
                </c:pt>
                <c:pt idx="51" formatCode="0.000">
                  <c:v>0.81457954689162893</c:v>
                </c:pt>
                <c:pt idx="52" formatCode="0.000">
                  <c:v>0.83659219221578807</c:v>
                </c:pt>
                <c:pt idx="53" formatCode="0.000">
                  <c:v>0.85031658070033167</c:v>
                </c:pt>
                <c:pt idx="54" formatCode="0.000">
                  <c:v>0.86070510952984247</c:v>
                </c:pt>
                <c:pt idx="55" formatCode="0.000">
                  <c:v>0.85502240618534275</c:v>
                </c:pt>
                <c:pt idx="56" formatCode="0.000">
                  <c:v>0.84870286756400926</c:v>
                </c:pt>
              </c:numCache>
            </c:numRef>
          </c:val>
          <c:smooth val="0"/>
          <c:extLst>
            <c:ext xmlns:c16="http://schemas.microsoft.com/office/drawing/2014/chart" uri="{C3380CC4-5D6E-409C-BE32-E72D297353CC}">
              <c16:uniqueId val="{0000000B-BBA1-42F9-9EFE-0BE735586480}"/>
            </c:ext>
          </c:extLst>
        </c:ser>
        <c:dLbls>
          <c:showLegendKey val="0"/>
          <c:showVal val="0"/>
          <c:showCatName val="0"/>
          <c:showSerName val="0"/>
          <c:showPercent val="0"/>
          <c:showBubbleSize val="0"/>
        </c:dLbls>
        <c:smooth val="0"/>
        <c:axId val="1267966095"/>
        <c:axId val="1267970671"/>
      </c:lineChart>
      <c:catAx>
        <c:axId val="126796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67970671"/>
        <c:crosses val="autoZero"/>
        <c:auto val="1"/>
        <c:lblAlgn val="ctr"/>
        <c:lblOffset val="100"/>
        <c:noMultiLvlLbl val="0"/>
      </c:catAx>
      <c:valAx>
        <c:axId val="1267970671"/>
        <c:scaling>
          <c:orientation val="minMax"/>
          <c:max val="1"/>
        </c:scaling>
        <c:delete val="0"/>
        <c:axPos val="l"/>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crossAx val="1267966095"/>
        <c:crosses val="autoZero"/>
        <c:crossBetween val="between"/>
      </c:valAx>
      <c:spPr>
        <a:noFill/>
        <a:ln>
          <a:noFill/>
        </a:ln>
        <a:effectLst/>
      </c:spPr>
    </c:plotArea>
    <c:legend>
      <c:legendPos val="b"/>
      <c:layout>
        <c:manualLayout>
          <c:xMode val="edge"/>
          <c:yMode val="edge"/>
          <c:x val="3.4075791273032695E-2"/>
          <c:y val="0.81573228346456694"/>
          <c:w val="0.95063878623095033"/>
          <c:h val="0.166951675158252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0974290864244"/>
          <c:y val="5.1073279052553697E-2"/>
          <c:w val="0.85947708946020307"/>
          <c:h val="0.68240315368082238"/>
        </c:manualLayout>
      </c:layout>
      <c:scatterChart>
        <c:scatterStyle val="lineMarker"/>
        <c:varyColors val="0"/>
        <c:ser>
          <c:idx val="0"/>
          <c:order val="0"/>
          <c:tx>
            <c:strRef>
              <c:f>[三部门和十九部门的总结表.xlsx]LS变化表!$B$20</c:f>
              <c:strCache>
                <c:ptCount val="1"/>
                <c:pt idx="0">
                  <c:v>2012年</c:v>
                </c:pt>
              </c:strCache>
            </c:strRef>
          </c:tx>
          <c:spPr>
            <a:ln w="19050" cap="rnd">
              <a:noFill/>
              <a:round/>
            </a:ln>
            <a:effectLst/>
          </c:spPr>
          <c:marker>
            <c:symbol val="diamond"/>
            <c:size val="4"/>
            <c:spPr>
              <a:solidFill>
                <a:schemeClr val="accent1"/>
              </a:solidFill>
              <a:ln w="9525">
                <a:solidFill>
                  <a:schemeClr val="accent1"/>
                </a:solidFill>
                <a:round/>
              </a:ln>
              <a:effectLst/>
            </c:spPr>
          </c:marker>
          <c:xVal>
            <c:numRef>
              <c:f>[三部门和十九部门的总结表.xlsx]LS变化表!$C$19:$U$19</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[三部门和十九部门的总结表.xlsx]LS变化表!$C$20:$U$20</c:f>
              <c:numCache>
                <c:formatCode>General</c:formatCode>
                <c:ptCount val="19"/>
                <c:pt idx="0">
                  <c:v>1.01217565078961</c:v>
                </c:pt>
                <c:pt idx="1">
                  <c:v>0.39760604058100102</c:v>
                </c:pt>
                <c:pt idx="2">
                  <c:v>0.38926722030330901</c:v>
                </c:pt>
                <c:pt idx="3">
                  <c:v>0.298640129145122</c:v>
                </c:pt>
                <c:pt idx="4">
                  <c:v>0.61029355271755903</c:v>
                </c:pt>
                <c:pt idx="5">
                  <c:v>0.480960707270359</c:v>
                </c:pt>
                <c:pt idx="6">
                  <c:v>0.31088769912713698</c:v>
                </c:pt>
                <c:pt idx="7">
                  <c:v>0.29697092225469801</c:v>
                </c:pt>
                <c:pt idx="8">
                  <c:v>0.66907799060751605</c:v>
                </c:pt>
                <c:pt idx="9">
                  <c:v>0.31329019954911302</c:v>
                </c:pt>
                <c:pt idx="10">
                  <c:v>0.124107731764961</c:v>
                </c:pt>
                <c:pt idx="11">
                  <c:v>0.492795030902833</c:v>
                </c:pt>
                <c:pt idx="12">
                  <c:v>0.54062201740323901</c:v>
                </c:pt>
                <c:pt idx="13">
                  <c:v>0.58754245164559304</c:v>
                </c:pt>
                <c:pt idx="14">
                  <c:v>0.67518681301235495</c:v>
                </c:pt>
                <c:pt idx="15">
                  <c:v>0.85773039995705502</c:v>
                </c:pt>
                <c:pt idx="16">
                  <c:v>0.83587228727533602</c:v>
                </c:pt>
                <c:pt idx="17">
                  <c:v>0.54412196118141198</c:v>
                </c:pt>
                <c:pt idx="18">
                  <c:v>0.87027685936801902</c:v>
                </c:pt>
              </c:numCache>
            </c:numRef>
          </c:yVal>
          <c:smooth val="0"/>
          <c:extLst>
            <c:ext xmlns:c16="http://schemas.microsoft.com/office/drawing/2014/chart" uri="{C3380CC4-5D6E-409C-BE32-E72D297353CC}">
              <c16:uniqueId val="{00000000-AE58-4848-A4DF-F11F104ACB23}"/>
            </c:ext>
          </c:extLst>
        </c:ser>
        <c:ser>
          <c:idx val="1"/>
          <c:order val="1"/>
          <c:tx>
            <c:strRef>
              <c:f>[三部门和十九部门的总结表.xlsx]LS变化表!$B$21</c:f>
              <c:strCache>
                <c:ptCount val="1"/>
                <c:pt idx="0">
                  <c:v>2017年</c:v>
                </c:pt>
              </c:strCache>
            </c:strRef>
          </c:tx>
          <c:spPr>
            <a:ln w="19050" cap="rnd">
              <a:noFill/>
              <a:round/>
            </a:ln>
            <a:effectLst/>
          </c:spPr>
          <c:marker>
            <c:symbol val="square"/>
            <c:size val="4"/>
            <c:spPr>
              <a:solidFill>
                <a:schemeClr val="accent2"/>
              </a:solidFill>
              <a:ln w="3175">
                <a:solidFill>
                  <a:schemeClr val="accent2"/>
                </a:solidFill>
                <a:round/>
              </a:ln>
              <a:effectLst/>
            </c:spPr>
          </c:marker>
          <c:xVal>
            <c:numRef>
              <c:f>[三部门和十九部门的总结表.xlsx]LS变化表!$C$19:$U$19</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[三部门和十九部门的总结表.xlsx]LS变化表!$C$21:$U$21</c:f>
              <c:numCache>
                <c:formatCode>General</c:formatCode>
                <c:ptCount val="19"/>
                <c:pt idx="0">
                  <c:v>1.0171914980299701</c:v>
                </c:pt>
                <c:pt idx="1">
                  <c:v>0.35159427747678801</c:v>
                </c:pt>
                <c:pt idx="2">
                  <c:v>0.386320698359156</c:v>
                </c:pt>
                <c:pt idx="3">
                  <c:v>0.32873525152447303</c:v>
                </c:pt>
                <c:pt idx="4">
                  <c:v>0.61866920386185498</c:v>
                </c:pt>
                <c:pt idx="5">
                  <c:v>0.47498704789907598</c:v>
                </c:pt>
                <c:pt idx="6">
                  <c:v>0.37151099914895602</c:v>
                </c:pt>
                <c:pt idx="7">
                  <c:v>0.45521786886374499</c:v>
                </c:pt>
                <c:pt idx="8">
                  <c:v>0.55405776030945597</c:v>
                </c:pt>
                <c:pt idx="9">
                  <c:v>0.44886409479682499</c:v>
                </c:pt>
                <c:pt idx="10">
                  <c:v>0.15234792182759199</c:v>
                </c:pt>
                <c:pt idx="11">
                  <c:v>0.78995270849667598</c:v>
                </c:pt>
                <c:pt idx="12">
                  <c:v>0.61724598673181197</c:v>
                </c:pt>
                <c:pt idx="13">
                  <c:v>0.46954968995986701</c:v>
                </c:pt>
                <c:pt idx="14">
                  <c:v>0.78776545387878805</c:v>
                </c:pt>
                <c:pt idx="15">
                  <c:v>0.74195026978965295</c:v>
                </c:pt>
                <c:pt idx="16">
                  <c:v>0.81617851476628001</c:v>
                </c:pt>
                <c:pt idx="17">
                  <c:v>0.63005407315676298</c:v>
                </c:pt>
                <c:pt idx="18">
                  <c:v>0.83253567178319798</c:v>
                </c:pt>
              </c:numCache>
            </c:numRef>
          </c:yVal>
          <c:smooth val="0"/>
          <c:extLst>
            <c:ext xmlns:c16="http://schemas.microsoft.com/office/drawing/2014/chart" uri="{C3380CC4-5D6E-409C-BE32-E72D297353CC}">
              <c16:uniqueId val="{00000001-AE58-4848-A4DF-F11F104ACB23}"/>
            </c:ext>
          </c:extLst>
        </c:ser>
        <c:dLbls>
          <c:showLegendKey val="0"/>
          <c:showVal val="0"/>
          <c:showCatName val="0"/>
          <c:showSerName val="0"/>
          <c:showPercent val="0"/>
          <c:showBubbleSize val="0"/>
        </c:dLbls>
        <c:axId val="213216608"/>
        <c:axId val="213224448"/>
      </c:scatterChart>
      <c:valAx>
        <c:axId val="213216608"/>
        <c:scaling>
          <c:orientation val="minMax"/>
          <c:max val="1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zh-CN" sz="900" b="0" i="0" u="none" strike="noStrike" kern="1200" cap="all" baseline="0">
                    <a:solidFill>
                      <a:schemeClr val="tx1">
                        <a:lumMod val="65000"/>
                        <a:lumOff val="35000"/>
                      </a:schemeClr>
                    </a:solidFill>
                    <a:latin typeface="+mn-lt"/>
                    <a:ea typeface="+mn-ea"/>
                    <a:cs typeface="+mn-cs"/>
                  </a:defRPr>
                </a:pPr>
                <a:r>
                  <a:rPr lang="zh-CN" altLang="en-US"/>
                  <a:t>行业</a:t>
                </a:r>
              </a:p>
            </c:rich>
          </c:tx>
          <c:overlay val="0"/>
          <c:spPr>
            <a:noFill/>
            <a:ln>
              <a:noFill/>
            </a:ln>
            <a:effectLst/>
          </c:spPr>
          <c:txPr>
            <a:bodyPr rot="0" spcFirstLastPara="1" vertOverflow="ellipsis" vert="horz" wrap="square" anchor="ctr" anchorCtr="1"/>
            <a:lstStyle/>
            <a:p>
              <a:pPr>
                <a:defRPr lang="zh-CN" sz="900" b="0" i="0" u="none" strike="noStrike" kern="1200" cap="all"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3224448"/>
        <c:crosses val="autoZero"/>
        <c:crossBetween val="midCat"/>
        <c:majorUnit val="1"/>
        <c:minorUnit val="0.1"/>
      </c:valAx>
      <c:valAx>
        <c:axId val="213224448"/>
        <c:scaling>
          <c:orientation val="minMax"/>
          <c:max val="0.9"/>
          <c:min val="0"/>
        </c:scaling>
        <c:delete val="0"/>
        <c:axPos val="l"/>
        <c:title>
          <c:tx>
            <c:rich>
              <a:bodyPr rot="-5400000" spcFirstLastPara="1" vertOverflow="ellipsis" vert="horz" wrap="square" anchor="ctr" anchorCtr="1"/>
              <a:lstStyle/>
              <a:p>
                <a:pPr>
                  <a:defRPr lang="zh-CN" sz="900" b="0" i="0" u="none" strike="noStrike" kern="1200" cap="all" baseline="0">
                    <a:solidFill>
                      <a:schemeClr val="tx1">
                        <a:lumMod val="65000"/>
                        <a:lumOff val="35000"/>
                      </a:schemeClr>
                    </a:solidFill>
                    <a:latin typeface="+mn-lt"/>
                    <a:ea typeface="+mn-ea"/>
                    <a:cs typeface="+mn-cs"/>
                  </a:defRPr>
                </a:pPr>
                <a:r>
                  <a:rPr lang="zh-CN" altLang="en-US"/>
                  <a:t>劳动报酬份额</a:t>
                </a:r>
              </a:p>
            </c:rich>
          </c:tx>
          <c:layout>
            <c:manualLayout>
              <c:xMode val="edge"/>
              <c:yMode val="edge"/>
              <c:x val="1.2167156816241344E-2"/>
              <c:y val="0.24738466553259109"/>
            </c:manualLayout>
          </c:layout>
          <c:overlay val="0"/>
          <c:spPr>
            <a:noFill/>
            <a:ln>
              <a:noFill/>
            </a:ln>
            <a:effectLst/>
          </c:spPr>
          <c:txPr>
            <a:bodyPr rot="-5400000" spcFirstLastPara="1" vertOverflow="ellipsis" vert="horz" wrap="square" anchor="ctr" anchorCtr="1"/>
            <a:lstStyle/>
            <a:p>
              <a:pPr>
                <a:defRPr lang="zh-CN" sz="900" b="0" i="0" u="none" strike="noStrike" kern="1200" cap="all" baseline="0">
                  <a:solidFill>
                    <a:schemeClr val="tx1">
                      <a:lumMod val="65000"/>
                      <a:lumOff val="35000"/>
                    </a:schemeClr>
                  </a:solidFill>
                  <a:latin typeface="+mn-lt"/>
                  <a:ea typeface="+mn-ea"/>
                  <a:cs typeface="+mn-cs"/>
                </a:defRPr>
              </a:pPr>
              <a:endParaRPr lang="zh-CN"/>
            </a:p>
          </c:txPr>
        </c:title>
        <c:numFmt formatCode="#,##0.0_);[Red]\(#,##0.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3216608"/>
        <c:crosses val="autoZero"/>
        <c:crossBetween val="midCat"/>
        <c:majorUnit val="0.1"/>
      </c:valAx>
      <c:spPr>
        <a:noFill/>
        <a:ln>
          <a:noFill/>
        </a:ln>
        <a:effectLst/>
      </c:spPr>
    </c:plotArea>
    <c:legend>
      <c:legendPos val="t"/>
      <c:layout>
        <c:manualLayout>
          <c:xMode val="edge"/>
          <c:yMode val="edge"/>
          <c:x val="0.25943852855759902"/>
          <c:y val="0.89464594127806596"/>
          <c:w val="0.46692481445627598"/>
          <c:h val="8.2654823587466106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lt1"/>
    </a:solidFill>
    <a:ln w="9525" cap="flat" cmpd="sng" algn="ctr">
      <a:no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E0931-25A1-4048-AB65-B4AA43EA0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22</Pages>
  <Words>4340</Words>
  <Characters>24744</Characters>
  <Application>Microsoft Office Word</Application>
  <DocSecurity>0</DocSecurity>
  <Lines>206</Lines>
  <Paragraphs>58</Paragraphs>
  <ScaleCrop>false</ScaleCrop>
  <Company>人口与劳动经济研究所</Company>
  <LinksUpToDate>false</LinksUpToDate>
  <CharactersWithSpaces>29026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赵文;蔡昉</dc:creator>
  <cp:lastModifiedBy>dell17</cp:lastModifiedBy>
  <cp:revision>160</cp:revision>
  <cp:lastPrinted>2015-04-09T08:27:00Z</cp:lastPrinted>
  <dcterms:created xsi:type="dcterms:W3CDTF">2021-09-06T00:46:00Z</dcterms:created>
  <dcterms:modified xsi:type="dcterms:W3CDTF">2021-09-14T03:54:00Z</dcterms:modified>
</cp:coreProperties>
</file>